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230" w:type="dxa"/>
        <w:jc w:val="center"/>
        <w:tblLook w:val="04A0" w:firstRow="1" w:lastRow="0" w:firstColumn="1" w:lastColumn="0" w:noHBand="0" w:noVBand="1"/>
      </w:tblPr>
      <w:tblGrid>
        <w:gridCol w:w="1634"/>
        <w:gridCol w:w="3148"/>
        <w:gridCol w:w="3150"/>
        <w:gridCol w:w="3148"/>
        <w:gridCol w:w="3150"/>
      </w:tblGrid>
      <w:tr w:rsidR="00B947CF" w:rsidRPr="00CA653A" w14:paraId="120A79FA" w14:textId="762EFB63" w:rsidTr="00233D14">
        <w:trPr>
          <w:trHeight w:val="359"/>
          <w:tblHeader/>
          <w:jc w:val="center"/>
        </w:trPr>
        <w:tc>
          <w:tcPr>
            <w:tcW w:w="1632" w:type="dxa"/>
            <w:shd w:val="clear" w:color="auto" w:fill="D9E2F3" w:themeFill="accent1" w:themeFillTint="33"/>
            <w:vAlign w:val="center"/>
          </w:tcPr>
          <w:p w14:paraId="271A4AB5" w14:textId="677864A1" w:rsidR="00353183" w:rsidRPr="00CA653A" w:rsidRDefault="00F07F71" w:rsidP="00353183">
            <w:pPr>
              <w:rPr>
                <w:rFonts w:ascii="Times New Roman" w:hAnsi="Times New Roman" w:cs="Times New Roman"/>
                <w:b/>
                <w:bCs/>
                <w:u w:val="single"/>
              </w:rPr>
            </w:pPr>
            <w:r w:rsidRPr="00CA653A">
              <w:rPr>
                <w:rFonts w:ascii="Times New Roman" w:hAnsi="Times New Roman" w:cs="Times New Roman"/>
                <w:b/>
                <w:bCs/>
                <w:u w:val="single"/>
              </w:rPr>
              <w:t>Subject</w:t>
            </w:r>
          </w:p>
        </w:tc>
        <w:tc>
          <w:tcPr>
            <w:tcW w:w="3149" w:type="dxa"/>
            <w:shd w:val="clear" w:color="auto" w:fill="D9E2F3" w:themeFill="accent1" w:themeFillTint="33"/>
            <w:vAlign w:val="center"/>
          </w:tcPr>
          <w:p w14:paraId="3D493F40" w14:textId="0991CA71" w:rsidR="00353183" w:rsidRPr="00CA653A" w:rsidRDefault="00353183" w:rsidP="00353183">
            <w:pPr>
              <w:rPr>
                <w:rFonts w:ascii="Times New Roman" w:hAnsi="Times New Roman" w:cs="Times New Roman"/>
                <w:b/>
                <w:bCs/>
                <w:u w:val="single"/>
              </w:rPr>
            </w:pPr>
            <w:hyperlink r:id="rId11" w:history="1">
              <w:r w:rsidRPr="00CA653A">
                <w:rPr>
                  <w:rStyle w:val="Hyperlink"/>
                  <w:rFonts w:ascii="Times New Roman" w:hAnsi="Times New Roman" w:cs="Times New Roman"/>
                  <w:b/>
                  <w:bCs/>
                  <w:color w:val="auto"/>
                </w:rPr>
                <w:t>Rearrangement and Reconversion Costs</w:t>
              </w:r>
            </w:hyperlink>
          </w:p>
        </w:tc>
        <w:tc>
          <w:tcPr>
            <w:tcW w:w="3150" w:type="dxa"/>
            <w:shd w:val="clear" w:color="auto" w:fill="D9E2F3" w:themeFill="accent1" w:themeFillTint="33"/>
            <w:vAlign w:val="center"/>
          </w:tcPr>
          <w:p w14:paraId="0DB91FED" w14:textId="1325BC0B" w:rsidR="00353183" w:rsidRPr="00CA653A" w:rsidRDefault="00353183" w:rsidP="00353183">
            <w:pPr>
              <w:rPr>
                <w:rFonts w:ascii="Times New Roman" w:hAnsi="Times New Roman" w:cs="Times New Roman"/>
                <w:b/>
                <w:bCs/>
                <w:u w:val="single"/>
              </w:rPr>
            </w:pPr>
            <w:hyperlink r:id="rId12" w:history="1">
              <w:r w:rsidRPr="00CA653A">
                <w:rPr>
                  <w:rStyle w:val="Hyperlink"/>
                  <w:rFonts w:ascii="Times New Roman" w:hAnsi="Times New Roman" w:cs="Times New Roman"/>
                  <w:b/>
                  <w:bCs/>
                  <w:color w:val="auto"/>
                </w:rPr>
                <w:t>Maintenance and Repair Costs</w:t>
              </w:r>
            </w:hyperlink>
            <w:r w:rsidRPr="00CA653A">
              <w:rPr>
                <w:rStyle w:val="Hyperlink"/>
                <w:rFonts w:ascii="Times New Roman" w:hAnsi="Times New Roman" w:cs="Times New Roman"/>
                <w:b/>
                <w:bCs/>
                <w:color w:val="auto"/>
              </w:rPr>
              <w:t xml:space="preserve"> (M&amp;R)</w:t>
            </w:r>
          </w:p>
        </w:tc>
        <w:tc>
          <w:tcPr>
            <w:tcW w:w="3149" w:type="dxa"/>
            <w:shd w:val="clear" w:color="auto" w:fill="D9E2F3" w:themeFill="accent1" w:themeFillTint="33"/>
            <w:vAlign w:val="center"/>
          </w:tcPr>
          <w:p w14:paraId="7772B9AC" w14:textId="43A28307" w:rsidR="00353183" w:rsidRPr="00CA653A" w:rsidRDefault="00353183" w:rsidP="00353183">
            <w:pPr>
              <w:rPr>
                <w:rFonts w:ascii="Times New Roman" w:hAnsi="Times New Roman" w:cs="Times New Roman"/>
                <w:u w:val="single"/>
              </w:rPr>
            </w:pPr>
            <w:hyperlink r:id="rId13" w:history="1">
              <w:r w:rsidRPr="00CA653A">
                <w:rPr>
                  <w:rStyle w:val="Hyperlink"/>
                  <w:rFonts w:ascii="Times New Roman" w:hAnsi="Times New Roman" w:cs="Times New Roman"/>
                  <w:b/>
                  <w:bCs/>
                  <w:color w:val="auto"/>
                </w:rPr>
                <w:t>Minor Remodeling</w:t>
              </w:r>
            </w:hyperlink>
          </w:p>
        </w:tc>
        <w:tc>
          <w:tcPr>
            <w:tcW w:w="3150" w:type="dxa"/>
            <w:shd w:val="clear" w:color="auto" w:fill="D9E2F3" w:themeFill="accent1" w:themeFillTint="33"/>
            <w:vAlign w:val="center"/>
          </w:tcPr>
          <w:p w14:paraId="009C3946" w14:textId="2C6DC681" w:rsidR="00353183" w:rsidRPr="00CA653A" w:rsidRDefault="00353183" w:rsidP="00353183">
            <w:pPr>
              <w:rPr>
                <w:rFonts w:ascii="Times New Roman" w:hAnsi="Times New Roman" w:cs="Times New Roman"/>
                <w:u w:val="single"/>
              </w:rPr>
            </w:pPr>
            <w:hyperlink r:id="rId14" w:history="1">
              <w:r w:rsidRPr="00CA653A">
                <w:rPr>
                  <w:rStyle w:val="Hyperlink"/>
                  <w:rFonts w:ascii="Times New Roman" w:hAnsi="Times New Roman" w:cs="Times New Roman"/>
                  <w:b/>
                  <w:bCs/>
                  <w:color w:val="auto"/>
                </w:rPr>
                <w:t>Capital Improvements</w:t>
              </w:r>
            </w:hyperlink>
            <w:r w:rsidR="00823CB7" w:rsidRPr="00CA653A">
              <w:rPr>
                <w:rFonts w:ascii="Times New Roman" w:hAnsi="Times New Roman" w:cs="Times New Roman"/>
              </w:rPr>
              <w:t xml:space="preserve"> (</w:t>
            </w:r>
            <w:r w:rsidR="00172A2F" w:rsidRPr="00CA653A">
              <w:rPr>
                <w:rFonts w:ascii="Times New Roman" w:hAnsi="Times New Roman" w:cs="Times New Roman"/>
              </w:rPr>
              <w:t>Construction and Establishment Authority)</w:t>
            </w:r>
          </w:p>
        </w:tc>
      </w:tr>
      <w:tr w:rsidR="00B947CF" w:rsidRPr="00CA653A" w14:paraId="410CCAC2" w14:textId="2175BE8C" w:rsidTr="00A959F2">
        <w:trPr>
          <w:trHeight w:val="5291"/>
          <w:jc w:val="center"/>
        </w:trPr>
        <w:tc>
          <w:tcPr>
            <w:tcW w:w="1632" w:type="dxa"/>
          </w:tcPr>
          <w:p w14:paraId="347ACF31" w14:textId="0B1572C8" w:rsidR="00353183" w:rsidRPr="00CA653A" w:rsidRDefault="00353183" w:rsidP="00353183">
            <w:pPr>
              <w:rPr>
                <w:rFonts w:ascii="Times New Roman" w:hAnsi="Times New Roman" w:cs="Times New Roman"/>
                <w:b/>
                <w:bCs/>
              </w:rPr>
            </w:pPr>
            <w:r w:rsidRPr="00CA653A">
              <w:rPr>
                <w:rFonts w:ascii="Times New Roman" w:hAnsi="Times New Roman" w:cs="Times New Roman"/>
                <w:b/>
                <w:bCs/>
              </w:rPr>
              <w:t>Definition</w:t>
            </w:r>
          </w:p>
        </w:tc>
        <w:tc>
          <w:tcPr>
            <w:tcW w:w="3149" w:type="dxa"/>
          </w:tcPr>
          <w:p w14:paraId="6564C9C4" w14:textId="77777777" w:rsidR="009264E1" w:rsidRPr="00CA653A" w:rsidRDefault="00353183" w:rsidP="009264E1">
            <w:pPr>
              <w:pStyle w:val="ListParagraph"/>
              <w:numPr>
                <w:ilvl w:val="0"/>
                <w:numId w:val="8"/>
              </w:numPr>
              <w:rPr>
                <w:rFonts w:ascii="Times New Roman" w:hAnsi="Times New Roman" w:cs="Times New Roman"/>
                <w:shd w:val="clear" w:color="auto" w:fill="FFFFFF"/>
              </w:rPr>
            </w:pPr>
            <w:r w:rsidRPr="00CA653A">
              <w:rPr>
                <w:rFonts w:ascii="Times New Roman" w:hAnsi="Times New Roman" w:cs="Times New Roman"/>
                <w:shd w:val="clear" w:color="auto" w:fill="FFFFFF"/>
              </w:rPr>
              <w:t xml:space="preserve">Costs incurred for ordinary and normal rearrangement and alteration of facilities </w:t>
            </w:r>
            <w:r w:rsidRPr="00CA653A">
              <w:rPr>
                <w:rFonts w:ascii="Times New Roman" w:hAnsi="Times New Roman" w:cs="Times New Roman"/>
                <w:i/>
                <w:iCs/>
                <w:shd w:val="clear" w:color="auto" w:fill="FFFFFF"/>
              </w:rPr>
              <w:t>are allowable as indirect costs</w:t>
            </w:r>
            <w:r w:rsidRPr="00CA653A">
              <w:rPr>
                <w:rFonts w:ascii="Times New Roman" w:hAnsi="Times New Roman" w:cs="Times New Roman"/>
                <w:shd w:val="clear" w:color="auto" w:fill="FFFFFF"/>
              </w:rPr>
              <w:t>.</w:t>
            </w:r>
          </w:p>
          <w:p w14:paraId="52C7EFCE" w14:textId="6C0B9B5D" w:rsidR="00F52EDB" w:rsidRPr="00CA653A" w:rsidRDefault="00445252" w:rsidP="00353183">
            <w:pPr>
              <w:pStyle w:val="ListParagraph"/>
              <w:numPr>
                <w:ilvl w:val="0"/>
                <w:numId w:val="8"/>
              </w:numPr>
              <w:rPr>
                <w:rFonts w:ascii="Times New Roman" w:hAnsi="Times New Roman" w:cs="Times New Roman"/>
                <w:shd w:val="clear" w:color="auto" w:fill="FFFFFF"/>
              </w:rPr>
            </w:pPr>
            <w:r>
              <w:rPr>
                <w:rFonts w:ascii="Times New Roman" w:hAnsi="Times New Roman" w:cs="Times New Roman"/>
                <w:shd w:val="clear" w:color="auto" w:fill="FFFFFF"/>
              </w:rPr>
              <w:t xml:space="preserve">Costs for </w:t>
            </w:r>
            <w:r w:rsidR="00353183" w:rsidRPr="00CA653A">
              <w:rPr>
                <w:rFonts w:ascii="Times New Roman" w:hAnsi="Times New Roman" w:cs="Times New Roman"/>
                <w:shd w:val="clear" w:color="auto" w:fill="FFFFFF"/>
              </w:rPr>
              <w:t>Special arrangements and alterations incurred specifically for a</w:t>
            </w:r>
            <w:r w:rsidR="00EA398B" w:rsidRPr="00CA653A">
              <w:rPr>
                <w:rFonts w:ascii="Times New Roman" w:hAnsi="Times New Roman" w:cs="Times New Roman"/>
                <w:shd w:val="clear" w:color="auto" w:fill="FFFFFF"/>
              </w:rPr>
              <w:t xml:space="preserve"> </w:t>
            </w:r>
            <w:proofErr w:type="gramStart"/>
            <w:r w:rsidR="00353183" w:rsidRPr="00CA653A">
              <w:rPr>
                <w:rFonts w:ascii="Times New Roman" w:hAnsi="Times New Roman" w:cs="Times New Roman"/>
                <w:shd w:val="clear" w:color="auto" w:fill="FFFFFF"/>
              </w:rPr>
              <w:t>Federal</w:t>
            </w:r>
            <w:proofErr w:type="gramEnd"/>
            <w:r w:rsidR="00353183" w:rsidRPr="00CA653A">
              <w:rPr>
                <w:rFonts w:ascii="Times New Roman" w:hAnsi="Times New Roman" w:cs="Times New Roman"/>
                <w:shd w:val="clear" w:color="auto" w:fill="FFFFFF"/>
              </w:rPr>
              <w:t xml:space="preserve"> award</w:t>
            </w:r>
            <w:r w:rsidR="00EA398B" w:rsidRPr="00CA653A">
              <w:rPr>
                <w:rFonts w:ascii="Times New Roman" w:hAnsi="Times New Roman" w:cs="Times New Roman"/>
              </w:rPr>
              <w:t xml:space="preserve"> </w:t>
            </w:r>
            <w:r w:rsidR="00353183" w:rsidRPr="00CA653A">
              <w:rPr>
                <w:rFonts w:ascii="Times New Roman" w:hAnsi="Times New Roman" w:cs="Times New Roman"/>
                <w:shd w:val="clear" w:color="auto" w:fill="FFFFFF"/>
              </w:rPr>
              <w:t>are allowable as a direct cost with the prior approval of the</w:t>
            </w:r>
            <w:r w:rsidR="00EA398B" w:rsidRPr="00CA653A">
              <w:rPr>
                <w:rFonts w:ascii="Times New Roman" w:hAnsi="Times New Roman" w:cs="Times New Roman"/>
                <w:shd w:val="clear" w:color="auto" w:fill="FFFFFF"/>
              </w:rPr>
              <w:t xml:space="preserve"> </w:t>
            </w:r>
            <w:r w:rsidR="00353183" w:rsidRPr="00CA653A">
              <w:rPr>
                <w:rFonts w:ascii="Times New Roman" w:hAnsi="Times New Roman" w:cs="Times New Roman"/>
                <w:shd w:val="clear" w:color="auto" w:fill="FFFFFF"/>
              </w:rPr>
              <w:t>Federal awarding agency</w:t>
            </w:r>
            <w:r w:rsidR="00F52EDB" w:rsidRPr="00CA653A">
              <w:rPr>
                <w:rFonts w:ascii="Times New Roman" w:hAnsi="Times New Roman" w:cs="Times New Roman"/>
                <w:shd w:val="clear" w:color="auto" w:fill="FFFFFF"/>
              </w:rPr>
              <w:t>.</w:t>
            </w:r>
          </w:p>
          <w:p w14:paraId="6C9F2D27" w14:textId="4BBAA7E6" w:rsidR="00353183" w:rsidRPr="00CA653A" w:rsidRDefault="00353183" w:rsidP="00353183">
            <w:pPr>
              <w:pStyle w:val="ListParagraph"/>
              <w:numPr>
                <w:ilvl w:val="0"/>
                <w:numId w:val="8"/>
              </w:numPr>
              <w:rPr>
                <w:rFonts w:ascii="Times New Roman" w:hAnsi="Times New Roman" w:cs="Times New Roman"/>
                <w:shd w:val="clear" w:color="auto" w:fill="FFFFFF"/>
              </w:rPr>
            </w:pPr>
            <w:r w:rsidRPr="00CA653A">
              <w:rPr>
                <w:rFonts w:ascii="Times New Roman" w:hAnsi="Times New Roman" w:cs="Times New Roman"/>
                <w:shd w:val="clear" w:color="auto" w:fill="FFFFFF"/>
              </w:rPr>
              <w:t>Costs incurred in the restoration or rehabilitation of the</w:t>
            </w:r>
            <w:r w:rsidR="00D14848" w:rsidRPr="00CA653A">
              <w:rPr>
                <w:rFonts w:ascii="Times New Roman" w:hAnsi="Times New Roman" w:cs="Times New Roman"/>
                <w:shd w:val="clear" w:color="auto" w:fill="FFFFFF"/>
              </w:rPr>
              <w:t xml:space="preserve"> </w:t>
            </w:r>
            <w:r w:rsidRPr="00CA653A">
              <w:rPr>
                <w:rFonts w:ascii="Times New Roman" w:hAnsi="Times New Roman" w:cs="Times New Roman"/>
                <w:shd w:val="clear" w:color="auto" w:fill="FFFFFF"/>
              </w:rPr>
              <w:t>non-Federal entity's facilities to approximately the same condition existing immediately prior to commencement of Federal awards, less costs related to normal wear and tear, are allowable</w:t>
            </w:r>
            <w:r w:rsidR="007315C6" w:rsidRPr="00CA653A">
              <w:rPr>
                <w:rFonts w:ascii="Times New Roman" w:hAnsi="Times New Roman" w:cs="Times New Roman"/>
                <w:shd w:val="clear" w:color="auto" w:fill="FFFFFF"/>
              </w:rPr>
              <w:t>.</w:t>
            </w:r>
          </w:p>
        </w:tc>
        <w:tc>
          <w:tcPr>
            <w:tcW w:w="3150" w:type="dxa"/>
          </w:tcPr>
          <w:p w14:paraId="30EAF6DA" w14:textId="301D5B57" w:rsidR="00353183" w:rsidRPr="00CA653A" w:rsidRDefault="00353183" w:rsidP="00E7504B">
            <w:pPr>
              <w:pStyle w:val="ListParagraph"/>
              <w:numPr>
                <w:ilvl w:val="0"/>
                <w:numId w:val="8"/>
              </w:numPr>
              <w:rPr>
                <w:rFonts w:ascii="Times New Roman" w:hAnsi="Times New Roman" w:cs="Times New Roman"/>
              </w:rPr>
            </w:pPr>
            <w:r w:rsidRPr="00CA653A">
              <w:rPr>
                <w:rFonts w:ascii="Times New Roman" w:hAnsi="Times New Roman" w:cs="Times New Roman"/>
              </w:rPr>
              <w:t>Costs incurred for… security, necessary maintenance… repair, or upkeep of buildings and equipment (including Federal property unless otherwise provided for) which neither add to the permanent value of the property nor appreciably prolong its intended life but keep it in an efficient operating condition</w:t>
            </w:r>
            <w:r w:rsidR="007315C6" w:rsidRPr="00CA653A">
              <w:rPr>
                <w:rFonts w:ascii="Times New Roman" w:hAnsi="Times New Roman" w:cs="Times New Roman"/>
              </w:rPr>
              <w:t>.</w:t>
            </w:r>
            <w:r w:rsidR="00766DA2" w:rsidRPr="00CA653A">
              <w:rPr>
                <w:rFonts w:ascii="Times New Roman" w:hAnsi="Times New Roman" w:cs="Times New Roman"/>
              </w:rPr>
              <w:br/>
            </w:r>
          </w:p>
        </w:tc>
        <w:tc>
          <w:tcPr>
            <w:tcW w:w="3149" w:type="dxa"/>
          </w:tcPr>
          <w:p w14:paraId="312B6051" w14:textId="77777777" w:rsidR="00E36898" w:rsidRPr="00CA653A" w:rsidRDefault="00353183" w:rsidP="00E36898">
            <w:pPr>
              <w:pStyle w:val="ListParagraph"/>
              <w:numPr>
                <w:ilvl w:val="0"/>
                <w:numId w:val="9"/>
              </w:numPr>
              <w:rPr>
                <w:rFonts w:ascii="Times New Roman" w:hAnsi="Times New Roman" w:cs="Times New Roman"/>
                <w:b/>
                <w:bCs/>
                <w:shd w:val="clear" w:color="auto" w:fill="FFFFFF"/>
              </w:rPr>
            </w:pPr>
            <w:r w:rsidRPr="00CA653A">
              <w:rPr>
                <w:rFonts w:ascii="Times New Roman" w:hAnsi="Times New Roman" w:cs="Times New Roman"/>
              </w:rPr>
              <w:t xml:space="preserve">Minor alterations </w:t>
            </w:r>
            <w:proofErr w:type="gramStart"/>
            <w:r w:rsidRPr="00CA653A">
              <w:rPr>
                <w:rFonts w:ascii="Times New Roman" w:hAnsi="Times New Roman" w:cs="Times New Roman"/>
              </w:rPr>
              <w:t>in</w:t>
            </w:r>
            <w:proofErr w:type="gramEnd"/>
            <w:r w:rsidRPr="00CA653A">
              <w:rPr>
                <w:rFonts w:ascii="Times New Roman" w:hAnsi="Times New Roman" w:cs="Times New Roman"/>
              </w:rPr>
              <w:t xml:space="preserve"> a previously completed facilities project. The term also includes the extension of utility lines, such as water and electricity, from points beyond the confines of the space in which the minor remodeling is undertaken but within the confines of the previously completed facility. </w:t>
            </w:r>
          </w:p>
          <w:p w14:paraId="089231F6" w14:textId="4E71872E" w:rsidR="00353183" w:rsidRPr="00CA653A" w:rsidRDefault="006E7ED6" w:rsidP="00E36898">
            <w:pPr>
              <w:pStyle w:val="ListParagraph"/>
              <w:numPr>
                <w:ilvl w:val="0"/>
                <w:numId w:val="9"/>
              </w:numPr>
              <w:rPr>
                <w:rStyle w:val="enumxml"/>
                <w:rFonts w:ascii="Times New Roman" w:hAnsi="Times New Roman" w:cs="Times New Roman"/>
                <w:b/>
                <w:bCs/>
                <w:shd w:val="clear" w:color="auto" w:fill="FFFFFF"/>
              </w:rPr>
            </w:pPr>
            <w:r w:rsidRPr="00CA653A">
              <w:rPr>
                <w:rFonts w:ascii="Times New Roman" w:hAnsi="Times New Roman" w:cs="Times New Roman"/>
              </w:rPr>
              <w:t>Does not include construction or renovation, structural alterations to buildings, facilities maintenance, repairs</w:t>
            </w:r>
            <w:r w:rsidR="00F72745" w:rsidRPr="00CA653A">
              <w:rPr>
                <w:rFonts w:ascii="Times New Roman" w:hAnsi="Times New Roman" w:cs="Times New Roman"/>
              </w:rPr>
              <w:t>, or the purchase of equipment</w:t>
            </w:r>
            <w:r w:rsidRPr="00CA653A">
              <w:rPr>
                <w:rFonts w:ascii="Times New Roman" w:hAnsi="Times New Roman" w:cs="Times New Roman"/>
              </w:rPr>
              <w:t>.</w:t>
            </w:r>
          </w:p>
        </w:tc>
        <w:tc>
          <w:tcPr>
            <w:tcW w:w="3150" w:type="dxa"/>
          </w:tcPr>
          <w:p w14:paraId="7503461D" w14:textId="77777777" w:rsidR="00353183" w:rsidRPr="00CA653A" w:rsidRDefault="00353183" w:rsidP="004023D2">
            <w:pPr>
              <w:pStyle w:val="ListParagraph"/>
              <w:numPr>
                <w:ilvl w:val="0"/>
                <w:numId w:val="9"/>
              </w:numPr>
              <w:rPr>
                <w:rFonts w:ascii="Times New Roman" w:hAnsi="Times New Roman" w:cs="Times New Roman"/>
              </w:rPr>
            </w:pPr>
            <w:r w:rsidRPr="00CA653A">
              <w:rPr>
                <w:rFonts w:ascii="Times New Roman" w:hAnsi="Times New Roman" w:cs="Times New Roman"/>
              </w:rPr>
              <w:t>Expenditures to acquire capital assets or expenditures to make additions, improvements, modifications, replacements, rearrangements, reinstallations, renovations, or alterations to capital assets that materially increase their value or useful life</w:t>
            </w:r>
            <w:r w:rsidR="004023D2" w:rsidRPr="00CA653A">
              <w:rPr>
                <w:rFonts w:ascii="Times New Roman" w:hAnsi="Times New Roman" w:cs="Times New Roman"/>
              </w:rPr>
              <w:t>.</w:t>
            </w:r>
          </w:p>
          <w:p w14:paraId="3090E54B" w14:textId="77777777" w:rsidR="004023D2" w:rsidRPr="00CA653A" w:rsidRDefault="007823F8" w:rsidP="001779E6">
            <w:pPr>
              <w:pStyle w:val="ListParagraph"/>
              <w:numPr>
                <w:ilvl w:val="0"/>
                <w:numId w:val="9"/>
              </w:numPr>
              <w:rPr>
                <w:rFonts w:ascii="Times New Roman" w:hAnsi="Times New Roman" w:cs="Times New Roman"/>
                <w:b/>
                <w:bCs/>
                <w:shd w:val="clear" w:color="auto" w:fill="FFFFFF"/>
              </w:rPr>
            </w:pPr>
            <w:r w:rsidRPr="00CA653A">
              <w:rPr>
                <w:rFonts w:ascii="Times New Roman" w:hAnsi="Times New Roman" w:cs="Times New Roman"/>
              </w:rPr>
              <w:t>Capital assets are tangible or intangible assets used in operations having a useful life of more than one year which are capitalized in accordance with Generally Accepted Accounting Principles (GAAP).</w:t>
            </w:r>
          </w:p>
          <w:p w14:paraId="41A388EF" w14:textId="5CB0772C" w:rsidR="00A71BE5" w:rsidRPr="00CA653A" w:rsidRDefault="00A71BE5" w:rsidP="001779E6">
            <w:pPr>
              <w:pStyle w:val="ListParagraph"/>
              <w:numPr>
                <w:ilvl w:val="0"/>
                <w:numId w:val="9"/>
              </w:numPr>
              <w:rPr>
                <w:rStyle w:val="enumxml"/>
                <w:rFonts w:ascii="Times New Roman" w:hAnsi="Times New Roman" w:cs="Times New Roman"/>
                <w:i/>
                <w:iCs/>
                <w:shd w:val="clear" w:color="auto" w:fill="FFFFFF"/>
              </w:rPr>
            </w:pPr>
            <w:r w:rsidRPr="00CA653A">
              <w:rPr>
                <w:rStyle w:val="enumxml"/>
                <w:rFonts w:ascii="Times New Roman" w:hAnsi="Times New Roman" w:cs="Times New Roman"/>
                <w:i/>
                <w:iCs/>
                <w:shd w:val="clear" w:color="auto" w:fill="FFFFFF"/>
              </w:rPr>
              <w:t>Rehabilitation Act</w:t>
            </w:r>
            <w:r w:rsidRPr="00CA653A">
              <w:rPr>
                <w:rFonts w:ascii="Times New Roman" w:hAnsi="Times New Roman" w:cs="Times New Roman"/>
                <w:i/>
                <w:iCs/>
                <w:shd w:val="clear" w:color="auto" w:fill="FFFFFF"/>
              </w:rPr>
              <w:t xml:space="preserve"> only allows for capital expenditures under the establishment and construction authorities.</w:t>
            </w:r>
          </w:p>
        </w:tc>
      </w:tr>
      <w:tr w:rsidR="00B947CF" w:rsidRPr="00CA653A" w14:paraId="6814B949" w14:textId="1B53DD36" w:rsidTr="00233D14">
        <w:trPr>
          <w:jc w:val="center"/>
        </w:trPr>
        <w:tc>
          <w:tcPr>
            <w:tcW w:w="1632" w:type="dxa"/>
          </w:tcPr>
          <w:p w14:paraId="262057A2" w14:textId="519F1952" w:rsidR="00353183" w:rsidRPr="00CA653A" w:rsidRDefault="00353183" w:rsidP="00353183">
            <w:pPr>
              <w:rPr>
                <w:rFonts w:ascii="Times New Roman" w:hAnsi="Times New Roman" w:cs="Times New Roman"/>
                <w:b/>
                <w:bCs/>
                <w:shd w:val="clear" w:color="auto" w:fill="FFFFFF"/>
              </w:rPr>
            </w:pPr>
            <w:r w:rsidRPr="00CA653A">
              <w:rPr>
                <w:rFonts w:ascii="Times New Roman" w:hAnsi="Times New Roman" w:cs="Times New Roman"/>
                <w:b/>
                <w:bCs/>
                <w:shd w:val="clear" w:color="auto" w:fill="FFFFFF"/>
              </w:rPr>
              <w:t>Considerations</w:t>
            </w:r>
          </w:p>
        </w:tc>
        <w:tc>
          <w:tcPr>
            <w:tcW w:w="3149" w:type="dxa"/>
          </w:tcPr>
          <w:p w14:paraId="2FCCA86D" w14:textId="468D1090" w:rsidR="005A72F1" w:rsidRPr="00CA653A" w:rsidRDefault="005A72F1" w:rsidP="005A72F1">
            <w:pPr>
              <w:pStyle w:val="ListParagraph"/>
              <w:numPr>
                <w:ilvl w:val="0"/>
                <w:numId w:val="13"/>
              </w:numPr>
              <w:rPr>
                <w:rFonts w:ascii="Times New Roman" w:hAnsi="Times New Roman" w:cs="Times New Roman"/>
              </w:rPr>
            </w:pPr>
            <w:r w:rsidRPr="00CA653A">
              <w:rPr>
                <w:rFonts w:ascii="Times New Roman" w:hAnsi="Times New Roman" w:cs="Times New Roman"/>
              </w:rPr>
              <w:t>Does not include rearrangement or reconversion costs that materially increase the capital asset</w:t>
            </w:r>
            <w:r w:rsidR="00445252">
              <w:rPr>
                <w:rFonts w:ascii="Times New Roman" w:hAnsi="Times New Roman" w:cs="Times New Roman"/>
              </w:rPr>
              <w:t>’</w:t>
            </w:r>
            <w:r w:rsidRPr="00CA653A">
              <w:rPr>
                <w:rFonts w:ascii="Times New Roman" w:hAnsi="Times New Roman" w:cs="Times New Roman"/>
              </w:rPr>
              <w:t>s value or useful life.</w:t>
            </w:r>
          </w:p>
          <w:p w14:paraId="7E279D00" w14:textId="7253108E" w:rsidR="009741E0" w:rsidRPr="00CA653A" w:rsidRDefault="005A72F1" w:rsidP="00353183">
            <w:pPr>
              <w:pStyle w:val="ListParagraph"/>
              <w:numPr>
                <w:ilvl w:val="0"/>
                <w:numId w:val="13"/>
              </w:numPr>
              <w:rPr>
                <w:rFonts w:ascii="Times New Roman" w:hAnsi="Times New Roman" w:cs="Times New Roman"/>
              </w:rPr>
            </w:pPr>
            <w:r w:rsidRPr="00CA653A">
              <w:rPr>
                <w:rFonts w:ascii="Times New Roman" w:hAnsi="Times New Roman" w:cs="Times New Roman"/>
              </w:rPr>
              <w:t xml:space="preserve">Rearrangement usually moves existing items to a new layout </w:t>
            </w:r>
            <w:r w:rsidR="00445252">
              <w:rPr>
                <w:rFonts w:ascii="Times New Roman" w:hAnsi="Times New Roman" w:cs="Times New Roman"/>
              </w:rPr>
              <w:t xml:space="preserve">within the confined space, </w:t>
            </w:r>
            <w:r w:rsidRPr="00CA653A">
              <w:rPr>
                <w:rFonts w:ascii="Times New Roman" w:hAnsi="Times New Roman" w:cs="Times New Roman"/>
              </w:rPr>
              <w:t xml:space="preserve">without </w:t>
            </w:r>
            <w:r w:rsidRPr="00CA653A">
              <w:rPr>
                <w:rFonts w:ascii="Times New Roman" w:hAnsi="Times New Roman" w:cs="Times New Roman"/>
              </w:rPr>
              <w:lastRenderedPageBreak/>
              <w:t>necessarily changing the nature of the asset itself.</w:t>
            </w:r>
          </w:p>
        </w:tc>
        <w:tc>
          <w:tcPr>
            <w:tcW w:w="3150" w:type="dxa"/>
          </w:tcPr>
          <w:p w14:paraId="69E57B18" w14:textId="1E52BAF3" w:rsidR="00353183" w:rsidRPr="00CA653A" w:rsidRDefault="0084156A" w:rsidP="00353183">
            <w:pPr>
              <w:rPr>
                <w:rFonts w:ascii="Times New Roman" w:hAnsi="Times New Roman" w:cs="Times New Roman"/>
              </w:rPr>
            </w:pPr>
            <w:r w:rsidRPr="00CA653A">
              <w:rPr>
                <w:rFonts w:ascii="Times New Roman" w:hAnsi="Times New Roman" w:cs="Times New Roman"/>
              </w:rPr>
              <w:lastRenderedPageBreak/>
              <w:t>Ordinary repairs and maintenance are not capital expenditures.</w:t>
            </w:r>
          </w:p>
          <w:p w14:paraId="498E02F8" w14:textId="0BE6D87A" w:rsidR="00E011C5" w:rsidRPr="00CA653A" w:rsidRDefault="00E011C5" w:rsidP="00353183">
            <w:pPr>
              <w:rPr>
                <w:rFonts w:ascii="Times New Roman" w:hAnsi="Times New Roman" w:cs="Times New Roman"/>
              </w:rPr>
            </w:pPr>
          </w:p>
        </w:tc>
        <w:tc>
          <w:tcPr>
            <w:tcW w:w="3149" w:type="dxa"/>
          </w:tcPr>
          <w:p w14:paraId="3961841A" w14:textId="3B7A5A98" w:rsidR="00353183" w:rsidRPr="00CA653A" w:rsidRDefault="00353183" w:rsidP="00353183">
            <w:pPr>
              <w:rPr>
                <w:rFonts w:ascii="Times New Roman" w:hAnsi="Times New Roman" w:cs="Times New Roman"/>
              </w:rPr>
            </w:pPr>
            <w:r w:rsidRPr="00CA653A">
              <w:rPr>
                <w:rFonts w:ascii="Times New Roman" w:hAnsi="Times New Roman" w:cs="Times New Roman"/>
              </w:rPr>
              <w:t>Limited to non-structural modifications that adapt existing space for grant-related use without adding capacity</w:t>
            </w:r>
            <w:r w:rsidR="00A04495" w:rsidRPr="00CA653A">
              <w:rPr>
                <w:rFonts w:ascii="Times New Roman" w:hAnsi="Times New Roman" w:cs="Times New Roman"/>
              </w:rPr>
              <w:t>,</w:t>
            </w:r>
            <w:r w:rsidRPr="00CA653A">
              <w:rPr>
                <w:rFonts w:ascii="Times New Roman" w:hAnsi="Times New Roman" w:cs="Times New Roman"/>
              </w:rPr>
              <w:t xml:space="preserve"> extending useful life</w:t>
            </w:r>
            <w:r w:rsidR="00272DF1" w:rsidRPr="00CA653A">
              <w:rPr>
                <w:rFonts w:ascii="Times New Roman" w:hAnsi="Times New Roman" w:cs="Times New Roman"/>
              </w:rPr>
              <w:t xml:space="preserve"> or increasing </w:t>
            </w:r>
            <w:r w:rsidR="00A04495" w:rsidRPr="00CA653A">
              <w:rPr>
                <w:rFonts w:ascii="Times New Roman" w:hAnsi="Times New Roman" w:cs="Times New Roman"/>
              </w:rPr>
              <w:t>value</w:t>
            </w:r>
            <w:r w:rsidRPr="00CA653A">
              <w:rPr>
                <w:rFonts w:ascii="Times New Roman" w:hAnsi="Times New Roman" w:cs="Times New Roman"/>
              </w:rPr>
              <w:t xml:space="preserve"> materially.</w:t>
            </w:r>
            <w:r w:rsidR="000D57B1">
              <w:rPr>
                <w:rFonts w:ascii="Times New Roman" w:hAnsi="Times New Roman" w:cs="Times New Roman"/>
              </w:rPr>
              <w:t xml:space="preserve"> </w:t>
            </w:r>
            <w:proofErr w:type="gramStart"/>
            <w:r w:rsidR="000D57B1">
              <w:rPr>
                <w:rFonts w:ascii="Times New Roman" w:hAnsi="Times New Roman" w:cs="Times New Roman"/>
              </w:rPr>
              <w:t>Can</w:t>
            </w:r>
            <w:proofErr w:type="gramEnd"/>
            <w:r w:rsidR="000D57B1">
              <w:rPr>
                <w:rFonts w:ascii="Times New Roman" w:hAnsi="Times New Roman" w:cs="Times New Roman"/>
              </w:rPr>
              <w:t xml:space="preserve"> include extension of utilities from within the building to the space occupied by the recipient.</w:t>
            </w:r>
          </w:p>
        </w:tc>
        <w:tc>
          <w:tcPr>
            <w:tcW w:w="3150" w:type="dxa"/>
          </w:tcPr>
          <w:p w14:paraId="6766F89B" w14:textId="4E5857A8" w:rsidR="005817B4" w:rsidRPr="00CA653A" w:rsidRDefault="00484E19" w:rsidP="00387B2C">
            <w:pPr>
              <w:pStyle w:val="ListParagraph"/>
              <w:numPr>
                <w:ilvl w:val="0"/>
                <w:numId w:val="9"/>
              </w:numPr>
              <w:rPr>
                <w:rFonts w:ascii="Times New Roman" w:hAnsi="Times New Roman" w:cs="Times New Roman"/>
              </w:rPr>
            </w:pPr>
            <w:r w:rsidRPr="00CA653A">
              <w:rPr>
                <w:rFonts w:ascii="Times New Roman" w:hAnsi="Times New Roman" w:cs="Times New Roman"/>
              </w:rPr>
              <w:t>Include</w:t>
            </w:r>
            <w:r w:rsidR="00182C72" w:rsidRPr="00CA653A">
              <w:rPr>
                <w:rFonts w:ascii="Times New Roman" w:hAnsi="Times New Roman" w:cs="Times New Roman"/>
              </w:rPr>
              <w:t>s</w:t>
            </w:r>
            <w:r w:rsidRPr="00CA653A">
              <w:rPr>
                <w:rFonts w:ascii="Times New Roman" w:hAnsi="Times New Roman" w:cs="Times New Roman"/>
              </w:rPr>
              <w:t xml:space="preserve"> land and buildings (facilities), whether acquired by purchase, construction, manufacture, lease-purchase, exchange, or through capital leases.</w:t>
            </w:r>
          </w:p>
          <w:p w14:paraId="39A10628" w14:textId="6866E3CE" w:rsidR="005817B4" w:rsidRPr="00CA653A" w:rsidRDefault="005817B4" w:rsidP="00A71BE5">
            <w:pPr>
              <w:rPr>
                <w:rFonts w:ascii="Times New Roman" w:hAnsi="Times New Roman" w:cs="Times New Roman"/>
              </w:rPr>
            </w:pPr>
          </w:p>
        </w:tc>
      </w:tr>
      <w:tr w:rsidR="00B947CF" w:rsidRPr="00CA653A" w14:paraId="7F992D26" w14:textId="4C93E542" w:rsidTr="00233D14">
        <w:trPr>
          <w:jc w:val="center"/>
        </w:trPr>
        <w:tc>
          <w:tcPr>
            <w:tcW w:w="1632" w:type="dxa"/>
          </w:tcPr>
          <w:p w14:paraId="7B9C06DA" w14:textId="088820DA" w:rsidR="00353183" w:rsidRPr="00CA653A" w:rsidRDefault="00353183" w:rsidP="00353183">
            <w:pPr>
              <w:rPr>
                <w:rFonts w:ascii="Times New Roman" w:hAnsi="Times New Roman" w:cs="Times New Roman"/>
                <w:b/>
                <w:bCs/>
              </w:rPr>
            </w:pPr>
            <w:r w:rsidRPr="00CA653A">
              <w:rPr>
                <w:rFonts w:ascii="Times New Roman" w:hAnsi="Times New Roman" w:cs="Times New Roman"/>
                <w:b/>
                <w:bCs/>
              </w:rPr>
              <w:t>Accounting Treatment</w:t>
            </w:r>
          </w:p>
        </w:tc>
        <w:tc>
          <w:tcPr>
            <w:tcW w:w="3149" w:type="dxa"/>
          </w:tcPr>
          <w:p w14:paraId="10A9D568" w14:textId="7B4F8C47" w:rsidR="00353183" w:rsidRPr="00CA653A" w:rsidRDefault="00445252" w:rsidP="00353183">
            <w:pPr>
              <w:rPr>
                <w:rFonts w:ascii="Times New Roman" w:hAnsi="Times New Roman" w:cs="Times New Roman"/>
              </w:rPr>
            </w:pPr>
            <w:r>
              <w:rPr>
                <w:rFonts w:ascii="Times New Roman" w:hAnsi="Times New Roman" w:cs="Times New Roman"/>
              </w:rPr>
              <w:t>Ordinary and normal rearrangement t</w:t>
            </w:r>
            <w:r w:rsidR="00353183" w:rsidRPr="00CA653A">
              <w:rPr>
                <w:rFonts w:ascii="Times New Roman" w:hAnsi="Times New Roman" w:cs="Times New Roman"/>
              </w:rPr>
              <w:t xml:space="preserve">reated as indirect costs. </w:t>
            </w:r>
            <w:r>
              <w:rPr>
                <w:rFonts w:ascii="Times New Roman" w:hAnsi="Times New Roman" w:cs="Times New Roman"/>
              </w:rPr>
              <w:t>Special rearrangement o</w:t>
            </w:r>
            <w:r w:rsidR="00D55045" w:rsidRPr="00CA653A">
              <w:rPr>
                <w:rFonts w:ascii="Times New Roman" w:hAnsi="Times New Roman" w:cs="Times New Roman"/>
              </w:rPr>
              <w:t>nly treated</w:t>
            </w:r>
            <w:r w:rsidR="00353183" w:rsidRPr="00CA653A">
              <w:rPr>
                <w:rFonts w:ascii="Times New Roman" w:hAnsi="Times New Roman" w:cs="Times New Roman"/>
              </w:rPr>
              <w:t xml:space="preserve"> as direct costs with </w:t>
            </w:r>
            <w:r w:rsidR="00492327" w:rsidRPr="00CA653A">
              <w:rPr>
                <w:rFonts w:ascii="Times New Roman" w:hAnsi="Times New Roman" w:cs="Times New Roman"/>
              </w:rPr>
              <w:t>P</w:t>
            </w:r>
            <w:r w:rsidR="00353183" w:rsidRPr="00CA653A">
              <w:rPr>
                <w:rFonts w:ascii="Times New Roman" w:hAnsi="Times New Roman" w:cs="Times New Roman"/>
              </w:rPr>
              <w:t xml:space="preserve">rior </w:t>
            </w:r>
            <w:r w:rsidR="00B947CF" w:rsidRPr="00CA653A">
              <w:rPr>
                <w:rFonts w:ascii="Times New Roman" w:hAnsi="Times New Roman" w:cs="Times New Roman"/>
              </w:rPr>
              <w:t>Approval</w:t>
            </w:r>
            <w:r w:rsidR="00353183" w:rsidRPr="00CA653A">
              <w:rPr>
                <w:rFonts w:ascii="Times New Roman" w:hAnsi="Times New Roman" w:cs="Times New Roman"/>
              </w:rPr>
              <w:t xml:space="preserve"> of the Federal awarding agency. </w:t>
            </w:r>
          </w:p>
        </w:tc>
        <w:tc>
          <w:tcPr>
            <w:tcW w:w="3150" w:type="dxa"/>
          </w:tcPr>
          <w:p w14:paraId="30B5CBF8" w14:textId="77777777" w:rsidR="003F38C1" w:rsidRPr="00CA653A" w:rsidRDefault="00353183" w:rsidP="003F38C1">
            <w:pPr>
              <w:pStyle w:val="ListParagraph"/>
              <w:numPr>
                <w:ilvl w:val="0"/>
                <w:numId w:val="11"/>
              </w:numPr>
              <w:rPr>
                <w:rFonts w:ascii="Times New Roman" w:hAnsi="Times New Roman" w:cs="Times New Roman"/>
              </w:rPr>
            </w:pPr>
            <w:r w:rsidRPr="00CA653A">
              <w:rPr>
                <w:rFonts w:ascii="Times New Roman" w:hAnsi="Times New Roman" w:cs="Times New Roman"/>
                <w:spacing w:val="1"/>
                <w:shd w:val="clear" w:color="auto" w:fill="FFFFFF"/>
              </w:rPr>
              <w:t>Both maintenance and repair costs are considered operating expenses as their incurrence does not extend the life of the underlying asset.</w:t>
            </w:r>
          </w:p>
          <w:p w14:paraId="1B965BC3" w14:textId="17CD93A7" w:rsidR="003F38C1" w:rsidRPr="00CA653A" w:rsidRDefault="00F35CD7" w:rsidP="003F38C1">
            <w:pPr>
              <w:pStyle w:val="ListParagraph"/>
              <w:numPr>
                <w:ilvl w:val="0"/>
                <w:numId w:val="11"/>
              </w:numPr>
              <w:rPr>
                <w:rFonts w:ascii="Times New Roman" w:hAnsi="Times New Roman" w:cs="Times New Roman"/>
              </w:rPr>
            </w:pPr>
            <w:r w:rsidRPr="00CA653A">
              <w:rPr>
                <w:rFonts w:ascii="Times New Roman" w:hAnsi="Times New Roman" w:cs="Times New Roman"/>
                <w:spacing w:val="1"/>
                <w:shd w:val="clear" w:color="auto" w:fill="FFFFFF"/>
              </w:rPr>
              <w:t>C</w:t>
            </w:r>
            <w:r w:rsidR="003F38C1" w:rsidRPr="00CA653A">
              <w:rPr>
                <w:rFonts w:ascii="Times New Roman" w:hAnsi="Times New Roman" w:cs="Times New Roman"/>
                <w:spacing w:val="1"/>
                <w:shd w:val="clear" w:color="auto" w:fill="FFFFFF"/>
              </w:rPr>
              <w:t xml:space="preserve">osts are allowable only to the extent not paid through rental or other agreements (2 </w:t>
            </w:r>
            <w:r w:rsidR="00883F2E" w:rsidRPr="00CA653A">
              <w:rPr>
                <w:rFonts w:ascii="Times New Roman" w:hAnsi="Times New Roman" w:cs="Times New Roman"/>
                <w:spacing w:val="1"/>
                <w:shd w:val="clear" w:color="auto" w:fill="FFFFFF"/>
              </w:rPr>
              <w:t>C.F.R.</w:t>
            </w:r>
            <w:r w:rsidR="003F38C1" w:rsidRPr="00CA653A">
              <w:rPr>
                <w:rFonts w:ascii="Times New Roman" w:hAnsi="Times New Roman" w:cs="Times New Roman"/>
                <w:spacing w:val="1"/>
                <w:shd w:val="clear" w:color="auto" w:fill="FFFFFF"/>
              </w:rPr>
              <w:t xml:space="preserve"> </w:t>
            </w:r>
            <w:r w:rsidR="00A07547" w:rsidRPr="00CA653A">
              <w:rPr>
                <w:rFonts w:ascii="Times New Roman" w:hAnsi="Times New Roman" w:cs="Times New Roman"/>
                <w:spacing w:val="1"/>
                <w:shd w:val="clear" w:color="auto" w:fill="FFFFFF"/>
              </w:rPr>
              <w:t xml:space="preserve">§ </w:t>
            </w:r>
            <w:r w:rsidR="003F38C1" w:rsidRPr="00CA653A">
              <w:rPr>
                <w:rFonts w:ascii="Times New Roman" w:hAnsi="Times New Roman" w:cs="Times New Roman"/>
                <w:spacing w:val="1"/>
                <w:shd w:val="clear" w:color="auto" w:fill="FFFFFF"/>
              </w:rPr>
              <w:t>200.452).</w:t>
            </w:r>
          </w:p>
          <w:p w14:paraId="259FB3FD" w14:textId="7D5A9E0E" w:rsidR="00353183" w:rsidRPr="00CA653A" w:rsidRDefault="00B85E1C" w:rsidP="003F38C1">
            <w:pPr>
              <w:pStyle w:val="ListParagraph"/>
              <w:numPr>
                <w:ilvl w:val="0"/>
                <w:numId w:val="11"/>
              </w:numPr>
              <w:rPr>
                <w:rFonts w:ascii="Times New Roman" w:hAnsi="Times New Roman" w:cs="Times New Roman"/>
              </w:rPr>
            </w:pPr>
            <w:r w:rsidRPr="00CA653A">
              <w:rPr>
                <w:rFonts w:ascii="Times New Roman" w:hAnsi="Times New Roman" w:cs="Times New Roman"/>
                <w:spacing w:val="1"/>
                <w:shd w:val="clear" w:color="auto" w:fill="FFFFFF"/>
              </w:rPr>
              <w:t>C</w:t>
            </w:r>
            <w:r w:rsidR="00353183" w:rsidRPr="00CA653A">
              <w:rPr>
                <w:rFonts w:ascii="Times New Roman" w:hAnsi="Times New Roman" w:cs="Times New Roman"/>
                <w:spacing w:val="1"/>
                <w:shd w:val="clear" w:color="auto" w:fill="FFFFFF"/>
              </w:rPr>
              <w:t xml:space="preserve">osts are not changing the underlying long-term value of the </w:t>
            </w:r>
            <w:r w:rsidR="000E38B3" w:rsidRPr="00CA653A">
              <w:rPr>
                <w:rFonts w:ascii="Times New Roman" w:hAnsi="Times New Roman" w:cs="Times New Roman"/>
                <w:spacing w:val="1"/>
                <w:shd w:val="clear" w:color="auto" w:fill="FFFFFF"/>
              </w:rPr>
              <w:t>asset;</w:t>
            </w:r>
            <w:r w:rsidR="00353183" w:rsidRPr="00CA653A">
              <w:rPr>
                <w:rFonts w:ascii="Times New Roman" w:hAnsi="Times New Roman" w:cs="Times New Roman"/>
                <w:spacing w:val="1"/>
                <w:shd w:val="clear" w:color="auto" w:fill="FFFFFF"/>
              </w:rPr>
              <w:t xml:space="preserve"> therefore</w:t>
            </w:r>
            <w:r w:rsidR="000E38B3" w:rsidRPr="00CA653A">
              <w:rPr>
                <w:rFonts w:ascii="Times New Roman" w:hAnsi="Times New Roman" w:cs="Times New Roman"/>
                <w:spacing w:val="1"/>
                <w:shd w:val="clear" w:color="auto" w:fill="FFFFFF"/>
              </w:rPr>
              <w:t>,</w:t>
            </w:r>
            <w:r w:rsidR="00353183" w:rsidRPr="00CA653A">
              <w:rPr>
                <w:rFonts w:ascii="Times New Roman" w:hAnsi="Times New Roman" w:cs="Times New Roman"/>
                <w:spacing w:val="1"/>
                <w:shd w:val="clear" w:color="auto" w:fill="FFFFFF"/>
              </w:rPr>
              <w:t xml:space="preserve"> maintenance costs are almost always </w:t>
            </w:r>
            <w:proofErr w:type="gramStart"/>
            <w:r w:rsidR="00353183" w:rsidRPr="00CA653A">
              <w:rPr>
                <w:rFonts w:ascii="Times New Roman" w:hAnsi="Times New Roman" w:cs="Times New Roman"/>
                <w:spacing w:val="1"/>
                <w:shd w:val="clear" w:color="auto" w:fill="FFFFFF"/>
              </w:rPr>
              <w:t>expensed</w:t>
            </w:r>
            <w:proofErr w:type="gramEnd"/>
            <w:r w:rsidR="00353183" w:rsidRPr="00CA653A">
              <w:rPr>
                <w:rFonts w:ascii="Times New Roman" w:hAnsi="Times New Roman" w:cs="Times New Roman"/>
                <w:spacing w:val="1"/>
                <w:shd w:val="clear" w:color="auto" w:fill="FFFFFF"/>
              </w:rPr>
              <w:t xml:space="preserve"> immediately.</w:t>
            </w:r>
          </w:p>
        </w:tc>
        <w:tc>
          <w:tcPr>
            <w:tcW w:w="3149" w:type="dxa"/>
          </w:tcPr>
          <w:p w14:paraId="4993D18F" w14:textId="05F3BC18" w:rsidR="008E2CF1" w:rsidRPr="00CA653A" w:rsidRDefault="008E2CF1" w:rsidP="008E2CF1">
            <w:pPr>
              <w:pStyle w:val="ListParagraph"/>
              <w:numPr>
                <w:ilvl w:val="0"/>
                <w:numId w:val="11"/>
              </w:numPr>
              <w:rPr>
                <w:rFonts w:ascii="Times New Roman" w:hAnsi="Times New Roman" w:cs="Times New Roman"/>
              </w:rPr>
            </w:pPr>
            <w:r w:rsidRPr="00CA653A">
              <w:rPr>
                <w:rFonts w:ascii="Times New Roman" w:hAnsi="Times New Roman" w:cs="Times New Roman"/>
              </w:rPr>
              <w:t>Must be charged to the period in which the expenditure is incurred.</w:t>
            </w:r>
          </w:p>
          <w:p w14:paraId="2309FF6F" w14:textId="77777777" w:rsidR="00353183" w:rsidRPr="00CA653A" w:rsidRDefault="008E2CF1" w:rsidP="008E2CF1">
            <w:pPr>
              <w:pStyle w:val="ListParagraph"/>
              <w:numPr>
                <w:ilvl w:val="0"/>
                <w:numId w:val="11"/>
              </w:numPr>
              <w:rPr>
                <w:rFonts w:ascii="Times New Roman" w:hAnsi="Times New Roman" w:cs="Times New Roman"/>
              </w:rPr>
            </w:pPr>
            <w:r w:rsidRPr="00CA653A">
              <w:rPr>
                <w:rFonts w:ascii="Times New Roman" w:hAnsi="Times New Roman" w:cs="Times New Roman"/>
              </w:rPr>
              <w:t>Charges must be allocated among the applicable entities based on the proportional benefit.</w:t>
            </w:r>
          </w:p>
          <w:p w14:paraId="51990084" w14:textId="186E71E1" w:rsidR="00BB5F74" w:rsidRPr="00CA653A" w:rsidRDefault="00005500" w:rsidP="00BB5F74">
            <w:pPr>
              <w:pStyle w:val="ListParagraph"/>
              <w:numPr>
                <w:ilvl w:val="0"/>
                <w:numId w:val="11"/>
              </w:numPr>
              <w:rPr>
                <w:rFonts w:ascii="Times New Roman" w:hAnsi="Times New Roman" w:cs="Times New Roman"/>
              </w:rPr>
            </w:pPr>
            <w:r w:rsidRPr="00CA653A">
              <w:rPr>
                <w:rFonts w:ascii="Times New Roman" w:hAnsi="Times New Roman" w:cs="Times New Roman"/>
                <w:spacing w:val="1"/>
                <w:shd w:val="clear" w:color="auto" w:fill="FFFFFF"/>
              </w:rPr>
              <w:t>C</w:t>
            </w:r>
            <w:r w:rsidR="00BB5F74" w:rsidRPr="00CA653A">
              <w:rPr>
                <w:rFonts w:ascii="Times New Roman" w:hAnsi="Times New Roman" w:cs="Times New Roman"/>
                <w:spacing w:val="1"/>
                <w:shd w:val="clear" w:color="auto" w:fill="FFFFFF"/>
              </w:rPr>
              <w:t xml:space="preserve">osts are allowable only to the extent not paid through rental or other agreements (2 </w:t>
            </w:r>
            <w:r w:rsidR="00883F2E" w:rsidRPr="00CA653A">
              <w:rPr>
                <w:rFonts w:ascii="Times New Roman" w:hAnsi="Times New Roman" w:cs="Times New Roman"/>
                <w:spacing w:val="1"/>
                <w:shd w:val="clear" w:color="auto" w:fill="FFFFFF"/>
              </w:rPr>
              <w:t>C.F.R.</w:t>
            </w:r>
            <w:r w:rsidR="00A07547" w:rsidRPr="00CA653A">
              <w:rPr>
                <w:rFonts w:ascii="Times New Roman" w:hAnsi="Times New Roman" w:cs="Times New Roman"/>
                <w:spacing w:val="1"/>
                <w:shd w:val="clear" w:color="auto" w:fill="FFFFFF"/>
              </w:rPr>
              <w:t xml:space="preserve"> §</w:t>
            </w:r>
            <w:r w:rsidR="00BB5F74" w:rsidRPr="00CA653A">
              <w:rPr>
                <w:rFonts w:ascii="Times New Roman" w:hAnsi="Times New Roman" w:cs="Times New Roman"/>
                <w:spacing w:val="1"/>
                <w:shd w:val="clear" w:color="auto" w:fill="FFFFFF"/>
              </w:rPr>
              <w:t xml:space="preserve"> 200.452).</w:t>
            </w:r>
          </w:p>
          <w:p w14:paraId="2B510B7E" w14:textId="2254A046" w:rsidR="00BB5F74" w:rsidRPr="00CA653A" w:rsidRDefault="00BB5F74" w:rsidP="00BB5F74">
            <w:pPr>
              <w:pStyle w:val="ListParagraph"/>
              <w:ind w:left="360"/>
              <w:rPr>
                <w:rFonts w:ascii="Times New Roman" w:hAnsi="Times New Roman" w:cs="Times New Roman"/>
              </w:rPr>
            </w:pPr>
          </w:p>
        </w:tc>
        <w:tc>
          <w:tcPr>
            <w:tcW w:w="3150" w:type="dxa"/>
          </w:tcPr>
          <w:p w14:paraId="27F98CBB" w14:textId="6DDE6B8D" w:rsidR="006F62B2" w:rsidRPr="00CA653A" w:rsidRDefault="00A0383B" w:rsidP="006F62B2">
            <w:pPr>
              <w:pStyle w:val="ListParagraph"/>
              <w:numPr>
                <w:ilvl w:val="0"/>
                <w:numId w:val="10"/>
              </w:numPr>
              <w:rPr>
                <w:rFonts w:ascii="Times New Roman" w:hAnsi="Times New Roman" w:cs="Times New Roman"/>
              </w:rPr>
            </w:pPr>
            <w:r w:rsidRPr="00CA653A">
              <w:rPr>
                <w:rFonts w:ascii="Times New Roman" w:hAnsi="Times New Roman" w:cs="Times New Roman"/>
              </w:rPr>
              <w:t>C</w:t>
            </w:r>
            <w:r w:rsidR="00D76D24" w:rsidRPr="00CA653A">
              <w:rPr>
                <w:rFonts w:ascii="Times New Roman" w:hAnsi="Times New Roman" w:cs="Times New Roman"/>
              </w:rPr>
              <w:t xml:space="preserve">harges </w:t>
            </w:r>
            <w:r w:rsidR="006F62B2" w:rsidRPr="00CA653A">
              <w:rPr>
                <w:rFonts w:ascii="Times New Roman" w:hAnsi="Times New Roman" w:cs="Times New Roman"/>
              </w:rPr>
              <w:t>must</w:t>
            </w:r>
            <w:r w:rsidR="00D76D24" w:rsidRPr="00CA653A">
              <w:rPr>
                <w:rFonts w:ascii="Times New Roman" w:hAnsi="Times New Roman" w:cs="Times New Roman"/>
              </w:rPr>
              <w:t xml:space="preserve"> be allocated among the applicable entities based on the proportional benefit.</w:t>
            </w:r>
          </w:p>
          <w:p w14:paraId="4E233BAA" w14:textId="5F1C067C" w:rsidR="00353183" w:rsidRPr="00CA653A" w:rsidRDefault="00D76D24" w:rsidP="006F62B2">
            <w:pPr>
              <w:pStyle w:val="ListParagraph"/>
              <w:numPr>
                <w:ilvl w:val="0"/>
                <w:numId w:val="10"/>
              </w:numPr>
              <w:rPr>
                <w:rFonts w:ascii="Times New Roman" w:hAnsi="Times New Roman" w:cs="Times New Roman"/>
              </w:rPr>
            </w:pPr>
            <w:r w:rsidRPr="00CA653A">
              <w:rPr>
                <w:rFonts w:ascii="Times New Roman" w:hAnsi="Times New Roman" w:cs="Times New Roman"/>
              </w:rPr>
              <w:t xml:space="preserve">Capital </w:t>
            </w:r>
            <w:proofErr w:type="gramStart"/>
            <w:r w:rsidRPr="00CA653A">
              <w:rPr>
                <w:rFonts w:ascii="Times New Roman" w:hAnsi="Times New Roman" w:cs="Times New Roman"/>
              </w:rPr>
              <w:t>expenditures are</w:t>
            </w:r>
            <w:proofErr w:type="gramEnd"/>
            <w:r w:rsidRPr="00CA653A">
              <w:rPr>
                <w:rFonts w:ascii="Times New Roman" w:hAnsi="Times New Roman" w:cs="Times New Roman"/>
              </w:rPr>
              <w:t xml:space="preserve"> unallowable as indirect costs (2 </w:t>
            </w:r>
            <w:r w:rsidR="00883F2E" w:rsidRPr="00CA653A">
              <w:rPr>
                <w:rFonts w:ascii="Times New Roman" w:hAnsi="Times New Roman" w:cs="Times New Roman"/>
              </w:rPr>
              <w:t>C.F.R.</w:t>
            </w:r>
            <w:r w:rsidRPr="00CA653A">
              <w:rPr>
                <w:rFonts w:ascii="Times New Roman" w:hAnsi="Times New Roman" w:cs="Times New Roman"/>
              </w:rPr>
              <w:t xml:space="preserve"> </w:t>
            </w:r>
            <w:r w:rsidR="00583211" w:rsidRPr="00CA653A">
              <w:rPr>
                <w:rFonts w:ascii="Times New Roman" w:hAnsi="Times New Roman" w:cs="Times New Roman"/>
              </w:rPr>
              <w:t xml:space="preserve">§ </w:t>
            </w:r>
            <w:r w:rsidRPr="00CA653A">
              <w:rPr>
                <w:rFonts w:ascii="Times New Roman" w:hAnsi="Times New Roman" w:cs="Times New Roman"/>
              </w:rPr>
              <w:t>200.439(b)(7)).</w:t>
            </w:r>
          </w:p>
          <w:p w14:paraId="379BBA42" w14:textId="59C3BAEB" w:rsidR="006D1E49" w:rsidRPr="00CA653A" w:rsidRDefault="00063654" w:rsidP="006F62B2">
            <w:pPr>
              <w:pStyle w:val="ListParagraph"/>
              <w:numPr>
                <w:ilvl w:val="0"/>
                <w:numId w:val="10"/>
              </w:numPr>
              <w:rPr>
                <w:rFonts w:ascii="Times New Roman" w:hAnsi="Times New Roman" w:cs="Times New Roman"/>
              </w:rPr>
            </w:pPr>
            <w:r w:rsidRPr="00CA653A">
              <w:rPr>
                <w:rFonts w:ascii="Times New Roman" w:hAnsi="Times New Roman" w:cs="Times New Roman"/>
              </w:rPr>
              <w:t>N</w:t>
            </w:r>
            <w:r w:rsidR="006D1E49" w:rsidRPr="00CA653A">
              <w:rPr>
                <w:rFonts w:ascii="Times New Roman" w:hAnsi="Times New Roman" w:cs="Times New Roman"/>
              </w:rPr>
              <w:t xml:space="preserve">on-Federal entities must use their own documented procurement procedures which reflect applicable State and local laws and regulations, provided that the procurements conform to applicable Federal law (2 </w:t>
            </w:r>
            <w:r w:rsidR="00883F2E" w:rsidRPr="00CA653A">
              <w:rPr>
                <w:rFonts w:ascii="Times New Roman" w:hAnsi="Times New Roman" w:cs="Times New Roman"/>
              </w:rPr>
              <w:t>C.F.R.</w:t>
            </w:r>
            <w:r w:rsidR="006D1E49" w:rsidRPr="00CA653A">
              <w:rPr>
                <w:rFonts w:ascii="Times New Roman" w:hAnsi="Times New Roman" w:cs="Times New Roman"/>
              </w:rPr>
              <w:t xml:space="preserve"> </w:t>
            </w:r>
            <w:r w:rsidR="00A07547" w:rsidRPr="00CA653A">
              <w:rPr>
                <w:rFonts w:ascii="Times New Roman" w:hAnsi="Times New Roman" w:cs="Times New Roman"/>
              </w:rPr>
              <w:t xml:space="preserve">§§ </w:t>
            </w:r>
            <w:r w:rsidR="006D1E49" w:rsidRPr="00CA653A">
              <w:rPr>
                <w:rFonts w:ascii="Times New Roman" w:hAnsi="Times New Roman" w:cs="Times New Roman"/>
              </w:rPr>
              <w:t>200.31</w:t>
            </w:r>
            <w:r w:rsidR="00297AC9" w:rsidRPr="00CA653A">
              <w:rPr>
                <w:rFonts w:ascii="Times New Roman" w:hAnsi="Times New Roman" w:cs="Times New Roman"/>
              </w:rPr>
              <w:t>7 &amp; 31</w:t>
            </w:r>
            <w:r w:rsidR="006D1E49" w:rsidRPr="00CA653A">
              <w:rPr>
                <w:rFonts w:ascii="Times New Roman" w:hAnsi="Times New Roman" w:cs="Times New Roman"/>
              </w:rPr>
              <w:t>8(a))</w:t>
            </w:r>
            <w:r w:rsidR="00376A50" w:rsidRPr="00CA653A">
              <w:rPr>
                <w:rFonts w:ascii="Times New Roman" w:hAnsi="Times New Roman" w:cs="Times New Roman"/>
              </w:rPr>
              <w:t>.</w:t>
            </w:r>
          </w:p>
        </w:tc>
      </w:tr>
      <w:tr w:rsidR="00B947CF" w:rsidRPr="00CA653A" w14:paraId="4B6B3552" w14:textId="6B14CAEB" w:rsidTr="00233D14">
        <w:trPr>
          <w:jc w:val="center"/>
        </w:trPr>
        <w:tc>
          <w:tcPr>
            <w:tcW w:w="1632" w:type="dxa"/>
          </w:tcPr>
          <w:p w14:paraId="673BC5F4" w14:textId="0CE9E174" w:rsidR="00353183" w:rsidRPr="00CA653A" w:rsidRDefault="00C321AA" w:rsidP="00353183">
            <w:pPr>
              <w:rPr>
                <w:rFonts w:ascii="Times New Roman" w:hAnsi="Times New Roman" w:cs="Times New Roman"/>
                <w:b/>
                <w:bCs/>
              </w:rPr>
            </w:pPr>
            <w:r w:rsidRPr="00CA653A">
              <w:rPr>
                <w:rFonts w:ascii="Times New Roman" w:hAnsi="Times New Roman" w:cs="Times New Roman"/>
                <w:b/>
                <w:bCs/>
              </w:rPr>
              <w:t>Dollar Threshold</w:t>
            </w:r>
          </w:p>
        </w:tc>
        <w:tc>
          <w:tcPr>
            <w:tcW w:w="3149" w:type="dxa"/>
          </w:tcPr>
          <w:p w14:paraId="2291E8A5" w14:textId="280FA8BC" w:rsidR="00353183" w:rsidRPr="00CA653A" w:rsidRDefault="00C321AA" w:rsidP="00353183">
            <w:pPr>
              <w:rPr>
                <w:rFonts w:ascii="Times New Roman" w:hAnsi="Times New Roman" w:cs="Times New Roman"/>
              </w:rPr>
            </w:pPr>
            <w:r w:rsidRPr="00CA653A">
              <w:rPr>
                <w:rFonts w:ascii="Times New Roman" w:hAnsi="Times New Roman" w:cs="Times New Roman"/>
              </w:rPr>
              <w:t>No</w:t>
            </w:r>
            <w:r w:rsidR="00270913" w:rsidRPr="00CA653A">
              <w:rPr>
                <w:rFonts w:ascii="Times New Roman" w:hAnsi="Times New Roman" w:cs="Times New Roman"/>
              </w:rPr>
              <w:t>ne</w:t>
            </w:r>
          </w:p>
        </w:tc>
        <w:tc>
          <w:tcPr>
            <w:tcW w:w="3150" w:type="dxa"/>
          </w:tcPr>
          <w:p w14:paraId="3A1FD328" w14:textId="635563A2" w:rsidR="00353183" w:rsidRPr="00CA653A" w:rsidRDefault="00270913" w:rsidP="00353183">
            <w:pPr>
              <w:rPr>
                <w:rFonts w:ascii="Times New Roman" w:hAnsi="Times New Roman" w:cs="Times New Roman"/>
              </w:rPr>
            </w:pPr>
            <w:r w:rsidRPr="00CA653A">
              <w:rPr>
                <w:rFonts w:ascii="Times New Roman" w:hAnsi="Times New Roman" w:cs="Times New Roman"/>
              </w:rPr>
              <w:t>None</w:t>
            </w:r>
          </w:p>
        </w:tc>
        <w:tc>
          <w:tcPr>
            <w:tcW w:w="3149" w:type="dxa"/>
          </w:tcPr>
          <w:p w14:paraId="7823B05A" w14:textId="296085B1" w:rsidR="00353183" w:rsidRPr="00CA653A" w:rsidRDefault="00270913" w:rsidP="00353183">
            <w:pPr>
              <w:rPr>
                <w:rFonts w:ascii="Times New Roman" w:hAnsi="Times New Roman" w:cs="Times New Roman"/>
              </w:rPr>
            </w:pPr>
            <w:r w:rsidRPr="00CA653A">
              <w:rPr>
                <w:rFonts w:ascii="Times New Roman" w:hAnsi="Times New Roman" w:cs="Times New Roman"/>
              </w:rPr>
              <w:t>None</w:t>
            </w:r>
          </w:p>
        </w:tc>
        <w:tc>
          <w:tcPr>
            <w:tcW w:w="3150" w:type="dxa"/>
          </w:tcPr>
          <w:p w14:paraId="3A4E52FA" w14:textId="1F8A028F" w:rsidR="00353183" w:rsidRPr="00CA653A" w:rsidRDefault="00270913" w:rsidP="00353183">
            <w:pPr>
              <w:rPr>
                <w:rFonts w:ascii="Times New Roman" w:hAnsi="Times New Roman" w:cs="Times New Roman"/>
              </w:rPr>
            </w:pPr>
            <w:r w:rsidRPr="00CA653A">
              <w:rPr>
                <w:rFonts w:ascii="Times New Roman" w:hAnsi="Times New Roman" w:cs="Times New Roman"/>
              </w:rPr>
              <w:t>None</w:t>
            </w:r>
          </w:p>
        </w:tc>
      </w:tr>
      <w:tr w:rsidR="00B947CF" w:rsidRPr="00CA653A" w14:paraId="29BC218F" w14:textId="7EC8EB71" w:rsidTr="00233D14">
        <w:trPr>
          <w:jc w:val="center"/>
        </w:trPr>
        <w:tc>
          <w:tcPr>
            <w:tcW w:w="1632" w:type="dxa"/>
          </w:tcPr>
          <w:p w14:paraId="160C057D" w14:textId="1890CDD3" w:rsidR="00353183" w:rsidRPr="00CA653A" w:rsidRDefault="00353183" w:rsidP="00353183">
            <w:pPr>
              <w:rPr>
                <w:rFonts w:ascii="Times New Roman" w:hAnsi="Times New Roman" w:cs="Times New Roman"/>
                <w:b/>
                <w:bCs/>
              </w:rPr>
            </w:pPr>
            <w:r w:rsidRPr="00CA653A">
              <w:rPr>
                <w:rFonts w:ascii="Times New Roman" w:hAnsi="Times New Roman" w:cs="Times New Roman"/>
                <w:b/>
                <w:bCs/>
              </w:rPr>
              <w:t>Prior Approval</w:t>
            </w:r>
          </w:p>
        </w:tc>
        <w:tc>
          <w:tcPr>
            <w:tcW w:w="3149" w:type="dxa"/>
          </w:tcPr>
          <w:p w14:paraId="112B4C0F" w14:textId="7EE1E8B1" w:rsidR="00353183" w:rsidRPr="00CA653A" w:rsidRDefault="00BD24F4" w:rsidP="00353183">
            <w:pPr>
              <w:rPr>
                <w:rFonts w:ascii="Times New Roman" w:hAnsi="Times New Roman" w:cs="Times New Roman"/>
              </w:rPr>
            </w:pPr>
            <w:r w:rsidRPr="00CA653A">
              <w:rPr>
                <w:rFonts w:ascii="Times New Roman" w:hAnsi="Times New Roman" w:cs="Times New Roman"/>
              </w:rPr>
              <w:t>R</w:t>
            </w:r>
            <w:r w:rsidR="00353183" w:rsidRPr="00CA653A">
              <w:rPr>
                <w:rFonts w:ascii="Times New Roman" w:hAnsi="Times New Roman" w:cs="Times New Roman"/>
              </w:rPr>
              <w:t xml:space="preserve">equired </w:t>
            </w:r>
            <w:r w:rsidRPr="00CA653A">
              <w:rPr>
                <w:rFonts w:ascii="Times New Roman" w:hAnsi="Times New Roman" w:cs="Times New Roman"/>
              </w:rPr>
              <w:t xml:space="preserve">to charge </w:t>
            </w:r>
            <w:r w:rsidR="000D6895" w:rsidRPr="00CA653A">
              <w:rPr>
                <w:rFonts w:ascii="Times New Roman" w:hAnsi="Times New Roman" w:cs="Times New Roman"/>
              </w:rPr>
              <w:t>d</w:t>
            </w:r>
            <w:r w:rsidR="00353183" w:rsidRPr="00CA653A">
              <w:rPr>
                <w:rFonts w:ascii="Times New Roman" w:hAnsi="Times New Roman" w:cs="Times New Roman"/>
              </w:rPr>
              <w:t>irect</w:t>
            </w:r>
            <w:r w:rsidR="000D6895" w:rsidRPr="00CA653A">
              <w:rPr>
                <w:rFonts w:ascii="Times New Roman" w:hAnsi="Times New Roman" w:cs="Times New Roman"/>
              </w:rPr>
              <w:t>ly</w:t>
            </w:r>
            <w:r w:rsidR="00353183" w:rsidRPr="00CA653A">
              <w:rPr>
                <w:rFonts w:ascii="Times New Roman" w:hAnsi="Times New Roman" w:cs="Times New Roman"/>
              </w:rPr>
              <w:t xml:space="preserve"> </w:t>
            </w:r>
            <w:r w:rsidRPr="00CA653A">
              <w:rPr>
                <w:rFonts w:ascii="Times New Roman" w:hAnsi="Times New Roman" w:cs="Times New Roman"/>
              </w:rPr>
              <w:t>to award</w:t>
            </w:r>
            <w:r w:rsidR="008F5874" w:rsidRPr="00CA653A">
              <w:rPr>
                <w:rFonts w:ascii="Times New Roman" w:hAnsi="Times New Roman" w:cs="Times New Roman"/>
              </w:rPr>
              <w:t>. Must be approved before work begins.</w:t>
            </w:r>
          </w:p>
        </w:tc>
        <w:tc>
          <w:tcPr>
            <w:tcW w:w="3150" w:type="dxa"/>
          </w:tcPr>
          <w:p w14:paraId="05059453" w14:textId="4F2A40EA" w:rsidR="00353183" w:rsidRPr="00CA653A" w:rsidRDefault="00BD24F4" w:rsidP="00353183">
            <w:pPr>
              <w:rPr>
                <w:rFonts w:ascii="Times New Roman" w:hAnsi="Times New Roman" w:cs="Times New Roman"/>
              </w:rPr>
            </w:pPr>
            <w:r w:rsidRPr="00CA653A">
              <w:rPr>
                <w:rFonts w:ascii="Times New Roman" w:hAnsi="Times New Roman" w:cs="Times New Roman"/>
              </w:rPr>
              <w:t>N</w:t>
            </w:r>
            <w:r w:rsidR="00353183" w:rsidRPr="00CA653A">
              <w:rPr>
                <w:rFonts w:ascii="Times New Roman" w:hAnsi="Times New Roman" w:cs="Times New Roman"/>
              </w:rPr>
              <w:t xml:space="preserve">ot </w:t>
            </w:r>
            <w:r w:rsidR="000D6895" w:rsidRPr="00CA653A">
              <w:rPr>
                <w:rFonts w:ascii="Times New Roman" w:hAnsi="Times New Roman" w:cs="Times New Roman"/>
              </w:rPr>
              <w:t>r</w:t>
            </w:r>
            <w:r w:rsidR="00353183" w:rsidRPr="00CA653A">
              <w:rPr>
                <w:rFonts w:ascii="Times New Roman" w:hAnsi="Times New Roman" w:cs="Times New Roman"/>
              </w:rPr>
              <w:t>equired</w:t>
            </w:r>
          </w:p>
        </w:tc>
        <w:tc>
          <w:tcPr>
            <w:tcW w:w="3149" w:type="dxa"/>
          </w:tcPr>
          <w:p w14:paraId="1B3A1139" w14:textId="1586A9A3" w:rsidR="00353183" w:rsidRPr="00CA653A" w:rsidRDefault="00BD24F4" w:rsidP="00353183">
            <w:pPr>
              <w:rPr>
                <w:rFonts w:ascii="Times New Roman" w:hAnsi="Times New Roman" w:cs="Times New Roman"/>
              </w:rPr>
            </w:pPr>
            <w:r w:rsidRPr="00CA653A">
              <w:rPr>
                <w:rFonts w:ascii="Times New Roman" w:hAnsi="Times New Roman" w:cs="Times New Roman"/>
              </w:rPr>
              <w:t>N</w:t>
            </w:r>
            <w:r w:rsidR="00353183" w:rsidRPr="00CA653A">
              <w:rPr>
                <w:rFonts w:ascii="Times New Roman" w:hAnsi="Times New Roman" w:cs="Times New Roman"/>
              </w:rPr>
              <w:t xml:space="preserve">ot </w:t>
            </w:r>
            <w:r w:rsidR="000D6895" w:rsidRPr="00CA653A">
              <w:rPr>
                <w:rFonts w:ascii="Times New Roman" w:hAnsi="Times New Roman" w:cs="Times New Roman"/>
              </w:rPr>
              <w:t>r</w:t>
            </w:r>
            <w:r w:rsidR="00353183" w:rsidRPr="00CA653A">
              <w:rPr>
                <w:rFonts w:ascii="Times New Roman" w:hAnsi="Times New Roman" w:cs="Times New Roman"/>
              </w:rPr>
              <w:t xml:space="preserve">equired </w:t>
            </w:r>
          </w:p>
        </w:tc>
        <w:tc>
          <w:tcPr>
            <w:tcW w:w="3150" w:type="dxa"/>
          </w:tcPr>
          <w:p w14:paraId="091D323B" w14:textId="384EE399" w:rsidR="00353183" w:rsidRPr="00CA653A" w:rsidRDefault="00BD24F4" w:rsidP="00353183">
            <w:pPr>
              <w:rPr>
                <w:rFonts w:ascii="Times New Roman" w:hAnsi="Times New Roman" w:cs="Times New Roman"/>
              </w:rPr>
            </w:pPr>
            <w:r w:rsidRPr="00CA653A">
              <w:rPr>
                <w:rFonts w:ascii="Times New Roman" w:hAnsi="Times New Roman" w:cs="Times New Roman"/>
              </w:rPr>
              <w:t>Re</w:t>
            </w:r>
            <w:r w:rsidR="00353183" w:rsidRPr="00CA653A">
              <w:rPr>
                <w:rFonts w:ascii="Times New Roman" w:hAnsi="Times New Roman" w:cs="Times New Roman"/>
              </w:rPr>
              <w:t>quired to charge directly to award. Must be approved before work begins</w:t>
            </w:r>
            <w:r w:rsidR="008F5874" w:rsidRPr="00CA653A">
              <w:rPr>
                <w:rFonts w:ascii="Times New Roman" w:hAnsi="Times New Roman" w:cs="Times New Roman"/>
              </w:rPr>
              <w:t>.</w:t>
            </w:r>
            <w:r w:rsidR="003F6172" w:rsidRPr="00CA653A">
              <w:rPr>
                <w:rFonts w:ascii="Times New Roman" w:hAnsi="Times New Roman" w:cs="Times New Roman"/>
              </w:rPr>
              <w:t xml:space="preserve"> </w:t>
            </w:r>
            <w:r w:rsidR="002E1BA1" w:rsidRPr="00CA653A">
              <w:rPr>
                <w:rFonts w:ascii="Times New Roman" w:hAnsi="Times New Roman" w:cs="Times New Roman"/>
              </w:rPr>
              <w:t>E</w:t>
            </w:r>
            <w:r w:rsidR="00836245" w:rsidRPr="00CA653A">
              <w:rPr>
                <w:rFonts w:ascii="Times New Roman" w:hAnsi="Times New Roman" w:cs="Times New Roman"/>
              </w:rPr>
              <w:t xml:space="preserve">stablishment </w:t>
            </w:r>
            <w:r w:rsidR="002E1BA1" w:rsidRPr="00CA653A">
              <w:rPr>
                <w:rFonts w:ascii="Times New Roman" w:hAnsi="Times New Roman" w:cs="Times New Roman"/>
              </w:rPr>
              <w:t xml:space="preserve">Authority </w:t>
            </w:r>
            <w:r w:rsidR="005229D2" w:rsidRPr="00CA653A">
              <w:rPr>
                <w:rFonts w:ascii="Times New Roman" w:hAnsi="Times New Roman" w:cs="Times New Roman"/>
              </w:rPr>
              <w:t>requirements</w:t>
            </w:r>
            <w:r w:rsidR="00A245C0" w:rsidRPr="00CA653A">
              <w:rPr>
                <w:rFonts w:ascii="Times New Roman" w:hAnsi="Times New Roman" w:cs="Times New Roman"/>
              </w:rPr>
              <w:t xml:space="preserve"> must be met </w:t>
            </w:r>
            <w:r w:rsidR="00B92984" w:rsidRPr="00CA653A">
              <w:rPr>
                <w:rFonts w:ascii="Times New Roman" w:hAnsi="Times New Roman" w:cs="Times New Roman"/>
              </w:rPr>
              <w:t>if facility</w:t>
            </w:r>
            <w:r w:rsidR="00ED7378" w:rsidRPr="00CA653A">
              <w:rPr>
                <w:rFonts w:ascii="Times New Roman" w:hAnsi="Times New Roman" w:cs="Times New Roman"/>
              </w:rPr>
              <w:t xml:space="preserve"> </w:t>
            </w:r>
            <w:r w:rsidR="00886DC8" w:rsidRPr="00CA653A">
              <w:rPr>
                <w:rFonts w:ascii="Times New Roman" w:hAnsi="Times New Roman" w:cs="Times New Roman"/>
              </w:rPr>
              <w:t xml:space="preserve">provides </w:t>
            </w:r>
            <w:r w:rsidR="005229D2" w:rsidRPr="00CA653A">
              <w:rPr>
                <w:rFonts w:ascii="Times New Roman" w:hAnsi="Times New Roman" w:cs="Times New Roman"/>
              </w:rPr>
              <w:t>one</w:t>
            </w:r>
            <w:r w:rsidR="00051138" w:rsidRPr="00CA653A">
              <w:rPr>
                <w:rFonts w:ascii="Times New Roman" w:hAnsi="Times New Roman" w:cs="Times New Roman"/>
              </w:rPr>
              <w:t xml:space="preserve"> or</w:t>
            </w:r>
            <w:r w:rsidR="005229D2" w:rsidRPr="00CA653A">
              <w:rPr>
                <w:rFonts w:ascii="Times New Roman" w:hAnsi="Times New Roman" w:cs="Times New Roman"/>
              </w:rPr>
              <w:t xml:space="preserve"> </w:t>
            </w:r>
            <w:r w:rsidR="00051138" w:rsidRPr="00CA653A">
              <w:rPr>
                <w:rFonts w:ascii="Times New Roman" w:hAnsi="Times New Roman" w:cs="Times New Roman"/>
              </w:rPr>
              <w:t xml:space="preserve">more VR services. </w:t>
            </w:r>
          </w:p>
        </w:tc>
      </w:tr>
      <w:tr w:rsidR="00B947CF" w:rsidRPr="00CA653A" w14:paraId="097619A8" w14:textId="6D68DE8E" w:rsidTr="00233D14">
        <w:trPr>
          <w:jc w:val="center"/>
        </w:trPr>
        <w:tc>
          <w:tcPr>
            <w:tcW w:w="1632" w:type="dxa"/>
            <w:tcBorders>
              <w:bottom w:val="single" w:sz="4" w:space="0" w:color="auto"/>
            </w:tcBorders>
          </w:tcPr>
          <w:p w14:paraId="57A6AACE" w14:textId="7B9AFD70" w:rsidR="00353183" w:rsidRPr="00CA653A" w:rsidRDefault="00353183" w:rsidP="00353183">
            <w:pPr>
              <w:rPr>
                <w:rFonts w:ascii="Times New Roman" w:hAnsi="Times New Roman" w:cs="Times New Roman"/>
                <w:b/>
                <w:bCs/>
              </w:rPr>
            </w:pPr>
            <w:r w:rsidRPr="00CA653A">
              <w:rPr>
                <w:rFonts w:ascii="Times New Roman" w:hAnsi="Times New Roman" w:cs="Times New Roman"/>
                <w:b/>
                <w:bCs/>
              </w:rPr>
              <w:t>SF-429</w:t>
            </w:r>
          </w:p>
        </w:tc>
        <w:tc>
          <w:tcPr>
            <w:tcW w:w="3149" w:type="dxa"/>
            <w:tcBorders>
              <w:bottom w:val="single" w:sz="4" w:space="0" w:color="auto"/>
            </w:tcBorders>
          </w:tcPr>
          <w:p w14:paraId="2AFD4C2F" w14:textId="52561C1E" w:rsidR="00353183" w:rsidRPr="00CA653A" w:rsidRDefault="00353183" w:rsidP="00353183">
            <w:pPr>
              <w:rPr>
                <w:rFonts w:ascii="Times New Roman" w:hAnsi="Times New Roman" w:cs="Times New Roman"/>
              </w:rPr>
            </w:pPr>
            <w:r w:rsidRPr="00CA653A">
              <w:rPr>
                <w:rFonts w:ascii="Times New Roman" w:hAnsi="Times New Roman" w:cs="Times New Roman"/>
              </w:rPr>
              <w:t>No</w:t>
            </w:r>
          </w:p>
        </w:tc>
        <w:tc>
          <w:tcPr>
            <w:tcW w:w="3150" w:type="dxa"/>
            <w:tcBorders>
              <w:bottom w:val="single" w:sz="4" w:space="0" w:color="auto"/>
            </w:tcBorders>
          </w:tcPr>
          <w:p w14:paraId="312D0D32" w14:textId="6DB909A6" w:rsidR="00353183" w:rsidRPr="00CA653A" w:rsidRDefault="00353183" w:rsidP="00353183">
            <w:pPr>
              <w:rPr>
                <w:rFonts w:ascii="Times New Roman" w:hAnsi="Times New Roman" w:cs="Times New Roman"/>
              </w:rPr>
            </w:pPr>
            <w:r w:rsidRPr="00CA653A">
              <w:rPr>
                <w:rFonts w:ascii="Times New Roman" w:hAnsi="Times New Roman" w:cs="Times New Roman"/>
              </w:rPr>
              <w:t>No</w:t>
            </w:r>
          </w:p>
        </w:tc>
        <w:tc>
          <w:tcPr>
            <w:tcW w:w="3149" w:type="dxa"/>
            <w:tcBorders>
              <w:bottom w:val="single" w:sz="4" w:space="0" w:color="auto"/>
            </w:tcBorders>
          </w:tcPr>
          <w:p w14:paraId="3FD6DD58" w14:textId="7772E81B" w:rsidR="00353183" w:rsidRPr="00CA653A" w:rsidRDefault="00353183" w:rsidP="00353183">
            <w:pPr>
              <w:rPr>
                <w:rFonts w:ascii="Times New Roman" w:hAnsi="Times New Roman" w:cs="Times New Roman"/>
              </w:rPr>
            </w:pPr>
            <w:r w:rsidRPr="00CA653A">
              <w:rPr>
                <w:rFonts w:ascii="Times New Roman" w:hAnsi="Times New Roman" w:cs="Times New Roman"/>
              </w:rPr>
              <w:t>No</w:t>
            </w:r>
          </w:p>
        </w:tc>
        <w:tc>
          <w:tcPr>
            <w:tcW w:w="3150" w:type="dxa"/>
            <w:tcBorders>
              <w:bottom w:val="single" w:sz="4" w:space="0" w:color="auto"/>
            </w:tcBorders>
          </w:tcPr>
          <w:p w14:paraId="40B796BB" w14:textId="2FC23D3B" w:rsidR="00353183" w:rsidRPr="00CA653A" w:rsidRDefault="00353183" w:rsidP="00353183">
            <w:pPr>
              <w:rPr>
                <w:rFonts w:ascii="Times New Roman" w:hAnsi="Times New Roman" w:cs="Times New Roman"/>
              </w:rPr>
            </w:pPr>
            <w:r w:rsidRPr="00CA653A">
              <w:rPr>
                <w:rFonts w:ascii="Times New Roman" w:hAnsi="Times New Roman" w:cs="Times New Roman"/>
              </w:rPr>
              <w:t>Yes – Cover page &amp; A</w:t>
            </w:r>
          </w:p>
        </w:tc>
      </w:tr>
      <w:tr w:rsidR="00A31861" w:rsidRPr="00CA653A" w14:paraId="575244D8" w14:textId="77777777" w:rsidTr="00233D14">
        <w:trPr>
          <w:jc w:val="center"/>
        </w:trPr>
        <w:tc>
          <w:tcPr>
            <w:tcW w:w="1632" w:type="dxa"/>
            <w:tcBorders>
              <w:bottom w:val="single" w:sz="4" w:space="0" w:color="auto"/>
            </w:tcBorders>
          </w:tcPr>
          <w:p w14:paraId="391F11CF" w14:textId="369588F5" w:rsidR="00A31861" w:rsidRPr="00CA653A" w:rsidRDefault="00A31861" w:rsidP="00353183">
            <w:pPr>
              <w:rPr>
                <w:rFonts w:ascii="Times New Roman" w:hAnsi="Times New Roman" w:cs="Times New Roman"/>
                <w:b/>
                <w:bCs/>
              </w:rPr>
            </w:pPr>
            <w:r w:rsidRPr="00CA653A">
              <w:rPr>
                <w:rFonts w:ascii="Times New Roman" w:hAnsi="Times New Roman" w:cs="Times New Roman"/>
                <w:b/>
                <w:bCs/>
              </w:rPr>
              <w:t>Davis-Bacon Act</w:t>
            </w:r>
          </w:p>
        </w:tc>
        <w:tc>
          <w:tcPr>
            <w:tcW w:w="3149" w:type="dxa"/>
            <w:tcBorders>
              <w:bottom w:val="single" w:sz="4" w:space="0" w:color="auto"/>
            </w:tcBorders>
          </w:tcPr>
          <w:p w14:paraId="77FAF5EE" w14:textId="4A917121" w:rsidR="00A31861" w:rsidRPr="00CA653A" w:rsidRDefault="00D80E3A" w:rsidP="00353183">
            <w:pPr>
              <w:rPr>
                <w:rFonts w:ascii="Times New Roman" w:hAnsi="Times New Roman" w:cs="Times New Roman"/>
              </w:rPr>
            </w:pPr>
            <w:r w:rsidRPr="00CA653A">
              <w:rPr>
                <w:rFonts w:ascii="Times New Roman" w:hAnsi="Times New Roman" w:cs="Times New Roman"/>
              </w:rPr>
              <w:t xml:space="preserve">Applicable to </w:t>
            </w:r>
            <w:r w:rsidR="00BE4F7F" w:rsidRPr="00CA653A">
              <w:rPr>
                <w:rFonts w:ascii="Times New Roman" w:hAnsi="Times New Roman" w:cs="Times New Roman"/>
              </w:rPr>
              <w:t>contracts</w:t>
            </w:r>
            <w:r w:rsidR="00EF3EC6" w:rsidRPr="00CA653A">
              <w:rPr>
                <w:rFonts w:ascii="Times New Roman" w:hAnsi="Times New Roman" w:cs="Times New Roman"/>
              </w:rPr>
              <w:t xml:space="preserve"> for</w:t>
            </w:r>
            <w:r w:rsidR="00BE4F7F" w:rsidRPr="00CA653A">
              <w:rPr>
                <w:rFonts w:ascii="Times New Roman" w:hAnsi="Times New Roman" w:cs="Times New Roman"/>
              </w:rPr>
              <w:t xml:space="preserve"> </w:t>
            </w:r>
            <w:r w:rsidR="00EF3EC6" w:rsidRPr="00CA653A">
              <w:rPr>
                <w:rFonts w:ascii="Times New Roman" w:hAnsi="Times New Roman" w:cs="Times New Roman"/>
              </w:rPr>
              <w:t>more than</w:t>
            </w:r>
            <w:r w:rsidR="00BE4F7F" w:rsidRPr="00CA653A">
              <w:rPr>
                <w:rFonts w:ascii="Times New Roman" w:hAnsi="Times New Roman" w:cs="Times New Roman"/>
              </w:rPr>
              <w:t xml:space="preserve"> $2,000</w:t>
            </w:r>
            <w:r w:rsidR="000328E5" w:rsidRPr="00CA653A">
              <w:rPr>
                <w:rFonts w:ascii="Times New Roman" w:hAnsi="Times New Roman" w:cs="Times New Roman"/>
                <w:color w:val="212121"/>
                <w:shd w:val="clear" w:color="auto" w:fill="FFFFFF"/>
              </w:rPr>
              <w:t xml:space="preserve"> </w:t>
            </w:r>
            <w:r w:rsidR="000328E5" w:rsidRPr="00CA653A">
              <w:rPr>
                <w:rFonts w:ascii="Times New Roman" w:hAnsi="Times New Roman" w:cs="Times New Roman"/>
              </w:rPr>
              <w:t>for construction, alteration, or repair</w:t>
            </w:r>
            <w:r w:rsidR="00A71BE5" w:rsidRPr="00CA653A">
              <w:rPr>
                <w:rFonts w:ascii="Times New Roman" w:hAnsi="Times New Roman" w:cs="Times New Roman"/>
              </w:rPr>
              <w:t>.</w:t>
            </w:r>
            <w:r w:rsidR="000328E5" w:rsidRPr="00CA653A">
              <w:rPr>
                <w:rFonts w:ascii="Times New Roman" w:hAnsi="Times New Roman" w:cs="Times New Roman"/>
              </w:rPr>
              <w:t> </w:t>
            </w:r>
          </w:p>
        </w:tc>
        <w:tc>
          <w:tcPr>
            <w:tcW w:w="3150" w:type="dxa"/>
            <w:tcBorders>
              <w:bottom w:val="single" w:sz="4" w:space="0" w:color="auto"/>
            </w:tcBorders>
          </w:tcPr>
          <w:p w14:paraId="71B9B374" w14:textId="78CFB8B4" w:rsidR="00A31861" w:rsidRPr="00CA653A" w:rsidRDefault="00D80E3A" w:rsidP="00353183">
            <w:pPr>
              <w:rPr>
                <w:rFonts w:ascii="Times New Roman" w:hAnsi="Times New Roman" w:cs="Times New Roman"/>
              </w:rPr>
            </w:pPr>
            <w:r w:rsidRPr="00CA653A">
              <w:rPr>
                <w:rFonts w:ascii="Times New Roman" w:hAnsi="Times New Roman" w:cs="Times New Roman"/>
              </w:rPr>
              <w:t>Applicable to contracts</w:t>
            </w:r>
            <w:r w:rsidR="00EF3EC6" w:rsidRPr="00CA653A">
              <w:rPr>
                <w:rFonts w:ascii="Times New Roman" w:hAnsi="Times New Roman" w:cs="Times New Roman"/>
              </w:rPr>
              <w:t xml:space="preserve"> for</w:t>
            </w:r>
            <w:r w:rsidRPr="00CA653A">
              <w:rPr>
                <w:rFonts w:ascii="Times New Roman" w:hAnsi="Times New Roman" w:cs="Times New Roman"/>
              </w:rPr>
              <w:t xml:space="preserve"> </w:t>
            </w:r>
            <w:r w:rsidR="00EF3EC6" w:rsidRPr="00CA653A">
              <w:rPr>
                <w:rFonts w:ascii="Times New Roman" w:hAnsi="Times New Roman" w:cs="Times New Roman"/>
              </w:rPr>
              <w:t>more than</w:t>
            </w:r>
            <w:r w:rsidRPr="00CA653A">
              <w:rPr>
                <w:rFonts w:ascii="Times New Roman" w:hAnsi="Times New Roman" w:cs="Times New Roman"/>
              </w:rPr>
              <w:t xml:space="preserve"> $2,000</w:t>
            </w:r>
            <w:r w:rsidR="008772CC" w:rsidRPr="00CA653A">
              <w:rPr>
                <w:rFonts w:ascii="Times New Roman" w:hAnsi="Times New Roman" w:cs="Times New Roman"/>
              </w:rPr>
              <w:t xml:space="preserve"> for construction, alteration, or repair (including painting and decorating)</w:t>
            </w:r>
            <w:r w:rsidR="00A71BE5" w:rsidRPr="00CA653A">
              <w:rPr>
                <w:rFonts w:ascii="Times New Roman" w:hAnsi="Times New Roman" w:cs="Times New Roman"/>
              </w:rPr>
              <w:t>.</w:t>
            </w:r>
            <w:r w:rsidR="008772CC" w:rsidRPr="00CA653A">
              <w:rPr>
                <w:rFonts w:ascii="Times New Roman" w:hAnsi="Times New Roman" w:cs="Times New Roman"/>
              </w:rPr>
              <w:t> </w:t>
            </w:r>
          </w:p>
        </w:tc>
        <w:tc>
          <w:tcPr>
            <w:tcW w:w="3149" w:type="dxa"/>
            <w:tcBorders>
              <w:bottom w:val="single" w:sz="4" w:space="0" w:color="auto"/>
            </w:tcBorders>
          </w:tcPr>
          <w:p w14:paraId="7C265D0D" w14:textId="53EDD557" w:rsidR="00A31861" w:rsidRPr="00CA653A" w:rsidRDefault="00D80E3A" w:rsidP="00353183">
            <w:pPr>
              <w:rPr>
                <w:rFonts w:ascii="Times New Roman" w:hAnsi="Times New Roman" w:cs="Times New Roman"/>
              </w:rPr>
            </w:pPr>
            <w:r w:rsidRPr="00CA653A">
              <w:rPr>
                <w:rFonts w:ascii="Times New Roman" w:hAnsi="Times New Roman" w:cs="Times New Roman"/>
              </w:rPr>
              <w:t xml:space="preserve">Applicable to contracts </w:t>
            </w:r>
            <w:r w:rsidR="00EF3EC6" w:rsidRPr="00CA653A">
              <w:rPr>
                <w:rFonts w:ascii="Times New Roman" w:hAnsi="Times New Roman" w:cs="Times New Roman"/>
              </w:rPr>
              <w:t>for more than</w:t>
            </w:r>
            <w:r w:rsidRPr="00CA653A">
              <w:rPr>
                <w:rFonts w:ascii="Times New Roman" w:hAnsi="Times New Roman" w:cs="Times New Roman"/>
              </w:rPr>
              <w:t xml:space="preserve"> $2,000</w:t>
            </w:r>
            <w:r w:rsidR="008772CC" w:rsidRPr="00CA653A">
              <w:rPr>
                <w:rFonts w:ascii="Times New Roman" w:hAnsi="Times New Roman" w:cs="Times New Roman"/>
              </w:rPr>
              <w:t xml:space="preserve"> for construction, alteration, or repair (including painting and decorating)</w:t>
            </w:r>
            <w:r w:rsidR="00A71BE5" w:rsidRPr="00CA653A">
              <w:rPr>
                <w:rFonts w:ascii="Times New Roman" w:hAnsi="Times New Roman" w:cs="Times New Roman"/>
              </w:rPr>
              <w:t>.</w:t>
            </w:r>
            <w:r w:rsidR="008772CC" w:rsidRPr="00CA653A">
              <w:rPr>
                <w:rFonts w:ascii="Times New Roman" w:hAnsi="Times New Roman" w:cs="Times New Roman"/>
              </w:rPr>
              <w:t> </w:t>
            </w:r>
          </w:p>
        </w:tc>
        <w:tc>
          <w:tcPr>
            <w:tcW w:w="3150" w:type="dxa"/>
            <w:tcBorders>
              <w:bottom w:val="single" w:sz="4" w:space="0" w:color="auto"/>
            </w:tcBorders>
          </w:tcPr>
          <w:p w14:paraId="66CCBBEC" w14:textId="661E3F7F" w:rsidR="00A31861" w:rsidRPr="00CA653A" w:rsidRDefault="00D80E3A" w:rsidP="00353183">
            <w:pPr>
              <w:rPr>
                <w:rFonts w:ascii="Times New Roman" w:hAnsi="Times New Roman" w:cs="Times New Roman"/>
              </w:rPr>
            </w:pPr>
            <w:r w:rsidRPr="00CA653A">
              <w:rPr>
                <w:rFonts w:ascii="Times New Roman" w:hAnsi="Times New Roman" w:cs="Times New Roman"/>
              </w:rPr>
              <w:t xml:space="preserve">Applicable to contracts </w:t>
            </w:r>
            <w:r w:rsidR="00EF3EC6" w:rsidRPr="00CA653A">
              <w:rPr>
                <w:rFonts w:ascii="Times New Roman" w:hAnsi="Times New Roman" w:cs="Times New Roman"/>
              </w:rPr>
              <w:t>for more than</w:t>
            </w:r>
            <w:r w:rsidRPr="00CA653A">
              <w:rPr>
                <w:rFonts w:ascii="Times New Roman" w:hAnsi="Times New Roman" w:cs="Times New Roman"/>
              </w:rPr>
              <w:t xml:space="preserve"> $2,000</w:t>
            </w:r>
            <w:r w:rsidR="008772CC" w:rsidRPr="00CA653A">
              <w:rPr>
                <w:rFonts w:ascii="Times New Roman" w:hAnsi="Times New Roman" w:cs="Times New Roman"/>
              </w:rPr>
              <w:t xml:space="preserve"> for construction, alteration, or repair (including painting and decorating)</w:t>
            </w:r>
            <w:r w:rsidR="00A71BE5" w:rsidRPr="00CA653A">
              <w:rPr>
                <w:rFonts w:ascii="Times New Roman" w:hAnsi="Times New Roman" w:cs="Times New Roman"/>
              </w:rPr>
              <w:t>.</w:t>
            </w:r>
            <w:r w:rsidR="008772CC" w:rsidRPr="00CA653A">
              <w:rPr>
                <w:rFonts w:ascii="Times New Roman" w:hAnsi="Times New Roman" w:cs="Times New Roman"/>
              </w:rPr>
              <w:t> </w:t>
            </w:r>
          </w:p>
        </w:tc>
      </w:tr>
      <w:tr w:rsidR="00EF3EC6" w:rsidRPr="00CA653A" w14:paraId="39BE91D5" w14:textId="77777777" w:rsidTr="00233D14">
        <w:trPr>
          <w:jc w:val="center"/>
        </w:trPr>
        <w:tc>
          <w:tcPr>
            <w:tcW w:w="1632" w:type="dxa"/>
            <w:tcBorders>
              <w:bottom w:val="single" w:sz="4" w:space="0" w:color="auto"/>
            </w:tcBorders>
          </w:tcPr>
          <w:p w14:paraId="0F0F5BE3" w14:textId="7038E634" w:rsidR="00EF3EC6" w:rsidRPr="00CA653A" w:rsidRDefault="00EF3EC6" w:rsidP="00353183">
            <w:pPr>
              <w:rPr>
                <w:rFonts w:ascii="Times New Roman" w:hAnsi="Times New Roman" w:cs="Times New Roman"/>
                <w:b/>
                <w:bCs/>
              </w:rPr>
            </w:pPr>
            <w:r w:rsidRPr="00CA653A">
              <w:rPr>
                <w:rFonts w:ascii="Times New Roman" w:hAnsi="Times New Roman" w:cs="Times New Roman"/>
                <w:b/>
                <w:bCs/>
              </w:rPr>
              <w:t>BABAA</w:t>
            </w:r>
          </w:p>
        </w:tc>
        <w:tc>
          <w:tcPr>
            <w:tcW w:w="3149" w:type="dxa"/>
            <w:tcBorders>
              <w:bottom w:val="single" w:sz="4" w:space="0" w:color="auto"/>
            </w:tcBorders>
          </w:tcPr>
          <w:p w14:paraId="5B44DC98" w14:textId="43F8FCED" w:rsidR="00EF3EC6" w:rsidRPr="00CA653A" w:rsidRDefault="00172A2F" w:rsidP="00353183">
            <w:pPr>
              <w:rPr>
                <w:rFonts w:ascii="Times New Roman" w:hAnsi="Times New Roman" w:cs="Times New Roman"/>
              </w:rPr>
            </w:pPr>
            <w:r w:rsidRPr="00CA653A">
              <w:rPr>
                <w:rFonts w:ascii="Times New Roman" w:hAnsi="Times New Roman" w:cs="Times New Roman"/>
              </w:rPr>
              <w:t>Applicable</w:t>
            </w:r>
          </w:p>
        </w:tc>
        <w:tc>
          <w:tcPr>
            <w:tcW w:w="3150" w:type="dxa"/>
            <w:tcBorders>
              <w:bottom w:val="single" w:sz="4" w:space="0" w:color="auto"/>
            </w:tcBorders>
          </w:tcPr>
          <w:p w14:paraId="7BCF97D8" w14:textId="010A5DE8" w:rsidR="00EF3EC6" w:rsidRPr="00CA653A" w:rsidRDefault="00172A2F" w:rsidP="00353183">
            <w:pPr>
              <w:rPr>
                <w:rFonts w:ascii="Times New Roman" w:hAnsi="Times New Roman" w:cs="Times New Roman"/>
              </w:rPr>
            </w:pPr>
            <w:r w:rsidRPr="00CA653A">
              <w:rPr>
                <w:rFonts w:ascii="Times New Roman" w:hAnsi="Times New Roman" w:cs="Times New Roman"/>
              </w:rPr>
              <w:t>Applicable</w:t>
            </w:r>
          </w:p>
        </w:tc>
        <w:tc>
          <w:tcPr>
            <w:tcW w:w="3149" w:type="dxa"/>
            <w:tcBorders>
              <w:bottom w:val="single" w:sz="4" w:space="0" w:color="auto"/>
            </w:tcBorders>
          </w:tcPr>
          <w:p w14:paraId="6601377F" w14:textId="0B50E28A" w:rsidR="00EF3EC6" w:rsidRPr="00CA653A" w:rsidRDefault="00172A2F" w:rsidP="00353183">
            <w:pPr>
              <w:rPr>
                <w:rFonts w:ascii="Times New Roman" w:hAnsi="Times New Roman" w:cs="Times New Roman"/>
              </w:rPr>
            </w:pPr>
            <w:r w:rsidRPr="00CA653A">
              <w:rPr>
                <w:rFonts w:ascii="Times New Roman" w:hAnsi="Times New Roman" w:cs="Times New Roman"/>
              </w:rPr>
              <w:t>Applicable</w:t>
            </w:r>
          </w:p>
        </w:tc>
        <w:tc>
          <w:tcPr>
            <w:tcW w:w="3150" w:type="dxa"/>
            <w:tcBorders>
              <w:bottom w:val="single" w:sz="4" w:space="0" w:color="auto"/>
            </w:tcBorders>
          </w:tcPr>
          <w:p w14:paraId="57BAF10E" w14:textId="35C5743C" w:rsidR="00EF3EC6" w:rsidRPr="00CA653A" w:rsidRDefault="00172A2F" w:rsidP="00353183">
            <w:pPr>
              <w:rPr>
                <w:rFonts w:ascii="Times New Roman" w:hAnsi="Times New Roman" w:cs="Times New Roman"/>
              </w:rPr>
            </w:pPr>
            <w:r w:rsidRPr="00CA653A">
              <w:rPr>
                <w:rFonts w:ascii="Times New Roman" w:hAnsi="Times New Roman" w:cs="Times New Roman"/>
              </w:rPr>
              <w:t xml:space="preserve">Applicable </w:t>
            </w:r>
          </w:p>
        </w:tc>
      </w:tr>
      <w:tr w:rsidR="00C321AA" w:rsidRPr="00CA653A" w14:paraId="3D6AE9A3" w14:textId="77777777" w:rsidTr="00233D14">
        <w:trPr>
          <w:jc w:val="center"/>
        </w:trPr>
        <w:tc>
          <w:tcPr>
            <w:tcW w:w="1632" w:type="dxa"/>
            <w:tcBorders>
              <w:bottom w:val="single" w:sz="4" w:space="0" w:color="auto"/>
            </w:tcBorders>
          </w:tcPr>
          <w:p w14:paraId="5A35026E" w14:textId="4CA11EA2" w:rsidR="00C321AA" w:rsidRPr="00CA653A" w:rsidRDefault="00C321AA" w:rsidP="00C321AA">
            <w:pPr>
              <w:rPr>
                <w:rFonts w:ascii="Times New Roman" w:hAnsi="Times New Roman" w:cs="Times New Roman"/>
                <w:b/>
                <w:bCs/>
              </w:rPr>
            </w:pPr>
            <w:r w:rsidRPr="00CA653A">
              <w:rPr>
                <w:rFonts w:ascii="Times New Roman" w:hAnsi="Times New Roman" w:cs="Times New Roman"/>
                <w:b/>
                <w:bCs/>
              </w:rPr>
              <w:t>Reference</w:t>
            </w:r>
          </w:p>
        </w:tc>
        <w:tc>
          <w:tcPr>
            <w:tcW w:w="3149" w:type="dxa"/>
            <w:tcBorders>
              <w:bottom w:val="single" w:sz="4" w:space="0" w:color="auto"/>
            </w:tcBorders>
          </w:tcPr>
          <w:p w14:paraId="3EAB1CEA" w14:textId="5C210AF6" w:rsidR="00C321AA" w:rsidRPr="00CA653A" w:rsidRDefault="00C321AA" w:rsidP="00C321AA">
            <w:pPr>
              <w:rPr>
                <w:rFonts w:ascii="Times New Roman" w:hAnsi="Times New Roman" w:cs="Times New Roman"/>
              </w:rPr>
            </w:pPr>
            <w:hyperlink r:id="rId15" w:history="1">
              <w:r w:rsidRPr="00CA653A">
                <w:rPr>
                  <w:rStyle w:val="Hyperlink"/>
                  <w:rFonts w:ascii="Times New Roman" w:hAnsi="Times New Roman" w:cs="Times New Roman"/>
                  <w:color w:val="auto"/>
                </w:rPr>
                <w:t xml:space="preserve">2 C.F.R. </w:t>
              </w:r>
              <w:r w:rsidRPr="00CA653A">
                <w:rPr>
                  <w:rFonts w:ascii="Times New Roman" w:hAnsi="Times New Roman" w:cs="Times New Roman"/>
                </w:rPr>
                <w:t xml:space="preserve">§ </w:t>
              </w:r>
              <w:r w:rsidRPr="00CA653A">
                <w:rPr>
                  <w:rStyle w:val="Hyperlink"/>
                  <w:rFonts w:ascii="Times New Roman" w:hAnsi="Times New Roman" w:cs="Times New Roman"/>
                  <w:color w:val="auto"/>
                </w:rPr>
                <w:t>200.462</w:t>
              </w:r>
            </w:hyperlink>
          </w:p>
        </w:tc>
        <w:tc>
          <w:tcPr>
            <w:tcW w:w="3150" w:type="dxa"/>
            <w:tcBorders>
              <w:bottom w:val="single" w:sz="4" w:space="0" w:color="auto"/>
            </w:tcBorders>
          </w:tcPr>
          <w:p w14:paraId="45810683" w14:textId="7AAE5E99" w:rsidR="00C321AA" w:rsidRPr="00CA653A" w:rsidRDefault="00C321AA" w:rsidP="00C321AA">
            <w:pPr>
              <w:rPr>
                <w:rFonts w:ascii="Times New Roman" w:hAnsi="Times New Roman" w:cs="Times New Roman"/>
              </w:rPr>
            </w:pPr>
            <w:hyperlink r:id="rId16" w:history="1">
              <w:r w:rsidRPr="00CA653A">
                <w:rPr>
                  <w:rStyle w:val="Hyperlink"/>
                  <w:rFonts w:ascii="Times New Roman" w:hAnsi="Times New Roman" w:cs="Times New Roman"/>
                  <w:color w:val="auto"/>
                </w:rPr>
                <w:t>2 C.F.R. § 200.452</w:t>
              </w:r>
            </w:hyperlink>
          </w:p>
        </w:tc>
        <w:tc>
          <w:tcPr>
            <w:tcW w:w="3149" w:type="dxa"/>
            <w:tcBorders>
              <w:bottom w:val="single" w:sz="4" w:space="0" w:color="auto"/>
            </w:tcBorders>
          </w:tcPr>
          <w:p w14:paraId="01E3B0B3" w14:textId="0E700E9E" w:rsidR="00C321AA" w:rsidRPr="00CA653A" w:rsidRDefault="00C321AA" w:rsidP="00C321AA">
            <w:pPr>
              <w:rPr>
                <w:rFonts w:ascii="Times New Roman" w:hAnsi="Times New Roman" w:cs="Times New Roman"/>
              </w:rPr>
            </w:pPr>
            <w:hyperlink r:id="rId17" w:history="1">
              <w:r w:rsidRPr="00CA653A">
                <w:rPr>
                  <w:rStyle w:val="Hyperlink"/>
                  <w:rFonts w:ascii="Times New Roman" w:hAnsi="Times New Roman" w:cs="Times New Roman"/>
                  <w:color w:val="auto"/>
                </w:rPr>
                <w:t>34 C.F.R. § 77.1</w:t>
              </w:r>
            </w:hyperlink>
          </w:p>
        </w:tc>
        <w:tc>
          <w:tcPr>
            <w:tcW w:w="3150" w:type="dxa"/>
            <w:tcBorders>
              <w:bottom w:val="single" w:sz="4" w:space="0" w:color="auto"/>
            </w:tcBorders>
          </w:tcPr>
          <w:p w14:paraId="73F2AD06" w14:textId="77777777" w:rsidR="00C321AA" w:rsidRPr="00CA653A" w:rsidRDefault="00C321AA" w:rsidP="00C321AA">
            <w:pPr>
              <w:rPr>
                <w:rFonts w:ascii="Times New Roman" w:hAnsi="Times New Roman" w:cs="Times New Roman"/>
              </w:rPr>
            </w:pPr>
            <w:hyperlink r:id="rId18" w:history="1">
              <w:r w:rsidRPr="00CA653A">
                <w:rPr>
                  <w:rStyle w:val="Hyperlink"/>
                  <w:rFonts w:ascii="Times New Roman" w:hAnsi="Times New Roman" w:cs="Times New Roman"/>
                  <w:color w:val="auto"/>
                  <w:shd w:val="clear" w:color="auto" w:fill="FFFFFF"/>
                </w:rPr>
                <w:t>2 C.F.R. § 200.439</w:t>
              </w:r>
            </w:hyperlink>
          </w:p>
          <w:p w14:paraId="16FE8617" w14:textId="757D5AE6" w:rsidR="00CA653A" w:rsidRPr="00CA653A" w:rsidRDefault="00CA653A" w:rsidP="00C321AA">
            <w:pPr>
              <w:rPr>
                <w:rFonts w:ascii="Times New Roman" w:hAnsi="Times New Roman" w:cs="Times New Roman"/>
                <w:color w:val="000000"/>
                <w:shd w:val="clear" w:color="auto" w:fill="FFFFFF"/>
              </w:rPr>
            </w:pPr>
            <w:r w:rsidRPr="00CA653A">
              <w:rPr>
                <w:rStyle w:val="normaltextrun"/>
                <w:rFonts w:ascii="Times New Roman" w:hAnsi="Times New Roman" w:cs="Times New Roman"/>
                <w:color w:val="000000"/>
                <w:shd w:val="clear" w:color="auto" w:fill="FFFFFF"/>
              </w:rPr>
              <w:t>34 C.F.R. §§ 361.5(c)(10), (c)(16),</w:t>
            </w:r>
            <w:r w:rsidR="000D57B1">
              <w:rPr>
                <w:rStyle w:val="normaltextrun"/>
                <w:rFonts w:ascii="Times New Roman" w:hAnsi="Times New Roman" w:cs="Times New Roman"/>
                <w:color w:val="000000"/>
                <w:shd w:val="clear" w:color="auto" w:fill="FFFFFF"/>
              </w:rPr>
              <w:t xml:space="preserve"> </w:t>
            </w:r>
            <w:r w:rsidR="000D57B1" w:rsidRPr="00AA2C20">
              <w:rPr>
                <w:rStyle w:val="normaltextrun"/>
                <w:rFonts w:ascii="Times New Roman" w:hAnsi="Times New Roman" w:cs="Times New Roman"/>
                <w:color w:val="000000"/>
                <w:shd w:val="clear" w:color="auto" w:fill="FFFFFF"/>
              </w:rPr>
              <w:t>and</w:t>
            </w:r>
            <w:r w:rsidRPr="00CA653A">
              <w:rPr>
                <w:rStyle w:val="normaltextrun"/>
                <w:rFonts w:ascii="Times New Roman" w:hAnsi="Times New Roman" w:cs="Times New Roman"/>
                <w:color w:val="000000"/>
                <w:shd w:val="clear" w:color="auto" w:fill="FFFFFF"/>
              </w:rPr>
              <w:t xml:space="preserve"> (c)(17) </w:t>
            </w:r>
          </w:p>
        </w:tc>
      </w:tr>
    </w:tbl>
    <w:p w14:paraId="3BCA7701" w14:textId="77777777" w:rsidR="006C1C16" w:rsidRPr="00CA653A" w:rsidRDefault="006C1C16">
      <w:pPr>
        <w:rPr>
          <w:rFonts w:ascii="Times New Roman" w:hAnsi="Times New Roman" w:cs="Times New Roman"/>
        </w:rPr>
      </w:pPr>
      <w:r w:rsidRPr="00CA653A">
        <w:rPr>
          <w:rFonts w:ascii="Times New Roman" w:hAnsi="Times New Roman" w:cs="Times New Roman"/>
        </w:rPr>
        <w:br w:type="page"/>
      </w:r>
    </w:p>
    <w:tbl>
      <w:tblPr>
        <w:tblStyle w:val="TableGrid"/>
        <w:tblW w:w="14230" w:type="dxa"/>
        <w:jc w:val="center"/>
        <w:tblLook w:val="04A0" w:firstRow="1" w:lastRow="0" w:firstColumn="1" w:lastColumn="0" w:noHBand="0" w:noVBand="1"/>
      </w:tblPr>
      <w:tblGrid>
        <w:gridCol w:w="1439"/>
        <w:gridCol w:w="2786"/>
        <w:gridCol w:w="3690"/>
        <w:gridCol w:w="2880"/>
        <w:gridCol w:w="3435"/>
      </w:tblGrid>
      <w:tr w:rsidR="005036D8" w:rsidRPr="00CA653A" w14:paraId="4BD0231E" w14:textId="77777777" w:rsidTr="002C18D1">
        <w:trPr>
          <w:tblHeader/>
          <w:jc w:val="center"/>
        </w:trPr>
        <w:tc>
          <w:tcPr>
            <w:tcW w:w="1439" w:type="dxa"/>
            <w:tcBorders>
              <w:right w:val="nil"/>
            </w:tcBorders>
            <w:shd w:val="clear" w:color="auto" w:fill="D9E2F3" w:themeFill="accent1" w:themeFillTint="33"/>
            <w:vAlign w:val="center"/>
          </w:tcPr>
          <w:p w14:paraId="0D556975" w14:textId="14E0A5B7" w:rsidR="005036D8" w:rsidRPr="008464D8" w:rsidRDefault="005036D8" w:rsidP="006C1C16">
            <w:pPr>
              <w:rPr>
                <w:rFonts w:ascii="Times New Roman" w:hAnsi="Times New Roman" w:cs="Times New Roman"/>
                <w:b/>
                <w:bCs/>
              </w:rPr>
            </w:pPr>
            <w:r w:rsidRPr="008464D8">
              <w:rPr>
                <w:rFonts w:ascii="Times New Roman" w:hAnsi="Times New Roman" w:cs="Times New Roman"/>
                <w:b/>
                <w:bCs/>
              </w:rPr>
              <w:lastRenderedPageBreak/>
              <w:t>EXAMPLES</w:t>
            </w:r>
          </w:p>
        </w:tc>
        <w:tc>
          <w:tcPr>
            <w:tcW w:w="2786" w:type="dxa"/>
            <w:tcBorders>
              <w:left w:val="nil"/>
              <w:right w:val="nil"/>
            </w:tcBorders>
            <w:shd w:val="clear" w:color="auto" w:fill="D9E2F3" w:themeFill="accent1" w:themeFillTint="33"/>
            <w:vAlign w:val="center"/>
          </w:tcPr>
          <w:p w14:paraId="20BB5DD6" w14:textId="77777777" w:rsidR="005036D8" w:rsidRPr="008464D8" w:rsidRDefault="005036D8" w:rsidP="006C1C16">
            <w:pPr>
              <w:jc w:val="center"/>
              <w:rPr>
                <w:rFonts w:ascii="Times New Roman" w:hAnsi="Times New Roman" w:cs="Times New Roman"/>
              </w:rPr>
            </w:pPr>
          </w:p>
        </w:tc>
        <w:tc>
          <w:tcPr>
            <w:tcW w:w="3690" w:type="dxa"/>
            <w:tcBorders>
              <w:left w:val="nil"/>
              <w:right w:val="nil"/>
            </w:tcBorders>
            <w:shd w:val="clear" w:color="auto" w:fill="D9E2F3" w:themeFill="accent1" w:themeFillTint="33"/>
            <w:vAlign w:val="center"/>
          </w:tcPr>
          <w:p w14:paraId="4F0B9449" w14:textId="77777777" w:rsidR="005036D8" w:rsidRPr="008464D8" w:rsidRDefault="005036D8" w:rsidP="006C1C16">
            <w:pPr>
              <w:jc w:val="center"/>
              <w:rPr>
                <w:rFonts w:ascii="Times New Roman" w:hAnsi="Times New Roman" w:cs="Times New Roman"/>
              </w:rPr>
            </w:pPr>
          </w:p>
        </w:tc>
        <w:tc>
          <w:tcPr>
            <w:tcW w:w="2880" w:type="dxa"/>
            <w:tcBorders>
              <w:left w:val="nil"/>
              <w:right w:val="nil"/>
            </w:tcBorders>
            <w:shd w:val="clear" w:color="auto" w:fill="D9E2F3" w:themeFill="accent1" w:themeFillTint="33"/>
            <w:vAlign w:val="center"/>
          </w:tcPr>
          <w:p w14:paraId="0A44A18B" w14:textId="77777777" w:rsidR="005036D8" w:rsidRPr="008464D8" w:rsidRDefault="005036D8" w:rsidP="006C1C16">
            <w:pPr>
              <w:jc w:val="center"/>
              <w:rPr>
                <w:rFonts w:ascii="Times New Roman" w:hAnsi="Times New Roman" w:cs="Times New Roman"/>
              </w:rPr>
            </w:pPr>
          </w:p>
        </w:tc>
        <w:tc>
          <w:tcPr>
            <w:tcW w:w="3435" w:type="dxa"/>
            <w:tcBorders>
              <w:left w:val="nil"/>
            </w:tcBorders>
            <w:shd w:val="clear" w:color="auto" w:fill="D9E2F3" w:themeFill="accent1" w:themeFillTint="33"/>
            <w:vAlign w:val="center"/>
          </w:tcPr>
          <w:p w14:paraId="05F60FFD" w14:textId="77777777" w:rsidR="005036D8" w:rsidRPr="008464D8" w:rsidRDefault="005036D8" w:rsidP="006C1C16">
            <w:pPr>
              <w:jc w:val="center"/>
              <w:rPr>
                <w:rFonts w:ascii="Times New Roman" w:hAnsi="Times New Roman" w:cs="Times New Roman"/>
              </w:rPr>
            </w:pPr>
          </w:p>
        </w:tc>
      </w:tr>
      <w:tr w:rsidR="006C1C16" w:rsidRPr="00CA653A" w14:paraId="18A5BD68" w14:textId="77777777" w:rsidTr="002C18D1">
        <w:trPr>
          <w:tblHeader/>
          <w:jc w:val="center"/>
        </w:trPr>
        <w:tc>
          <w:tcPr>
            <w:tcW w:w="1439" w:type="dxa"/>
            <w:shd w:val="clear" w:color="auto" w:fill="D9E2F3" w:themeFill="accent1" w:themeFillTint="33"/>
            <w:vAlign w:val="center"/>
          </w:tcPr>
          <w:p w14:paraId="05214138" w14:textId="194E660E" w:rsidR="006C1C16" w:rsidRPr="008464D8" w:rsidRDefault="006C1C16" w:rsidP="006C1C16">
            <w:pPr>
              <w:rPr>
                <w:rFonts w:ascii="Times New Roman" w:hAnsi="Times New Roman" w:cs="Times New Roman"/>
                <w:b/>
                <w:bCs/>
              </w:rPr>
            </w:pPr>
            <w:r w:rsidRPr="008464D8">
              <w:rPr>
                <w:rFonts w:ascii="Times New Roman" w:hAnsi="Times New Roman" w:cs="Times New Roman"/>
                <w:b/>
                <w:bCs/>
              </w:rPr>
              <w:t>Subject</w:t>
            </w:r>
          </w:p>
        </w:tc>
        <w:tc>
          <w:tcPr>
            <w:tcW w:w="2786" w:type="dxa"/>
            <w:shd w:val="clear" w:color="auto" w:fill="D9E2F3" w:themeFill="accent1" w:themeFillTint="33"/>
            <w:vAlign w:val="center"/>
          </w:tcPr>
          <w:p w14:paraId="67CFB4AB" w14:textId="6FADEE57" w:rsidR="006C1C16" w:rsidRPr="008464D8" w:rsidRDefault="006C1C16" w:rsidP="006C1C16">
            <w:pPr>
              <w:jc w:val="center"/>
              <w:rPr>
                <w:rFonts w:ascii="Times New Roman" w:hAnsi="Times New Roman" w:cs="Times New Roman"/>
                <w:b/>
                <w:bCs/>
                <w:shd w:val="clear" w:color="auto" w:fill="FFFFFF"/>
              </w:rPr>
            </w:pPr>
            <w:hyperlink r:id="rId19" w:history="1">
              <w:r w:rsidRPr="008464D8">
                <w:rPr>
                  <w:rStyle w:val="Hyperlink"/>
                  <w:rFonts w:ascii="Times New Roman" w:hAnsi="Times New Roman" w:cs="Times New Roman"/>
                  <w:b/>
                  <w:bCs/>
                  <w:color w:val="auto"/>
                  <w:u w:val="none"/>
                </w:rPr>
                <w:t>Rearrangement and Reconversion Costs</w:t>
              </w:r>
            </w:hyperlink>
          </w:p>
        </w:tc>
        <w:tc>
          <w:tcPr>
            <w:tcW w:w="3690" w:type="dxa"/>
            <w:shd w:val="clear" w:color="auto" w:fill="D9E2F3" w:themeFill="accent1" w:themeFillTint="33"/>
            <w:vAlign w:val="center"/>
          </w:tcPr>
          <w:p w14:paraId="2652EE39" w14:textId="7E9D75D7" w:rsidR="006C1C16" w:rsidRPr="008464D8" w:rsidRDefault="006C1C16" w:rsidP="006C1C16">
            <w:pPr>
              <w:jc w:val="center"/>
              <w:rPr>
                <w:rFonts w:ascii="Times New Roman" w:hAnsi="Times New Roman" w:cs="Times New Roman"/>
                <w:b/>
                <w:bCs/>
                <w:shd w:val="clear" w:color="auto" w:fill="FFFFFF"/>
              </w:rPr>
            </w:pPr>
            <w:hyperlink r:id="rId20" w:history="1">
              <w:r w:rsidRPr="008464D8">
                <w:rPr>
                  <w:rStyle w:val="Hyperlink"/>
                  <w:rFonts w:ascii="Times New Roman" w:hAnsi="Times New Roman" w:cs="Times New Roman"/>
                  <w:b/>
                  <w:bCs/>
                  <w:color w:val="auto"/>
                  <w:u w:val="none"/>
                </w:rPr>
                <w:t>Maintenance and Repair Costs</w:t>
              </w:r>
            </w:hyperlink>
            <w:r w:rsidRPr="008464D8">
              <w:rPr>
                <w:rStyle w:val="Hyperlink"/>
                <w:rFonts w:ascii="Times New Roman" w:hAnsi="Times New Roman" w:cs="Times New Roman"/>
                <w:b/>
                <w:bCs/>
                <w:color w:val="auto"/>
                <w:u w:val="none"/>
              </w:rPr>
              <w:t xml:space="preserve"> (M&amp;R)</w:t>
            </w:r>
          </w:p>
        </w:tc>
        <w:tc>
          <w:tcPr>
            <w:tcW w:w="2880" w:type="dxa"/>
            <w:shd w:val="clear" w:color="auto" w:fill="D9E2F3" w:themeFill="accent1" w:themeFillTint="33"/>
            <w:vAlign w:val="center"/>
          </w:tcPr>
          <w:p w14:paraId="5689BBF9" w14:textId="79BEAB38" w:rsidR="006C1C16" w:rsidRPr="008464D8" w:rsidRDefault="006C1C16" w:rsidP="006C1C16">
            <w:pPr>
              <w:jc w:val="center"/>
              <w:rPr>
                <w:rFonts w:ascii="Times New Roman" w:hAnsi="Times New Roman" w:cs="Times New Roman"/>
                <w:b/>
                <w:bCs/>
                <w:shd w:val="clear" w:color="auto" w:fill="FFFFFF"/>
              </w:rPr>
            </w:pPr>
            <w:hyperlink r:id="rId21" w:history="1">
              <w:r w:rsidRPr="008464D8">
                <w:rPr>
                  <w:rStyle w:val="Hyperlink"/>
                  <w:rFonts w:ascii="Times New Roman" w:hAnsi="Times New Roman" w:cs="Times New Roman"/>
                  <w:b/>
                  <w:bCs/>
                  <w:color w:val="auto"/>
                  <w:u w:val="none"/>
                </w:rPr>
                <w:t>Minor Remodeling</w:t>
              </w:r>
            </w:hyperlink>
          </w:p>
        </w:tc>
        <w:tc>
          <w:tcPr>
            <w:tcW w:w="3435" w:type="dxa"/>
            <w:shd w:val="clear" w:color="auto" w:fill="D9E2F3" w:themeFill="accent1" w:themeFillTint="33"/>
            <w:vAlign w:val="center"/>
          </w:tcPr>
          <w:p w14:paraId="7CFD334B" w14:textId="137F6259" w:rsidR="006C1C16" w:rsidRPr="008464D8" w:rsidRDefault="006C1C16" w:rsidP="006C1C16">
            <w:pPr>
              <w:jc w:val="center"/>
              <w:rPr>
                <w:rFonts w:ascii="Times New Roman" w:hAnsi="Times New Roman" w:cs="Times New Roman"/>
                <w:b/>
                <w:bCs/>
                <w:shd w:val="clear" w:color="auto" w:fill="FFFFFF"/>
              </w:rPr>
            </w:pPr>
            <w:hyperlink r:id="rId22" w:history="1">
              <w:r w:rsidRPr="008464D8">
                <w:rPr>
                  <w:rStyle w:val="Hyperlink"/>
                  <w:rFonts w:ascii="Times New Roman" w:hAnsi="Times New Roman" w:cs="Times New Roman"/>
                  <w:b/>
                  <w:bCs/>
                  <w:color w:val="auto"/>
                  <w:u w:val="none"/>
                </w:rPr>
                <w:t>Capital Improvements</w:t>
              </w:r>
            </w:hyperlink>
            <w:r w:rsidR="00AA2C20">
              <w:t xml:space="preserve"> </w:t>
            </w:r>
            <w:r w:rsidR="00AA2C20" w:rsidRPr="00AA2C20">
              <w:rPr>
                <w:rFonts w:ascii="Times New Roman" w:hAnsi="Times New Roman" w:cs="Times New Roman"/>
              </w:rPr>
              <w:t>(Construction and Establishment Authority)</w:t>
            </w:r>
          </w:p>
        </w:tc>
      </w:tr>
      <w:tr w:rsidR="006C1C16" w:rsidRPr="00CA653A" w14:paraId="0EA69801" w14:textId="58DDA5B3" w:rsidTr="002C18D1">
        <w:trPr>
          <w:jc w:val="center"/>
        </w:trPr>
        <w:tc>
          <w:tcPr>
            <w:tcW w:w="1439" w:type="dxa"/>
          </w:tcPr>
          <w:p w14:paraId="22AA6942" w14:textId="1565556B" w:rsidR="006C1C16" w:rsidRPr="00CA653A" w:rsidRDefault="006C1C16" w:rsidP="006C1C16">
            <w:pPr>
              <w:shd w:val="clear" w:color="auto" w:fill="FFFFFF"/>
              <w:rPr>
                <w:rFonts w:ascii="Times New Roman" w:hAnsi="Times New Roman" w:cs="Times New Roman"/>
                <w:b/>
                <w:bCs/>
                <w:shd w:val="clear" w:color="auto" w:fill="FFFFFF"/>
              </w:rPr>
            </w:pPr>
            <w:r w:rsidRPr="00CA653A">
              <w:rPr>
                <w:rFonts w:ascii="Times New Roman" w:hAnsi="Times New Roman" w:cs="Times New Roman"/>
                <w:b/>
                <w:bCs/>
                <w:shd w:val="clear" w:color="auto" w:fill="FFFFFF"/>
              </w:rPr>
              <w:t>Roofing</w:t>
            </w:r>
          </w:p>
        </w:tc>
        <w:tc>
          <w:tcPr>
            <w:tcW w:w="2786" w:type="dxa"/>
          </w:tcPr>
          <w:p w14:paraId="00836A4C" w14:textId="4C817EAB" w:rsidR="006C1C16" w:rsidRPr="00CA653A" w:rsidRDefault="006C1C16" w:rsidP="006C1C16">
            <w:pPr>
              <w:rPr>
                <w:rFonts w:ascii="Times New Roman" w:hAnsi="Times New Roman" w:cs="Times New Roman"/>
              </w:rPr>
            </w:pPr>
            <w:r w:rsidRPr="00CA653A">
              <w:rPr>
                <w:rFonts w:ascii="Times New Roman" w:hAnsi="Times New Roman" w:cs="Times New Roman"/>
              </w:rPr>
              <w:t>N/A</w:t>
            </w:r>
          </w:p>
        </w:tc>
        <w:tc>
          <w:tcPr>
            <w:tcW w:w="3690" w:type="dxa"/>
          </w:tcPr>
          <w:p w14:paraId="5C0A352B" w14:textId="2F246D1A" w:rsidR="006C1C16" w:rsidRPr="00CA653A" w:rsidRDefault="006C1C16" w:rsidP="006C1C16">
            <w:pPr>
              <w:shd w:val="clear" w:color="auto" w:fill="FFFFFF"/>
              <w:rPr>
                <w:rFonts w:ascii="Times New Roman" w:hAnsi="Times New Roman" w:cs="Times New Roman"/>
              </w:rPr>
            </w:pPr>
            <w:r w:rsidRPr="00CA653A">
              <w:rPr>
                <w:rFonts w:ascii="Times New Roman" w:hAnsi="Times New Roman" w:cs="Times New Roman"/>
              </w:rPr>
              <w:t xml:space="preserve">Repairs to an existing roof (i.e., replacing </w:t>
            </w:r>
            <w:proofErr w:type="gramStart"/>
            <w:r w:rsidRPr="00CA653A">
              <w:rPr>
                <w:rFonts w:ascii="Times New Roman" w:hAnsi="Times New Roman" w:cs="Times New Roman"/>
              </w:rPr>
              <w:t>shingles</w:t>
            </w:r>
            <w:proofErr w:type="gramEnd"/>
            <w:r w:rsidRPr="00CA653A">
              <w:rPr>
                <w:rFonts w:ascii="Times New Roman" w:hAnsi="Times New Roman" w:cs="Times New Roman"/>
              </w:rPr>
              <w:t>, fixing leak)</w:t>
            </w:r>
            <w:r w:rsidR="00A71BE5" w:rsidRPr="00CA653A">
              <w:rPr>
                <w:rFonts w:ascii="Times New Roman" w:hAnsi="Times New Roman" w:cs="Times New Roman"/>
              </w:rPr>
              <w:t>.</w:t>
            </w:r>
          </w:p>
        </w:tc>
        <w:tc>
          <w:tcPr>
            <w:tcW w:w="2880" w:type="dxa"/>
          </w:tcPr>
          <w:p w14:paraId="7664A8BC" w14:textId="0E3F55D0" w:rsidR="006C1C16" w:rsidRPr="00CA653A" w:rsidRDefault="006C1C16" w:rsidP="006C1C16">
            <w:pPr>
              <w:rPr>
                <w:rFonts w:ascii="Times New Roman" w:hAnsi="Times New Roman" w:cs="Times New Roman"/>
              </w:rPr>
            </w:pPr>
            <w:r w:rsidRPr="00CA653A">
              <w:rPr>
                <w:rFonts w:ascii="Times New Roman" w:hAnsi="Times New Roman" w:cs="Times New Roman"/>
              </w:rPr>
              <w:t>N/A</w:t>
            </w:r>
          </w:p>
        </w:tc>
        <w:tc>
          <w:tcPr>
            <w:tcW w:w="3435" w:type="dxa"/>
          </w:tcPr>
          <w:p w14:paraId="6782E8A7" w14:textId="237A5B5C" w:rsidR="006C1C16" w:rsidRPr="00CA653A" w:rsidRDefault="006C1C16" w:rsidP="006C1C16">
            <w:pPr>
              <w:rPr>
                <w:rFonts w:ascii="Times New Roman" w:hAnsi="Times New Roman" w:cs="Times New Roman"/>
              </w:rPr>
            </w:pPr>
            <w:r w:rsidRPr="00CA653A">
              <w:rPr>
                <w:rFonts w:ascii="Times New Roman" w:hAnsi="Times New Roman" w:cs="Times New Roman"/>
                <w:shd w:val="clear" w:color="auto" w:fill="FFFFFF"/>
              </w:rPr>
              <w:t>Replacing existing roof or adding new roofing area</w:t>
            </w:r>
            <w:r w:rsidR="00A71BE5" w:rsidRPr="00CA653A">
              <w:rPr>
                <w:rFonts w:ascii="Times New Roman" w:hAnsi="Times New Roman" w:cs="Times New Roman"/>
                <w:shd w:val="clear" w:color="auto" w:fill="FFFFFF"/>
              </w:rPr>
              <w:t>.</w:t>
            </w:r>
          </w:p>
        </w:tc>
      </w:tr>
      <w:tr w:rsidR="006C1C16" w:rsidRPr="00CA653A" w14:paraId="6F5203DB" w14:textId="08688772" w:rsidTr="002C18D1">
        <w:trPr>
          <w:jc w:val="center"/>
        </w:trPr>
        <w:tc>
          <w:tcPr>
            <w:tcW w:w="1439" w:type="dxa"/>
          </w:tcPr>
          <w:p w14:paraId="4DCA59D4" w14:textId="01FE6AAC" w:rsidR="006C1C16" w:rsidRPr="00CA653A" w:rsidRDefault="006C1C16" w:rsidP="006C1C16">
            <w:pPr>
              <w:shd w:val="clear" w:color="auto" w:fill="FFFFFF"/>
              <w:rPr>
                <w:rFonts w:ascii="Times New Roman" w:eastAsia="Times New Roman" w:hAnsi="Times New Roman" w:cs="Times New Roman"/>
                <w:b/>
                <w:bCs/>
              </w:rPr>
            </w:pPr>
            <w:r w:rsidRPr="00CA653A">
              <w:rPr>
                <w:rFonts w:ascii="Times New Roman" w:eastAsia="Times New Roman" w:hAnsi="Times New Roman" w:cs="Times New Roman"/>
                <w:b/>
                <w:bCs/>
              </w:rPr>
              <w:t>Windows</w:t>
            </w:r>
          </w:p>
        </w:tc>
        <w:tc>
          <w:tcPr>
            <w:tcW w:w="2786" w:type="dxa"/>
          </w:tcPr>
          <w:p w14:paraId="22CF3BA9" w14:textId="1EE542CF" w:rsidR="006C1C16" w:rsidRPr="00CA653A" w:rsidRDefault="006C1C16" w:rsidP="006C1C16">
            <w:pPr>
              <w:rPr>
                <w:rFonts w:ascii="Times New Roman" w:hAnsi="Times New Roman" w:cs="Times New Roman"/>
              </w:rPr>
            </w:pPr>
            <w:r w:rsidRPr="00CA653A">
              <w:rPr>
                <w:rFonts w:ascii="Times New Roman" w:hAnsi="Times New Roman" w:cs="Times New Roman"/>
              </w:rPr>
              <w:t>N/A</w:t>
            </w:r>
          </w:p>
        </w:tc>
        <w:tc>
          <w:tcPr>
            <w:tcW w:w="3690" w:type="dxa"/>
          </w:tcPr>
          <w:p w14:paraId="06546922" w14:textId="375C0E06" w:rsidR="006C1C16" w:rsidRPr="00CA653A" w:rsidRDefault="006C1C16" w:rsidP="006C1C16">
            <w:pPr>
              <w:rPr>
                <w:rFonts w:ascii="Times New Roman" w:hAnsi="Times New Roman" w:cs="Times New Roman"/>
              </w:rPr>
            </w:pPr>
            <w:r w:rsidRPr="00CA653A">
              <w:rPr>
                <w:rFonts w:ascii="Times New Roman" w:hAnsi="Times New Roman" w:cs="Times New Roman"/>
              </w:rPr>
              <w:t>Resealing around windows, repairing a broken window</w:t>
            </w:r>
            <w:r w:rsidR="00A71BE5" w:rsidRPr="00CA653A">
              <w:rPr>
                <w:rFonts w:ascii="Times New Roman" w:hAnsi="Times New Roman" w:cs="Times New Roman"/>
              </w:rPr>
              <w:t>.</w:t>
            </w:r>
          </w:p>
        </w:tc>
        <w:tc>
          <w:tcPr>
            <w:tcW w:w="2880" w:type="dxa"/>
          </w:tcPr>
          <w:p w14:paraId="3C988B8C" w14:textId="2ECBC5BC" w:rsidR="006C1C16" w:rsidRPr="00CA653A" w:rsidRDefault="006C1C16" w:rsidP="006C1C16">
            <w:pPr>
              <w:rPr>
                <w:rFonts w:ascii="Times New Roman" w:hAnsi="Times New Roman" w:cs="Times New Roman"/>
              </w:rPr>
            </w:pPr>
            <w:r w:rsidRPr="00CA653A">
              <w:rPr>
                <w:rFonts w:ascii="Times New Roman" w:hAnsi="Times New Roman" w:cs="Times New Roman"/>
              </w:rPr>
              <w:t>N/A</w:t>
            </w:r>
          </w:p>
        </w:tc>
        <w:tc>
          <w:tcPr>
            <w:tcW w:w="3435" w:type="dxa"/>
          </w:tcPr>
          <w:p w14:paraId="122902B7" w14:textId="3B1BDF8E" w:rsidR="006C1C16" w:rsidRPr="00CA653A" w:rsidRDefault="006C1C16" w:rsidP="006C1C16">
            <w:pPr>
              <w:rPr>
                <w:rFonts w:ascii="Times New Roman" w:hAnsi="Times New Roman" w:cs="Times New Roman"/>
              </w:rPr>
            </w:pPr>
            <w:r w:rsidRPr="00CA653A">
              <w:rPr>
                <w:rFonts w:ascii="Times New Roman" w:eastAsia="Times New Roman" w:hAnsi="Times New Roman" w:cs="Times New Roman"/>
              </w:rPr>
              <w:t>Replacing or upgrading windows</w:t>
            </w:r>
            <w:r w:rsidR="00A71BE5" w:rsidRPr="00CA653A">
              <w:rPr>
                <w:rFonts w:ascii="Times New Roman" w:eastAsia="Times New Roman" w:hAnsi="Times New Roman" w:cs="Times New Roman"/>
              </w:rPr>
              <w:t>.</w:t>
            </w:r>
          </w:p>
        </w:tc>
      </w:tr>
      <w:tr w:rsidR="006C1C16" w:rsidRPr="00CA653A" w14:paraId="15FA5DD3" w14:textId="223EED49" w:rsidTr="002C18D1">
        <w:trPr>
          <w:trHeight w:val="899"/>
          <w:jc w:val="center"/>
        </w:trPr>
        <w:tc>
          <w:tcPr>
            <w:tcW w:w="1439" w:type="dxa"/>
          </w:tcPr>
          <w:p w14:paraId="75FDFEA8" w14:textId="3F6F12BF" w:rsidR="006C1C16" w:rsidRPr="00CA653A" w:rsidRDefault="006C1C16" w:rsidP="006C1C16">
            <w:pPr>
              <w:shd w:val="clear" w:color="auto" w:fill="FFFFFF"/>
              <w:rPr>
                <w:rFonts w:ascii="Times New Roman" w:eastAsia="Times New Roman" w:hAnsi="Times New Roman" w:cs="Times New Roman"/>
                <w:b/>
                <w:bCs/>
              </w:rPr>
            </w:pPr>
            <w:r w:rsidRPr="00CA653A">
              <w:rPr>
                <w:rFonts w:ascii="Times New Roman" w:eastAsia="Times New Roman" w:hAnsi="Times New Roman" w:cs="Times New Roman"/>
                <w:b/>
                <w:bCs/>
              </w:rPr>
              <w:t>HVAC</w:t>
            </w:r>
          </w:p>
        </w:tc>
        <w:tc>
          <w:tcPr>
            <w:tcW w:w="2786" w:type="dxa"/>
          </w:tcPr>
          <w:p w14:paraId="20D9C3D1" w14:textId="5C40CD20" w:rsidR="006C1C16" w:rsidRPr="00CA653A" w:rsidRDefault="006C1C16" w:rsidP="006C1C16">
            <w:pPr>
              <w:rPr>
                <w:rFonts w:ascii="Times New Roman" w:hAnsi="Times New Roman" w:cs="Times New Roman"/>
              </w:rPr>
            </w:pPr>
            <w:r w:rsidRPr="00CA653A">
              <w:rPr>
                <w:rFonts w:ascii="Times New Roman" w:hAnsi="Times New Roman" w:cs="Times New Roman"/>
              </w:rPr>
              <w:t>N/A</w:t>
            </w:r>
          </w:p>
        </w:tc>
        <w:tc>
          <w:tcPr>
            <w:tcW w:w="3690" w:type="dxa"/>
          </w:tcPr>
          <w:p w14:paraId="0866F05E" w14:textId="26F04AC4" w:rsidR="006C1C16" w:rsidRPr="00CA653A" w:rsidRDefault="006C1C16" w:rsidP="006C1C16">
            <w:pPr>
              <w:rPr>
                <w:rFonts w:ascii="Times New Roman" w:hAnsi="Times New Roman" w:cs="Times New Roman"/>
              </w:rPr>
            </w:pPr>
            <w:r w:rsidRPr="00CA653A">
              <w:rPr>
                <w:rFonts w:ascii="Times New Roman" w:eastAsia="Times New Roman" w:hAnsi="Times New Roman" w:cs="Times New Roman"/>
              </w:rPr>
              <w:t>Replacement of damaged or worn HVAC parts with comparable and commercially available replacement parts</w:t>
            </w:r>
            <w:r w:rsidR="00A71BE5" w:rsidRPr="00CA653A">
              <w:rPr>
                <w:rFonts w:ascii="Times New Roman" w:eastAsia="Times New Roman" w:hAnsi="Times New Roman" w:cs="Times New Roman"/>
              </w:rPr>
              <w:t>.</w:t>
            </w:r>
          </w:p>
        </w:tc>
        <w:tc>
          <w:tcPr>
            <w:tcW w:w="2880" w:type="dxa"/>
          </w:tcPr>
          <w:p w14:paraId="6562A85D" w14:textId="6B70F8CC" w:rsidR="006C1C16" w:rsidRPr="00CA653A" w:rsidRDefault="006C1C16" w:rsidP="006C1C16">
            <w:pPr>
              <w:rPr>
                <w:rFonts w:ascii="Times New Roman" w:hAnsi="Times New Roman" w:cs="Times New Roman"/>
              </w:rPr>
            </w:pPr>
            <w:r w:rsidRPr="00CA653A">
              <w:rPr>
                <w:rFonts w:ascii="Times New Roman" w:hAnsi="Times New Roman" w:cs="Times New Roman"/>
              </w:rPr>
              <w:t>Extending an HVAC duct within a structure, enlarging a duct to increase air flow</w:t>
            </w:r>
            <w:r w:rsidR="00A71BE5" w:rsidRPr="00CA653A">
              <w:rPr>
                <w:rFonts w:ascii="Times New Roman" w:hAnsi="Times New Roman" w:cs="Times New Roman"/>
              </w:rPr>
              <w:t>.</w:t>
            </w:r>
          </w:p>
        </w:tc>
        <w:tc>
          <w:tcPr>
            <w:tcW w:w="3435" w:type="dxa"/>
          </w:tcPr>
          <w:p w14:paraId="3A337F61" w14:textId="6805A1C5" w:rsidR="006C1C16" w:rsidRPr="00CA653A" w:rsidRDefault="006C1C16" w:rsidP="006C1C16">
            <w:pPr>
              <w:rPr>
                <w:rFonts w:ascii="Times New Roman" w:hAnsi="Times New Roman" w:cs="Times New Roman"/>
              </w:rPr>
            </w:pPr>
            <w:r w:rsidRPr="00CA653A">
              <w:rPr>
                <w:rFonts w:ascii="Times New Roman" w:eastAsia="Times New Roman" w:hAnsi="Times New Roman" w:cs="Times New Roman"/>
              </w:rPr>
              <w:t>Replacing or adding air conditioning, furnace, or insulation</w:t>
            </w:r>
            <w:r w:rsidR="00A71BE5" w:rsidRPr="00CA653A">
              <w:rPr>
                <w:rFonts w:ascii="Times New Roman" w:eastAsia="Times New Roman" w:hAnsi="Times New Roman" w:cs="Times New Roman"/>
              </w:rPr>
              <w:t>.</w:t>
            </w:r>
          </w:p>
        </w:tc>
      </w:tr>
      <w:tr w:rsidR="006C1C16" w:rsidRPr="00CA653A" w14:paraId="5F6283CA" w14:textId="7EFAED93" w:rsidTr="002C18D1">
        <w:trPr>
          <w:trHeight w:val="584"/>
          <w:jc w:val="center"/>
        </w:trPr>
        <w:tc>
          <w:tcPr>
            <w:tcW w:w="1439" w:type="dxa"/>
          </w:tcPr>
          <w:p w14:paraId="79FA1999" w14:textId="41968E84" w:rsidR="006C1C16" w:rsidRPr="00CA653A" w:rsidRDefault="006C1C16" w:rsidP="006C1C16">
            <w:pPr>
              <w:shd w:val="clear" w:color="auto" w:fill="FFFFFF"/>
              <w:rPr>
                <w:rFonts w:ascii="Times New Roman" w:eastAsia="Times New Roman" w:hAnsi="Times New Roman" w:cs="Times New Roman"/>
                <w:b/>
                <w:bCs/>
              </w:rPr>
            </w:pPr>
            <w:r w:rsidRPr="00CA653A">
              <w:rPr>
                <w:rFonts w:ascii="Times New Roman" w:eastAsia="Times New Roman" w:hAnsi="Times New Roman" w:cs="Times New Roman"/>
                <w:b/>
                <w:bCs/>
              </w:rPr>
              <w:t>Exterior</w:t>
            </w:r>
          </w:p>
        </w:tc>
        <w:tc>
          <w:tcPr>
            <w:tcW w:w="2786" w:type="dxa"/>
          </w:tcPr>
          <w:p w14:paraId="5FFCA204" w14:textId="3D0A1ADE" w:rsidR="006C1C16" w:rsidRPr="00CA653A" w:rsidRDefault="006C1C16" w:rsidP="006C1C16">
            <w:pPr>
              <w:rPr>
                <w:rFonts w:ascii="Times New Roman" w:hAnsi="Times New Roman" w:cs="Times New Roman"/>
              </w:rPr>
            </w:pPr>
            <w:r w:rsidRPr="00CA653A">
              <w:rPr>
                <w:rFonts w:ascii="Times New Roman" w:hAnsi="Times New Roman" w:cs="Times New Roman"/>
              </w:rPr>
              <w:t>N/A</w:t>
            </w:r>
          </w:p>
        </w:tc>
        <w:tc>
          <w:tcPr>
            <w:tcW w:w="3690" w:type="dxa"/>
          </w:tcPr>
          <w:p w14:paraId="12983DB4" w14:textId="28E20F49" w:rsidR="006C1C16" w:rsidRPr="00CA653A" w:rsidRDefault="006C1C16" w:rsidP="006C1C16">
            <w:pPr>
              <w:rPr>
                <w:rFonts w:ascii="Times New Roman" w:hAnsi="Times New Roman" w:cs="Times New Roman"/>
              </w:rPr>
            </w:pPr>
            <w:r w:rsidRPr="00CA653A">
              <w:rPr>
                <w:rFonts w:ascii="Times New Roman" w:hAnsi="Times New Roman" w:cs="Times New Roman"/>
              </w:rPr>
              <w:t>Repairing or painting siding</w:t>
            </w:r>
            <w:r w:rsidR="00A71BE5" w:rsidRPr="00CA653A">
              <w:rPr>
                <w:rFonts w:ascii="Times New Roman" w:hAnsi="Times New Roman" w:cs="Times New Roman"/>
              </w:rPr>
              <w:t>.</w:t>
            </w:r>
          </w:p>
        </w:tc>
        <w:tc>
          <w:tcPr>
            <w:tcW w:w="2880" w:type="dxa"/>
          </w:tcPr>
          <w:p w14:paraId="3A6A7018" w14:textId="36F3266B" w:rsidR="006C1C16" w:rsidRPr="00CA653A" w:rsidRDefault="006C1C16" w:rsidP="006C1C16">
            <w:pPr>
              <w:rPr>
                <w:rFonts w:ascii="Times New Roman" w:hAnsi="Times New Roman" w:cs="Times New Roman"/>
              </w:rPr>
            </w:pPr>
            <w:r w:rsidRPr="00CA653A">
              <w:rPr>
                <w:rFonts w:ascii="Times New Roman" w:hAnsi="Times New Roman" w:cs="Times New Roman"/>
              </w:rPr>
              <w:t>N/A</w:t>
            </w:r>
          </w:p>
        </w:tc>
        <w:tc>
          <w:tcPr>
            <w:tcW w:w="3435" w:type="dxa"/>
          </w:tcPr>
          <w:p w14:paraId="1FDC3D2F" w14:textId="037126F6" w:rsidR="006C1C16" w:rsidRPr="00CA653A" w:rsidRDefault="006C1C16" w:rsidP="006C1C16">
            <w:pPr>
              <w:rPr>
                <w:rFonts w:ascii="Times New Roman" w:hAnsi="Times New Roman" w:cs="Times New Roman"/>
              </w:rPr>
            </w:pPr>
            <w:r w:rsidRPr="00CA653A">
              <w:rPr>
                <w:rFonts w:ascii="Times New Roman" w:eastAsia="Times New Roman" w:hAnsi="Times New Roman" w:cs="Times New Roman"/>
              </w:rPr>
              <w:t>Adding or replacing existing siding</w:t>
            </w:r>
            <w:r w:rsidR="00A71BE5" w:rsidRPr="00CA653A">
              <w:rPr>
                <w:rFonts w:ascii="Times New Roman" w:eastAsia="Times New Roman" w:hAnsi="Times New Roman" w:cs="Times New Roman"/>
              </w:rPr>
              <w:t>.</w:t>
            </w:r>
          </w:p>
        </w:tc>
      </w:tr>
      <w:tr w:rsidR="006C1C16" w:rsidRPr="00CA653A" w14:paraId="13154CAA" w14:textId="37DBD57A" w:rsidTr="002C18D1">
        <w:trPr>
          <w:jc w:val="center"/>
        </w:trPr>
        <w:tc>
          <w:tcPr>
            <w:tcW w:w="1439" w:type="dxa"/>
          </w:tcPr>
          <w:p w14:paraId="351D9B2B" w14:textId="3740E0E2" w:rsidR="006C1C16" w:rsidRPr="00CA653A" w:rsidRDefault="006C1C16" w:rsidP="006C1C16">
            <w:pPr>
              <w:rPr>
                <w:rFonts w:ascii="Times New Roman" w:hAnsi="Times New Roman" w:cs="Times New Roman"/>
                <w:b/>
                <w:bCs/>
                <w:shd w:val="clear" w:color="auto" w:fill="FFFFFF"/>
              </w:rPr>
            </w:pPr>
            <w:r w:rsidRPr="00CA653A">
              <w:rPr>
                <w:rFonts w:ascii="Times New Roman" w:hAnsi="Times New Roman" w:cs="Times New Roman"/>
                <w:b/>
                <w:bCs/>
                <w:shd w:val="clear" w:color="auto" w:fill="FFFFFF"/>
              </w:rPr>
              <w:t>Plumbing</w:t>
            </w:r>
          </w:p>
        </w:tc>
        <w:tc>
          <w:tcPr>
            <w:tcW w:w="2786" w:type="dxa"/>
          </w:tcPr>
          <w:p w14:paraId="235264B4" w14:textId="3F9BA820" w:rsidR="006C1C16" w:rsidRPr="00CA653A" w:rsidRDefault="006C1C16" w:rsidP="006C1C16">
            <w:pPr>
              <w:rPr>
                <w:rFonts w:ascii="Times New Roman" w:hAnsi="Times New Roman" w:cs="Times New Roman"/>
              </w:rPr>
            </w:pPr>
            <w:r w:rsidRPr="00CA653A">
              <w:rPr>
                <w:rFonts w:ascii="Times New Roman" w:hAnsi="Times New Roman" w:cs="Times New Roman"/>
              </w:rPr>
              <w:t>N/A</w:t>
            </w:r>
          </w:p>
        </w:tc>
        <w:tc>
          <w:tcPr>
            <w:tcW w:w="3690" w:type="dxa"/>
          </w:tcPr>
          <w:p w14:paraId="7425C38D" w14:textId="2240BEBD" w:rsidR="006C1C16" w:rsidRPr="00CA653A" w:rsidRDefault="006C1C16" w:rsidP="006C1C16">
            <w:pPr>
              <w:rPr>
                <w:rFonts w:ascii="Times New Roman" w:hAnsi="Times New Roman" w:cs="Times New Roman"/>
              </w:rPr>
            </w:pPr>
            <w:r w:rsidRPr="00CA653A">
              <w:rPr>
                <w:rFonts w:ascii="Times New Roman" w:hAnsi="Times New Roman" w:cs="Times New Roman"/>
              </w:rPr>
              <w:t>Repair leaking pipe, faucet, toilet, or hot water heater</w:t>
            </w:r>
            <w:r w:rsidR="00A71BE5" w:rsidRPr="00CA653A">
              <w:rPr>
                <w:rFonts w:ascii="Times New Roman" w:hAnsi="Times New Roman" w:cs="Times New Roman"/>
              </w:rPr>
              <w:t>.</w:t>
            </w:r>
          </w:p>
        </w:tc>
        <w:tc>
          <w:tcPr>
            <w:tcW w:w="2880" w:type="dxa"/>
          </w:tcPr>
          <w:p w14:paraId="12E2F3D8" w14:textId="5B45DD1E" w:rsidR="006C1C16" w:rsidRPr="00CA653A" w:rsidRDefault="006C1C16" w:rsidP="006C1C16">
            <w:pPr>
              <w:rPr>
                <w:rFonts w:ascii="Times New Roman" w:hAnsi="Times New Roman" w:cs="Times New Roman"/>
              </w:rPr>
            </w:pPr>
            <w:r w:rsidRPr="00CA653A">
              <w:rPr>
                <w:rFonts w:ascii="Times New Roman" w:hAnsi="Times New Roman" w:cs="Times New Roman"/>
              </w:rPr>
              <w:t>Extending plumbing line within a structure to install a drinking fountain</w:t>
            </w:r>
            <w:r w:rsidR="00A71BE5" w:rsidRPr="00CA653A">
              <w:rPr>
                <w:rFonts w:ascii="Times New Roman" w:hAnsi="Times New Roman" w:cs="Times New Roman"/>
              </w:rPr>
              <w:t>.</w:t>
            </w:r>
          </w:p>
        </w:tc>
        <w:tc>
          <w:tcPr>
            <w:tcW w:w="3435" w:type="dxa"/>
          </w:tcPr>
          <w:p w14:paraId="30116152" w14:textId="360E3CF9" w:rsidR="006C1C16" w:rsidRPr="00CA653A" w:rsidRDefault="006C1C16" w:rsidP="006C1C16">
            <w:pPr>
              <w:rPr>
                <w:rFonts w:ascii="Times New Roman" w:hAnsi="Times New Roman" w:cs="Times New Roman"/>
              </w:rPr>
            </w:pPr>
            <w:r w:rsidRPr="00CA653A">
              <w:rPr>
                <w:rFonts w:ascii="Times New Roman" w:hAnsi="Times New Roman" w:cs="Times New Roman"/>
                <w:shd w:val="clear" w:color="auto" w:fill="FFFFFF"/>
              </w:rPr>
              <w:t>Renovating bathrooms to meet ADA standards, replacing existing or installing a new plumbing system, replacing, or upgrading hot water heater</w:t>
            </w:r>
            <w:r w:rsidR="00A71BE5" w:rsidRPr="00CA653A">
              <w:rPr>
                <w:rFonts w:ascii="Times New Roman" w:hAnsi="Times New Roman" w:cs="Times New Roman"/>
                <w:shd w:val="clear" w:color="auto" w:fill="FFFFFF"/>
              </w:rPr>
              <w:t>.</w:t>
            </w:r>
          </w:p>
        </w:tc>
      </w:tr>
      <w:tr w:rsidR="006C1C16" w:rsidRPr="00CA653A" w14:paraId="33C464AD" w14:textId="1D9055DB" w:rsidTr="002C18D1">
        <w:trPr>
          <w:jc w:val="center"/>
        </w:trPr>
        <w:tc>
          <w:tcPr>
            <w:tcW w:w="1439" w:type="dxa"/>
          </w:tcPr>
          <w:p w14:paraId="6DE60ABA" w14:textId="3B452FA4" w:rsidR="006C1C16" w:rsidRPr="00CA653A" w:rsidRDefault="006C1C16" w:rsidP="006C1C16">
            <w:pPr>
              <w:rPr>
                <w:rFonts w:ascii="Times New Roman" w:hAnsi="Times New Roman" w:cs="Times New Roman"/>
                <w:b/>
                <w:bCs/>
                <w:shd w:val="clear" w:color="auto" w:fill="FFFFFF"/>
              </w:rPr>
            </w:pPr>
            <w:r w:rsidRPr="00CA653A">
              <w:rPr>
                <w:rFonts w:ascii="Times New Roman" w:hAnsi="Times New Roman" w:cs="Times New Roman"/>
                <w:b/>
                <w:bCs/>
                <w:shd w:val="clear" w:color="auto" w:fill="FFFFFF"/>
              </w:rPr>
              <w:t>Security System</w:t>
            </w:r>
          </w:p>
        </w:tc>
        <w:tc>
          <w:tcPr>
            <w:tcW w:w="2786" w:type="dxa"/>
          </w:tcPr>
          <w:p w14:paraId="29C605E0" w14:textId="2F13EEDD" w:rsidR="006C1C16" w:rsidRPr="00CA653A" w:rsidRDefault="006C1C16" w:rsidP="006C1C16">
            <w:pPr>
              <w:rPr>
                <w:rFonts w:ascii="Times New Roman" w:hAnsi="Times New Roman" w:cs="Times New Roman"/>
              </w:rPr>
            </w:pPr>
            <w:r w:rsidRPr="00CA653A">
              <w:rPr>
                <w:rFonts w:ascii="Times New Roman" w:hAnsi="Times New Roman" w:cs="Times New Roman"/>
              </w:rPr>
              <w:t>Placement of plastic shield in front of program receptionist.</w:t>
            </w:r>
          </w:p>
        </w:tc>
        <w:tc>
          <w:tcPr>
            <w:tcW w:w="3690" w:type="dxa"/>
          </w:tcPr>
          <w:p w14:paraId="5466B02B" w14:textId="3BAED230" w:rsidR="006C1C16" w:rsidRPr="00CA653A" w:rsidRDefault="006C1C16" w:rsidP="006C1C16">
            <w:pPr>
              <w:rPr>
                <w:rFonts w:ascii="Times New Roman" w:hAnsi="Times New Roman" w:cs="Times New Roman"/>
              </w:rPr>
            </w:pPr>
            <w:r w:rsidRPr="00CA653A">
              <w:rPr>
                <w:rFonts w:ascii="Times New Roman" w:hAnsi="Times New Roman" w:cs="Times New Roman"/>
              </w:rPr>
              <w:t>Repairing an existing security system, replacing a broken security camera</w:t>
            </w:r>
            <w:r w:rsidR="00A71BE5" w:rsidRPr="00CA653A">
              <w:rPr>
                <w:rFonts w:ascii="Times New Roman" w:hAnsi="Times New Roman" w:cs="Times New Roman"/>
              </w:rPr>
              <w:t>.</w:t>
            </w:r>
          </w:p>
        </w:tc>
        <w:tc>
          <w:tcPr>
            <w:tcW w:w="2880" w:type="dxa"/>
          </w:tcPr>
          <w:p w14:paraId="4EEAF008" w14:textId="3CC24338" w:rsidR="006C1C16" w:rsidRPr="00CA653A" w:rsidRDefault="006C1C16" w:rsidP="006C1C16">
            <w:pPr>
              <w:rPr>
                <w:rFonts w:ascii="Times New Roman" w:hAnsi="Times New Roman" w:cs="Times New Roman"/>
              </w:rPr>
            </w:pPr>
            <w:r w:rsidRPr="00CA653A">
              <w:rPr>
                <w:rFonts w:ascii="Times New Roman" w:hAnsi="Times New Roman" w:cs="Times New Roman"/>
              </w:rPr>
              <w:t>Adding additional security cameras to existing system</w:t>
            </w:r>
            <w:r w:rsidR="00A71BE5" w:rsidRPr="00CA653A">
              <w:rPr>
                <w:rFonts w:ascii="Times New Roman" w:hAnsi="Times New Roman" w:cs="Times New Roman"/>
              </w:rPr>
              <w:t>.</w:t>
            </w:r>
          </w:p>
        </w:tc>
        <w:tc>
          <w:tcPr>
            <w:tcW w:w="3435" w:type="dxa"/>
          </w:tcPr>
          <w:p w14:paraId="6404816A" w14:textId="039995A3" w:rsidR="006C1C16" w:rsidRPr="00CA653A" w:rsidRDefault="006C1C16" w:rsidP="006C1C16">
            <w:pPr>
              <w:rPr>
                <w:rFonts w:ascii="Times New Roman" w:hAnsi="Times New Roman" w:cs="Times New Roman"/>
              </w:rPr>
            </w:pPr>
            <w:r w:rsidRPr="00CA653A">
              <w:rPr>
                <w:rFonts w:ascii="Times New Roman" w:hAnsi="Times New Roman" w:cs="Times New Roman"/>
                <w:shd w:val="clear" w:color="auto" w:fill="FFFFFF"/>
              </w:rPr>
              <w:t>Installing</w:t>
            </w:r>
            <w:r w:rsidR="0018730F" w:rsidRPr="00CA653A">
              <w:rPr>
                <w:rFonts w:ascii="Times New Roman" w:hAnsi="Times New Roman" w:cs="Times New Roman"/>
                <w:shd w:val="clear" w:color="auto" w:fill="FFFFFF"/>
              </w:rPr>
              <w:t>, replacing or upgrading</w:t>
            </w:r>
            <w:r w:rsidR="00247468" w:rsidRPr="00CA653A">
              <w:rPr>
                <w:rFonts w:ascii="Times New Roman" w:hAnsi="Times New Roman" w:cs="Times New Roman"/>
                <w:shd w:val="clear" w:color="auto" w:fill="FFFFFF"/>
              </w:rPr>
              <w:t xml:space="preserve"> </w:t>
            </w:r>
            <w:r w:rsidRPr="00CA653A">
              <w:rPr>
                <w:rFonts w:ascii="Times New Roman" w:hAnsi="Times New Roman" w:cs="Times New Roman"/>
                <w:shd w:val="clear" w:color="auto" w:fill="FFFFFF"/>
              </w:rPr>
              <w:t>a security system</w:t>
            </w:r>
            <w:r w:rsidR="00A71BE5" w:rsidRPr="00CA653A">
              <w:rPr>
                <w:rFonts w:ascii="Times New Roman" w:hAnsi="Times New Roman" w:cs="Times New Roman"/>
                <w:shd w:val="clear" w:color="auto" w:fill="FFFFFF"/>
              </w:rPr>
              <w:t>.</w:t>
            </w:r>
          </w:p>
        </w:tc>
      </w:tr>
      <w:tr w:rsidR="006C1C16" w:rsidRPr="00CA653A" w14:paraId="2E68B1BC" w14:textId="30605F0D" w:rsidTr="002C18D1">
        <w:trPr>
          <w:jc w:val="center"/>
        </w:trPr>
        <w:tc>
          <w:tcPr>
            <w:tcW w:w="1439" w:type="dxa"/>
          </w:tcPr>
          <w:p w14:paraId="39E91ED4" w14:textId="35386489" w:rsidR="006C1C16" w:rsidRPr="00CA653A" w:rsidRDefault="006C1C16" w:rsidP="006C1C16">
            <w:pPr>
              <w:rPr>
                <w:rFonts w:ascii="Times New Roman" w:hAnsi="Times New Roman" w:cs="Times New Roman"/>
                <w:b/>
                <w:bCs/>
                <w:shd w:val="clear" w:color="auto" w:fill="FFFFFF"/>
              </w:rPr>
            </w:pPr>
            <w:r w:rsidRPr="00CA653A">
              <w:rPr>
                <w:rFonts w:ascii="Times New Roman" w:hAnsi="Times New Roman" w:cs="Times New Roman"/>
                <w:b/>
                <w:bCs/>
                <w:shd w:val="clear" w:color="auto" w:fill="FFFFFF"/>
              </w:rPr>
              <w:t>Flooring</w:t>
            </w:r>
          </w:p>
        </w:tc>
        <w:tc>
          <w:tcPr>
            <w:tcW w:w="2786" w:type="dxa"/>
          </w:tcPr>
          <w:p w14:paraId="4D046F29" w14:textId="0FBD5D5A" w:rsidR="006C1C16" w:rsidRPr="00CA653A" w:rsidRDefault="00445252" w:rsidP="006C1C16">
            <w:pPr>
              <w:rPr>
                <w:rFonts w:ascii="Times New Roman" w:hAnsi="Times New Roman" w:cs="Times New Roman"/>
              </w:rPr>
            </w:pPr>
            <w:r>
              <w:rPr>
                <w:rFonts w:ascii="Times New Roman" w:hAnsi="Times New Roman" w:cs="Times New Roman"/>
              </w:rPr>
              <w:t>N/A</w:t>
            </w:r>
          </w:p>
        </w:tc>
        <w:tc>
          <w:tcPr>
            <w:tcW w:w="3690" w:type="dxa"/>
          </w:tcPr>
          <w:p w14:paraId="14BB7754" w14:textId="0E0046F5" w:rsidR="006C1C16" w:rsidRPr="00CA653A" w:rsidRDefault="006C1C16" w:rsidP="006C1C16">
            <w:pPr>
              <w:rPr>
                <w:rFonts w:ascii="Times New Roman" w:hAnsi="Times New Roman" w:cs="Times New Roman"/>
              </w:rPr>
            </w:pPr>
            <w:r w:rsidRPr="00CA653A">
              <w:rPr>
                <w:rFonts w:ascii="Times New Roman" w:hAnsi="Times New Roman" w:cs="Times New Roman"/>
              </w:rPr>
              <w:t>Repairing or replacing torn carpet in a single room or replacing a few floor tiles</w:t>
            </w:r>
            <w:r w:rsidR="00A71BE5" w:rsidRPr="00CA653A">
              <w:rPr>
                <w:rFonts w:ascii="Times New Roman" w:hAnsi="Times New Roman" w:cs="Times New Roman"/>
              </w:rPr>
              <w:t>.</w:t>
            </w:r>
          </w:p>
        </w:tc>
        <w:tc>
          <w:tcPr>
            <w:tcW w:w="2880" w:type="dxa"/>
          </w:tcPr>
          <w:p w14:paraId="3542D269" w14:textId="01D3AF00" w:rsidR="006C1C16" w:rsidRPr="00CA653A" w:rsidRDefault="00445252" w:rsidP="006C1C16">
            <w:pPr>
              <w:rPr>
                <w:rFonts w:ascii="Times New Roman" w:hAnsi="Times New Roman" w:cs="Times New Roman"/>
              </w:rPr>
            </w:pPr>
            <w:r>
              <w:rPr>
                <w:rFonts w:ascii="Times New Roman" w:hAnsi="Times New Roman" w:cs="Times New Roman"/>
              </w:rPr>
              <w:t>N/A</w:t>
            </w:r>
          </w:p>
        </w:tc>
        <w:tc>
          <w:tcPr>
            <w:tcW w:w="3435" w:type="dxa"/>
          </w:tcPr>
          <w:p w14:paraId="6F2A22D6" w14:textId="64BEFD17" w:rsidR="006C1C16" w:rsidRPr="00CA653A" w:rsidRDefault="006C1C16" w:rsidP="006C1C16">
            <w:pPr>
              <w:rPr>
                <w:rFonts w:ascii="Times New Roman" w:hAnsi="Times New Roman" w:cs="Times New Roman"/>
              </w:rPr>
            </w:pPr>
            <w:r w:rsidRPr="00CA653A">
              <w:rPr>
                <w:rFonts w:ascii="Times New Roman" w:hAnsi="Times New Roman" w:cs="Times New Roman"/>
                <w:shd w:val="clear" w:color="auto" w:fill="FFFFFF"/>
              </w:rPr>
              <w:t>Adding or replacing wall-to-wall flooring, changing flooring from carpet to hardwood</w:t>
            </w:r>
            <w:r w:rsidR="00A71BE5" w:rsidRPr="00CA653A">
              <w:rPr>
                <w:rFonts w:ascii="Times New Roman" w:hAnsi="Times New Roman" w:cs="Times New Roman"/>
                <w:shd w:val="clear" w:color="auto" w:fill="FFFFFF"/>
              </w:rPr>
              <w:t>.</w:t>
            </w:r>
          </w:p>
        </w:tc>
      </w:tr>
      <w:tr w:rsidR="006C1C16" w:rsidRPr="00CA653A" w14:paraId="71250B3F" w14:textId="422C4F50" w:rsidTr="002C18D1">
        <w:trPr>
          <w:jc w:val="center"/>
        </w:trPr>
        <w:tc>
          <w:tcPr>
            <w:tcW w:w="1439" w:type="dxa"/>
          </w:tcPr>
          <w:p w14:paraId="229D89DF" w14:textId="32935CC1" w:rsidR="006C1C16" w:rsidRPr="00CA653A" w:rsidRDefault="006C1C16" w:rsidP="006C1C16">
            <w:pPr>
              <w:jc w:val="both"/>
              <w:rPr>
                <w:rFonts w:ascii="Times New Roman" w:hAnsi="Times New Roman" w:cs="Times New Roman"/>
                <w:b/>
                <w:bCs/>
                <w:shd w:val="clear" w:color="auto" w:fill="FFFFFF"/>
              </w:rPr>
            </w:pPr>
            <w:r w:rsidRPr="00CA653A">
              <w:rPr>
                <w:rFonts w:ascii="Times New Roman" w:hAnsi="Times New Roman" w:cs="Times New Roman"/>
                <w:b/>
                <w:bCs/>
                <w:shd w:val="clear" w:color="auto" w:fill="FFFFFF"/>
              </w:rPr>
              <w:t>Parking Lot</w:t>
            </w:r>
          </w:p>
        </w:tc>
        <w:tc>
          <w:tcPr>
            <w:tcW w:w="2786" w:type="dxa"/>
          </w:tcPr>
          <w:p w14:paraId="11112C3D" w14:textId="1FC80F34" w:rsidR="006C1C16" w:rsidRPr="00CA653A" w:rsidRDefault="006C1C16" w:rsidP="006C1C16">
            <w:pPr>
              <w:rPr>
                <w:rFonts w:ascii="Times New Roman" w:hAnsi="Times New Roman" w:cs="Times New Roman"/>
              </w:rPr>
            </w:pPr>
            <w:r w:rsidRPr="00CA653A">
              <w:rPr>
                <w:rFonts w:ascii="Times New Roman" w:hAnsi="Times New Roman" w:cs="Times New Roman"/>
              </w:rPr>
              <w:t>N/A</w:t>
            </w:r>
          </w:p>
        </w:tc>
        <w:tc>
          <w:tcPr>
            <w:tcW w:w="3690" w:type="dxa"/>
          </w:tcPr>
          <w:p w14:paraId="56E8772A" w14:textId="2B485B0C" w:rsidR="006C1C16" w:rsidRPr="00CA653A" w:rsidRDefault="006C1C16" w:rsidP="006C1C16">
            <w:pPr>
              <w:rPr>
                <w:rFonts w:ascii="Times New Roman" w:hAnsi="Times New Roman" w:cs="Times New Roman"/>
              </w:rPr>
            </w:pPr>
            <w:r w:rsidRPr="00CA653A">
              <w:rPr>
                <w:rFonts w:ascii="Times New Roman" w:hAnsi="Times New Roman" w:cs="Times New Roman"/>
              </w:rPr>
              <w:t>Repaving parking lots or repairing potholes, repairing existing lighting</w:t>
            </w:r>
            <w:r w:rsidR="00A71BE5" w:rsidRPr="00CA653A">
              <w:rPr>
                <w:rFonts w:ascii="Times New Roman" w:hAnsi="Times New Roman" w:cs="Times New Roman"/>
              </w:rPr>
              <w:t>.</w:t>
            </w:r>
          </w:p>
        </w:tc>
        <w:tc>
          <w:tcPr>
            <w:tcW w:w="2880" w:type="dxa"/>
          </w:tcPr>
          <w:p w14:paraId="673C3DF4" w14:textId="3DF48CF3" w:rsidR="006C1C16" w:rsidRPr="00CA653A" w:rsidRDefault="006C1C16" w:rsidP="006C1C16">
            <w:pPr>
              <w:rPr>
                <w:rFonts w:ascii="Times New Roman" w:hAnsi="Times New Roman" w:cs="Times New Roman"/>
              </w:rPr>
            </w:pPr>
            <w:r w:rsidRPr="00CA653A">
              <w:rPr>
                <w:rFonts w:ascii="Times New Roman" w:hAnsi="Times New Roman" w:cs="Times New Roman"/>
              </w:rPr>
              <w:t>N/A</w:t>
            </w:r>
          </w:p>
        </w:tc>
        <w:tc>
          <w:tcPr>
            <w:tcW w:w="3435" w:type="dxa"/>
          </w:tcPr>
          <w:p w14:paraId="52E7632E" w14:textId="11D99F3F" w:rsidR="006C1C16" w:rsidRPr="00CA653A" w:rsidRDefault="006C1C16" w:rsidP="006C1C16">
            <w:pPr>
              <w:rPr>
                <w:rFonts w:ascii="Times New Roman" w:hAnsi="Times New Roman" w:cs="Times New Roman"/>
              </w:rPr>
            </w:pPr>
            <w:r w:rsidRPr="00CA653A">
              <w:rPr>
                <w:rFonts w:ascii="Times New Roman" w:hAnsi="Times New Roman" w:cs="Times New Roman"/>
                <w:shd w:val="clear" w:color="auto" w:fill="FFFFFF"/>
              </w:rPr>
              <w:t>Expanding parking lot, adding, or upgrading existing lighting</w:t>
            </w:r>
            <w:r w:rsidR="00A71BE5" w:rsidRPr="00CA653A">
              <w:rPr>
                <w:rFonts w:ascii="Times New Roman" w:hAnsi="Times New Roman" w:cs="Times New Roman"/>
                <w:shd w:val="clear" w:color="auto" w:fill="FFFFFF"/>
              </w:rPr>
              <w:t>.</w:t>
            </w:r>
          </w:p>
        </w:tc>
      </w:tr>
      <w:tr w:rsidR="006C1C16" w:rsidRPr="00CA653A" w14:paraId="54833653" w14:textId="55C4940B" w:rsidTr="002C18D1">
        <w:trPr>
          <w:trHeight w:val="611"/>
          <w:jc w:val="center"/>
        </w:trPr>
        <w:tc>
          <w:tcPr>
            <w:tcW w:w="1439" w:type="dxa"/>
          </w:tcPr>
          <w:p w14:paraId="5984B67D" w14:textId="380CA74F" w:rsidR="006C1C16" w:rsidRPr="00CA653A" w:rsidRDefault="006C1C16" w:rsidP="006C1C16">
            <w:pPr>
              <w:shd w:val="clear" w:color="auto" w:fill="FFFFFF"/>
              <w:rPr>
                <w:rFonts w:ascii="Times New Roman" w:eastAsia="Times New Roman" w:hAnsi="Times New Roman" w:cs="Times New Roman"/>
                <w:b/>
                <w:bCs/>
              </w:rPr>
            </w:pPr>
            <w:r w:rsidRPr="00CA653A">
              <w:rPr>
                <w:rFonts w:ascii="Times New Roman" w:eastAsia="Times New Roman" w:hAnsi="Times New Roman" w:cs="Times New Roman"/>
                <w:b/>
                <w:bCs/>
              </w:rPr>
              <w:t>Painting</w:t>
            </w:r>
          </w:p>
        </w:tc>
        <w:tc>
          <w:tcPr>
            <w:tcW w:w="2786" w:type="dxa"/>
          </w:tcPr>
          <w:p w14:paraId="1A73549B" w14:textId="0DA826CD" w:rsidR="006C1C16" w:rsidRPr="00CA653A" w:rsidRDefault="006C1C16" w:rsidP="006C1C16">
            <w:pPr>
              <w:rPr>
                <w:rFonts w:ascii="Times New Roman" w:hAnsi="Times New Roman" w:cs="Times New Roman"/>
              </w:rPr>
            </w:pPr>
            <w:r w:rsidRPr="00CA653A">
              <w:rPr>
                <w:rFonts w:ascii="Times New Roman" w:hAnsi="Times New Roman" w:cs="Times New Roman"/>
              </w:rPr>
              <w:t>N/A</w:t>
            </w:r>
          </w:p>
        </w:tc>
        <w:tc>
          <w:tcPr>
            <w:tcW w:w="3690" w:type="dxa"/>
          </w:tcPr>
          <w:p w14:paraId="002D86E7" w14:textId="77777777" w:rsidR="006C1C16" w:rsidRPr="00CA653A" w:rsidRDefault="006C1C16" w:rsidP="006C1C16">
            <w:pPr>
              <w:pStyle w:val="ListParagraph"/>
              <w:numPr>
                <w:ilvl w:val="0"/>
                <w:numId w:val="16"/>
              </w:numPr>
              <w:rPr>
                <w:rFonts w:ascii="Times New Roman" w:hAnsi="Times New Roman" w:cs="Times New Roman"/>
              </w:rPr>
            </w:pPr>
            <w:r w:rsidRPr="00CA653A">
              <w:rPr>
                <w:rFonts w:ascii="Times New Roman" w:hAnsi="Times New Roman" w:cs="Times New Roman"/>
              </w:rPr>
              <w:t>Interior or exterior when not part of a capital improvement project, minor drywall repairs</w:t>
            </w:r>
          </w:p>
          <w:p w14:paraId="5762E84E" w14:textId="487BFF4F" w:rsidR="006C1C16" w:rsidRPr="00CA653A" w:rsidRDefault="006C1C16" w:rsidP="006C1C16">
            <w:pPr>
              <w:pStyle w:val="ListParagraph"/>
              <w:numPr>
                <w:ilvl w:val="0"/>
                <w:numId w:val="16"/>
              </w:numPr>
              <w:rPr>
                <w:rFonts w:ascii="Times New Roman" w:hAnsi="Times New Roman" w:cs="Times New Roman"/>
              </w:rPr>
            </w:pPr>
            <w:r w:rsidRPr="00CA653A">
              <w:rPr>
                <w:rFonts w:ascii="Times New Roman" w:hAnsi="Times New Roman" w:cs="Times New Roman"/>
              </w:rPr>
              <w:t>Repainting existing office walls every 5-7 years as part of a facilities maintenance schedule. No change in space configuration or use.</w:t>
            </w:r>
          </w:p>
        </w:tc>
        <w:tc>
          <w:tcPr>
            <w:tcW w:w="2880" w:type="dxa"/>
          </w:tcPr>
          <w:p w14:paraId="26836C28" w14:textId="7308DFC3" w:rsidR="006C1C16" w:rsidRPr="00CA653A" w:rsidRDefault="00AA2C20" w:rsidP="006C1C16">
            <w:pPr>
              <w:rPr>
                <w:rFonts w:ascii="Times New Roman" w:hAnsi="Times New Roman" w:cs="Times New Roman"/>
              </w:rPr>
            </w:pPr>
            <w:r>
              <w:rPr>
                <w:rFonts w:ascii="Times New Roman" w:hAnsi="Times New Roman" w:cs="Times New Roman"/>
              </w:rPr>
              <w:t>Painting or drywall repair as part of the minor remodeling to fix any affected walls.</w:t>
            </w:r>
          </w:p>
        </w:tc>
        <w:tc>
          <w:tcPr>
            <w:tcW w:w="3435" w:type="dxa"/>
          </w:tcPr>
          <w:p w14:paraId="51F2632B" w14:textId="5FED3CF5" w:rsidR="006C1C16" w:rsidRPr="00CA653A" w:rsidRDefault="006C1C16" w:rsidP="006C1C16">
            <w:pPr>
              <w:rPr>
                <w:rFonts w:ascii="Times New Roman" w:hAnsi="Times New Roman" w:cs="Times New Roman"/>
              </w:rPr>
            </w:pPr>
            <w:r w:rsidRPr="00CA653A">
              <w:rPr>
                <w:rFonts w:ascii="Times New Roman" w:eastAsia="Times New Roman" w:hAnsi="Times New Roman" w:cs="Times New Roman"/>
              </w:rPr>
              <w:t>Interior or exterior when part of a capital improvement project</w:t>
            </w:r>
            <w:r w:rsidR="00A71BE5" w:rsidRPr="00CA653A">
              <w:rPr>
                <w:rFonts w:ascii="Times New Roman" w:eastAsia="Times New Roman" w:hAnsi="Times New Roman" w:cs="Times New Roman"/>
              </w:rPr>
              <w:t>.</w:t>
            </w:r>
          </w:p>
        </w:tc>
      </w:tr>
      <w:tr w:rsidR="006C1C16" w:rsidRPr="00CA653A" w14:paraId="53B5A975" w14:textId="327F4F0A" w:rsidTr="002C18D1">
        <w:trPr>
          <w:jc w:val="center"/>
        </w:trPr>
        <w:tc>
          <w:tcPr>
            <w:tcW w:w="1439" w:type="dxa"/>
          </w:tcPr>
          <w:p w14:paraId="51A79C28" w14:textId="23DD6998" w:rsidR="006C1C16" w:rsidRPr="00CA653A" w:rsidRDefault="006C1C16" w:rsidP="006C1C16">
            <w:pPr>
              <w:shd w:val="clear" w:color="auto" w:fill="FFFFFF"/>
              <w:rPr>
                <w:rFonts w:ascii="Times New Roman" w:eastAsia="Times New Roman" w:hAnsi="Times New Roman" w:cs="Times New Roman"/>
                <w:b/>
                <w:bCs/>
              </w:rPr>
            </w:pPr>
            <w:r w:rsidRPr="00CA653A">
              <w:rPr>
                <w:rFonts w:ascii="Times New Roman" w:eastAsia="Times New Roman" w:hAnsi="Times New Roman" w:cs="Times New Roman"/>
                <w:b/>
                <w:bCs/>
              </w:rPr>
              <w:t>Electrical</w:t>
            </w:r>
          </w:p>
        </w:tc>
        <w:tc>
          <w:tcPr>
            <w:tcW w:w="2786" w:type="dxa"/>
          </w:tcPr>
          <w:p w14:paraId="53018316" w14:textId="451F61ED" w:rsidR="006C1C16" w:rsidRPr="00CA653A" w:rsidRDefault="006C1C16" w:rsidP="006C1C16">
            <w:pPr>
              <w:rPr>
                <w:rFonts w:ascii="Times New Roman" w:hAnsi="Times New Roman" w:cs="Times New Roman"/>
              </w:rPr>
            </w:pPr>
            <w:r w:rsidRPr="00CA653A">
              <w:rPr>
                <w:rFonts w:ascii="Times New Roman" w:hAnsi="Times New Roman" w:cs="Times New Roman"/>
              </w:rPr>
              <w:t xml:space="preserve">Installing or moving </w:t>
            </w:r>
            <w:r w:rsidR="00445252">
              <w:rPr>
                <w:rFonts w:ascii="Times New Roman" w:hAnsi="Times New Roman" w:cs="Times New Roman"/>
              </w:rPr>
              <w:t xml:space="preserve">existing </w:t>
            </w:r>
            <w:r w:rsidRPr="00CA653A">
              <w:rPr>
                <w:rFonts w:ascii="Times New Roman" w:hAnsi="Times New Roman" w:cs="Times New Roman"/>
              </w:rPr>
              <w:t xml:space="preserve">data/telecommunication lines within existing structure (does not include </w:t>
            </w:r>
            <w:r w:rsidRPr="00CA653A">
              <w:rPr>
                <w:rFonts w:ascii="Times New Roman" w:hAnsi="Times New Roman" w:cs="Times New Roman"/>
              </w:rPr>
              <w:lastRenderedPageBreak/>
              <w:t>replacing or upgrading existing infrastructure)</w:t>
            </w:r>
            <w:r w:rsidR="00A71BE5" w:rsidRPr="00CA653A">
              <w:rPr>
                <w:rFonts w:ascii="Times New Roman" w:hAnsi="Times New Roman" w:cs="Times New Roman"/>
              </w:rPr>
              <w:t>.</w:t>
            </w:r>
          </w:p>
        </w:tc>
        <w:tc>
          <w:tcPr>
            <w:tcW w:w="3690" w:type="dxa"/>
          </w:tcPr>
          <w:p w14:paraId="4FD23DE2" w14:textId="3811F96E" w:rsidR="006C1C16" w:rsidRPr="00CA653A" w:rsidRDefault="006C1C16" w:rsidP="006C1C16">
            <w:pPr>
              <w:rPr>
                <w:rFonts w:ascii="Times New Roman" w:hAnsi="Times New Roman" w:cs="Times New Roman"/>
              </w:rPr>
            </w:pPr>
            <w:r w:rsidRPr="00CA653A">
              <w:rPr>
                <w:rFonts w:ascii="Times New Roman" w:hAnsi="Times New Roman" w:cs="Times New Roman"/>
              </w:rPr>
              <w:lastRenderedPageBreak/>
              <w:t xml:space="preserve">Repairing electrical, data or telecommunication outlets, replacing existing data cables (does not include </w:t>
            </w:r>
            <w:r w:rsidRPr="00CA653A">
              <w:rPr>
                <w:rFonts w:ascii="Times New Roman" w:hAnsi="Times New Roman" w:cs="Times New Roman"/>
              </w:rPr>
              <w:lastRenderedPageBreak/>
              <w:t>altering, replacing</w:t>
            </w:r>
            <w:r w:rsidR="006716DC" w:rsidRPr="00CA653A">
              <w:rPr>
                <w:rFonts w:ascii="Times New Roman" w:hAnsi="Times New Roman" w:cs="Times New Roman"/>
              </w:rPr>
              <w:t>,</w:t>
            </w:r>
            <w:r w:rsidRPr="00CA653A">
              <w:rPr>
                <w:rFonts w:ascii="Times New Roman" w:hAnsi="Times New Roman" w:cs="Times New Roman"/>
              </w:rPr>
              <w:t xml:space="preserve"> or upgrading existing infrastructure)</w:t>
            </w:r>
            <w:r w:rsidR="00A71BE5" w:rsidRPr="00CA653A">
              <w:rPr>
                <w:rFonts w:ascii="Times New Roman" w:hAnsi="Times New Roman" w:cs="Times New Roman"/>
              </w:rPr>
              <w:t>.</w:t>
            </w:r>
            <w:r w:rsidRPr="00CA653A">
              <w:rPr>
                <w:rFonts w:ascii="Times New Roman" w:hAnsi="Times New Roman" w:cs="Times New Roman"/>
              </w:rPr>
              <w:t xml:space="preserve"> </w:t>
            </w:r>
          </w:p>
        </w:tc>
        <w:tc>
          <w:tcPr>
            <w:tcW w:w="2880" w:type="dxa"/>
          </w:tcPr>
          <w:p w14:paraId="2EEFCB90" w14:textId="0872D2E9" w:rsidR="006C1C16" w:rsidRPr="00CA653A" w:rsidRDefault="006C1C16" w:rsidP="006C1C16">
            <w:pPr>
              <w:pStyle w:val="ListParagraph"/>
              <w:numPr>
                <w:ilvl w:val="0"/>
                <w:numId w:val="15"/>
              </w:numPr>
              <w:rPr>
                <w:rFonts w:ascii="Times New Roman" w:hAnsi="Times New Roman" w:cs="Times New Roman"/>
              </w:rPr>
            </w:pPr>
            <w:r w:rsidRPr="00CA653A">
              <w:rPr>
                <w:rFonts w:ascii="Times New Roman" w:hAnsi="Times New Roman" w:cs="Times New Roman"/>
              </w:rPr>
              <w:lastRenderedPageBreak/>
              <w:t xml:space="preserve">Installing new outlets or data/telecommunication lines within existing structure (does not </w:t>
            </w:r>
            <w:r w:rsidRPr="00CA653A">
              <w:rPr>
                <w:rFonts w:ascii="Times New Roman" w:hAnsi="Times New Roman" w:cs="Times New Roman"/>
              </w:rPr>
              <w:lastRenderedPageBreak/>
              <w:t>include replacing or upgrading existing infrastructure)</w:t>
            </w:r>
            <w:r w:rsidR="00A71BE5" w:rsidRPr="00CA653A">
              <w:rPr>
                <w:rFonts w:ascii="Times New Roman" w:hAnsi="Times New Roman" w:cs="Times New Roman"/>
              </w:rPr>
              <w:t>.</w:t>
            </w:r>
          </w:p>
          <w:p w14:paraId="7B5BF694" w14:textId="306EE6EB" w:rsidR="006C1C16" w:rsidRPr="00CA653A" w:rsidRDefault="006C1C16" w:rsidP="006C1C16">
            <w:pPr>
              <w:pStyle w:val="ListParagraph"/>
              <w:numPr>
                <w:ilvl w:val="0"/>
                <w:numId w:val="15"/>
              </w:numPr>
              <w:rPr>
                <w:rFonts w:ascii="Times New Roman" w:hAnsi="Times New Roman" w:cs="Times New Roman"/>
              </w:rPr>
            </w:pPr>
            <w:r w:rsidRPr="00CA653A">
              <w:rPr>
                <w:rFonts w:ascii="Times New Roman" w:hAnsi="Times New Roman" w:cs="Times New Roman"/>
              </w:rPr>
              <w:t xml:space="preserve">Adding dedicated electrical circuits and outlets in an existing room to support power-intensive assistive technology equipment. No structural </w:t>
            </w:r>
            <w:proofErr w:type="gramStart"/>
            <w:r w:rsidRPr="00CA653A">
              <w:rPr>
                <w:rFonts w:ascii="Times New Roman" w:hAnsi="Times New Roman" w:cs="Times New Roman"/>
              </w:rPr>
              <w:t>changes;</w:t>
            </w:r>
            <w:proofErr w:type="gramEnd"/>
            <w:r w:rsidRPr="00CA653A">
              <w:rPr>
                <w:rFonts w:ascii="Times New Roman" w:hAnsi="Times New Roman" w:cs="Times New Roman"/>
              </w:rPr>
              <w:t xml:space="preserve"> work is to </w:t>
            </w:r>
            <w:proofErr w:type="gramStart"/>
            <w:r w:rsidRPr="00CA653A">
              <w:rPr>
                <w:rFonts w:ascii="Times New Roman" w:hAnsi="Times New Roman" w:cs="Times New Roman"/>
              </w:rPr>
              <w:t>existing</w:t>
            </w:r>
            <w:proofErr w:type="gramEnd"/>
            <w:r w:rsidRPr="00CA653A">
              <w:rPr>
                <w:rFonts w:ascii="Times New Roman" w:hAnsi="Times New Roman" w:cs="Times New Roman"/>
              </w:rPr>
              <w:t xml:space="preserve"> building systems.</w:t>
            </w:r>
          </w:p>
        </w:tc>
        <w:tc>
          <w:tcPr>
            <w:tcW w:w="3435" w:type="dxa"/>
          </w:tcPr>
          <w:p w14:paraId="0E66B0D0" w14:textId="594007A9" w:rsidR="006C1C16" w:rsidRPr="00CA653A" w:rsidRDefault="006C1C16" w:rsidP="006C1C16">
            <w:pPr>
              <w:rPr>
                <w:rFonts w:ascii="Times New Roman" w:hAnsi="Times New Roman" w:cs="Times New Roman"/>
              </w:rPr>
            </w:pPr>
            <w:r w:rsidRPr="00CA653A">
              <w:rPr>
                <w:rFonts w:ascii="Times New Roman" w:eastAsia="Times New Roman" w:hAnsi="Times New Roman" w:cs="Times New Roman"/>
              </w:rPr>
              <w:lastRenderedPageBreak/>
              <w:t xml:space="preserve">Installing, replacing, or upgrading existing electrical, data or telecommunication system in </w:t>
            </w:r>
            <w:r w:rsidRPr="00CA653A">
              <w:rPr>
                <w:rFonts w:ascii="Times New Roman" w:eastAsia="Times New Roman" w:hAnsi="Times New Roman" w:cs="Times New Roman"/>
              </w:rPr>
              <w:lastRenderedPageBreak/>
              <w:t>building or as part of a capital project</w:t>
            </w:r>
            <w:r w:rsidR="00A71BE5" w:rsidRPr="00CA653A">
              <w:rPr>
                <w:rFonts w:ascii="Times New Roman" w:eastAsia="Times New Roman" w:hAnsi="Times New Roman" w:cs="Times New Roman"/>
              </w:rPr>
              <w:t>.</w:t>
            </w:r>
          </w:p>
        </w:tc>
      </w:tr>
      <w:tr w:rsidR="006C1C16" w:rsidRPr="00CA653A" w14:paraId="55CB847B" w14:textId="293B3F88" w:rsidTr="002C18D1">
        <w:trPr>
          <w:jc w:val="center"/>
        </w:trPr>
        <w:tc>
          <w:tcPr>
            <w:tcW w:w="1439" w:type="dxa"/>
          </w:tcPr>
          <w:p w14:paraId="20444411" w14:textId="37EE3D81" w:rsidR="006C1C16" w:rsidRPr="00CA653A" w:rsidRDefault="006C1C16" w:rsidP="006C1C16">
            <w:pPr>
              <w:shd w:val="clear" w:color="auto" w:fill="FFFFFF"/>
              <w:rPr>
                <w:rFonts w:ascii="Times New Roman" w:eastAsia="Times New Roman" w:hAnsi="Times New Roman" w:cs="Times New Roman"/>
                <w:b/>
                <w:bCs/>
              </w:rPr>
            </w:pPr>
            <w:r w:rsidRPr="00CA653A">
              <w:rPr>
                <w:rFonts w:ascii="Times New Roman" w:eastAsia="Times New Roman" w:hAnsi="Times New Roman" w:cs="Times New Roman"/>
                <w:b/>
                <w:bCs/>
              </w:rPr>
              <w:lastRenderedPageBreak/>
              <w:t>Additions-Expansions</w:t>
            </w:r>
          </w:p>
        </w:tc>
        <w:tc>
          <w:tcPr>
            <w:tcW w:w="2786" w:type="dxa"/>
          </w:tcPr>
          <w:p w14:paraId="6E805ADF" w14:textId="1BD9788F" w:rsidR="006C1C16" w:rsidRPr="00CA653A" w:rsidRDefault="006C1C16" w:rsidP="006C1C16">
            <w:pPr>
              <w:rPr>
                <w:rFonts w:ascii="Times New Roman" w:hAnsi="Times New Roman" w:cs="Times New Roman"/>
              </w:rPr>
            </w:pPr>
            <w:r w:rsidRPr="00CA653A">
              <w:rPr>
                <w:rFonts w:ascii="Times New Roman" w:hAnsi="Times New Roman" w:cs="Times New Roman"/>
              </w:rPr>
              <w:t>N/A</w:t>
            </w:r>
          </w:p>
        </w:tc>
        <w:tc>
          <w:tcPr>
            <w:tcW w:w="3690" w:type="dxa"/>
          </w:tcPr>
          <w:p w14:paraId="46340C5F" w14:textId="321188D9" w:rsidR="006C1C16" w:rsidRPr="00CA653A" w:rsidRDefault="006C1C16" w:rsidP="006C1C16">
            <w:pPr>
              <w:rPr>
                <w:rFonts w:ascii="Times New Roman" w:hAnsi="Times New Roman" w:cs="Times New Roman"/>
              </w:rPr>
            </w:pPr>
            <w:r w:rsidRPr="00CA653A">
              <w:rPr>
                <w:rFonts w:ascii="Times New Roman" w:hAnsi="Times New Roman" w:cs="Times New Roman"/>
              </w:rPr>
              <w:t>N/A</w:t>
            </w:r>
          </w:p>
        </w:tc>
        <w:tc>
          <w:tcPr>
            <w:tcW w:w="2880" w:type="dxa"/>
          </w:tcPr>
          <w:p w14:paraId="71466576" w14:textId="111BF4F7" w:rsidR="006C1C16" w:rsidRPr="00CA653A" w:rsidRDefault="006C1C16" w:rsidP="006C1C16">
            <w:pPr>
              <w:rPr>
                <w:rFonts w:ascii="Times New Roman" w:hAnsi="Times New Roman" w:cs="Times New Roman"/>
              </w:rPr>
            </w:pPr>
            <w:r w:rsidRPr="00CA653A">
              <w:rPr>
                <w:rFonts w:ascii="Times New Roman" w:hAnsi="Times New Roman" w:cs="Times New Roman"/>
              </w:rPr>
              <w:t>N/A</w:t>
            </w:r>
          </w:p>
        </w:tc>
        <w:tc>
          <w:tcPr>
            <w:tcW w:w="3435" w:type="dxa"/>
          </w:tcPr>
          <w:p w14:paraId="6BBBE7C9" w14:textId="2054648D" w:rsidR="006C1C16" w:rsidRPr="00CA653A" w:rsidRDefault="006C1C16" w:rsidP="006C1C16">
            <w:pPr>
              <w:rPr>
                <w:rFonts w:ascii="Times New Roman" w:hAnsi="Times New Roman" w:cs="Times New Roman"/>
              </w:rPr>
            </w:pPr>
            <w:r w:rsidRPr="00CA653A">
              <w:rPr>
                <w:rFonts w:ascii="Times New Roman" w:eastAsia="Times New Roman" w:hAnsi="Times New Roman" w:cs="Times New Roman"/>
              </w:rPr>
              <w:t>Building an addition, physical enlargement, or expansion</w:t>
            </w:r>
          </w:p>
        </w:tc>
      </w:tr>
      <w:tr w:rsidR="006C1C16" w:rsidRPr="00CA653A" w14:paraId="61AF62C0" w14:textId="3C366F42" w:rsidTr="002C18D1">
        <w:trPr>
          <w:jc w:val="center"/>
        </w:trPr>
        <w:tc>
          <w:tcPr>
            <w:tcW w:w="1439" w:type="dxa"/>
          </w:tcPr>
          <w:p w14:paraId="6C6BB949" w14:textId="651260B0" w:rsidR="006C1C16" w:rsidRPr="00CA653A" w:rsidRDefault="006C1C16" w:rsidP="006C1C16">
            <w:pPr>
              <w:keepNext/>
              <w:shd w:val="clear" w:color="auto" w:fill="FFFFFF"/>
              <w:rPr>
                <w:rFonts w:ascii="Times New Roman" w:eastAsia="Times New Roman" w:hAnsi="Times New Roman" w:cs="Times New Roman"/>
                <w:b/>
                <w:bCs/>
              </w:rPr>
            </w:pPr>
            <w:r w:rsidRPr="00CA653A">
              <w:rPr>
                <w:rFonts w:ascii="Times New Roman" w:eastAsia="Times New Roman" w:hAnsi="Times New Roman" w:cs="Times New Roman"/>
                <w:b/>
                <w:bCs/>
              </w:rPr>
              <w:t>Disaster Restoration</w:t>
            </w:r>
          </w:p>
        </w:tc>
        <w:tc>
          <w:tcPr>
            <w:tcW w:w="2786" w:type="dxa"/>
          </w:tcPr>
          <w:p w14:paraId="4F8C1A84" w14:textId="00F2C232" w:rsidR="006C1C16" w:rsidRPr="00CA653A" w:rsidRDefault="006C1C16" w:rsidP="006C1C16">
            <w:pPr>
              <w:keepNext/>
              <w:rPr>
                <w:rFonts w:ascii="Times New Roman" w:hAnsi="Times New Roman" w:cs="Times New Roman"/>
              </w:rPr>
            </w:pPr>
            <w:r w:rsidRPr="00CA653A">
              <w:rPr>
                <w:rFonts w:ascii="Times New Roman" w:hAnsi="Times New Roman" w:cs="Times New Roman"/>
              </w:rPr>
              <w:t>N/A</w:t>
            </w:r>
          </w:p>
        </w:tc>
        <w:tc>
          <w:tcPr>
            <w:tcW w:w="3690" w:type="dxa"/>
          </w:tcPr>
          <w:p w14:paraId="39E6843F" w14:textId="281DC51D" w:rsidR="006C1C16" w:rsidRPr="00CA653A" w:rsidRDefault="006C1C16" w:rsidP="006C1C16">
            <w:pPr>
              <w:keepNext/>
              <w:rPr>
                <w:rFonts w:ascii="Times New Roman" w:hAnsi="Times New Roman" w:cs="Times New Roman"/>
              </w:rPr>
            </w:pPr>
            <w:r w:rsidRPr="00CA653A">
              <w:rPr>
                <w:rFonts w:ascii="Times New Roman" w:hAnsi="Times New Roman" w:cs="Times New Roman"/>
              </w:rPr>
              <w:t xml:space="preserve">Repairs resulting from a minor roof or plumbing leak, stove fire, etc. </w:t>
            </w:r>
            <w:r w:rsidR="00A71BE5" w:rsidRPr="00CA653A">
              <w:rPr>
                <w:rFonts w:ascii="Times New Roman" w:hAnsi="Times New Roman" w:cs="Times New Roman"/>
              </w:rPr>
              <w:t>Insurance payments for damages must be used before program funds.</w:t>
            </w:r>
          </w:p>
        </w:tc>
        <w:tc>
          <w:tcPr>
            <w:tcW w:w="2880" w:type="dxa"/>
          </w:tcPr>
          <w:p w14:paraId="702B822F" w14:textId="78915A61" w:rsidR="006C1C16" w:rsidRPr="00CA653A" w:rsidRDefault="006C1C16" w:rsidP="006C1C16">
            <w:pPr>
              <w:keepNext/>
              <w:rPr>
                <w:rFonts w:ascii="Times New Roman" w:hAnsi="Times New Roman" w:cs="Times New Roman"/>
              </w:rPr>
            </w:pPr>
            <w:r w:rsidRPr="00CA653A">
              <w:rPr>
                <w:rFonts w:ascii="Times New Roman" w:hAnsi="Times New Roman" w:cs="Times New Roman"/>
              </w:rPr>
              <w:t>N/A</w:t>
            </w:r>
          </w:p>
        </w:tc>
        <w:tc>
          <w:tcPr>
            <w:tcW w:w="3435" w:type="dxa"/>
          </w:tcPr>
          <w:p w14:paraId="5C9E8AA1" w14:textId="09079D0D" w:rsidR="006C1C16" w:rsidRPr="00CA653A" w:rsidRDefault="006C1C16" w:rsidP="006C1C16">
            <w:pPr>
              <w:keepNext/>
              <w:rPr>
                <w:rFonts w:ascii="Times New Roman" w:hAnsi="Times New Roman" w:cs="Times New Roman"/>
              </w:rPr>
            </w:pPr>
            <w:r w:rsidRPr="00CA653A">
              <w:rPr>
                <w:rFonts w:ascii="Times New Roman" w:hAnsi="Times New Roman" w:cs="Times New Roman"/>
              </w:rPr>
              <w:t>If property was severely damaged in a fire, flood or other disaster, everything done to restore the building to the way it was before the devastation is a capital improvement</w:t>
            </w:r>
            <w:r w:rsidR="00A71BE5" w:rsidRPr="00CA653A">
              <w:rPr>
                <w:rFonts w:ascii="Times New Roman" w:hAnsi="Times New Roman" w:cs="Times New Roman"/>
              </w:rPr>
              <w:t>. Insurance payments for damages must be used before program funds.</w:t>
            </w:r>
          </w:p>
        </w:tc>
      </w:tr>
      <w:tr w:rsidR="006C1C16" w:rsidRPr="00CA653A" w14:paraId="32BD5758" w14:textId="6EEE8819" w:rsidTr="002C18D1">
        <w:trPr>
          <w:jc w:val="center"/>
        </w:trPr>
        <w:tc>
          <w:tcPr>
            <w:tcW w:w="1439" w:type="dxa"/>
          </w:tcPr>
          <w:p w14:paraId="44F71319" w14:textId="4154565E" w:rsidR="006C1C16" w:rsidRPr="00CA653A" w:rsidRDefault="006C1C16" w:rsidP="006C1C16">
            <w:pPr>
              <w:rPr>
                <w:rFonts w:ascii="Times New Roman" w:hAnsi="Times New Roman" w:cs="Times New Roman"/>
                <w:b/>
                <w:bCs/>
                <w:shd w:val="clear" w:color="auto" w:fill="FFFFFF"/>
              </w:rPr>
            </w:pPr>
            <w:r w:rsidRPr="00CA653A">
              <w:rPr>
                <w:rFonts w:ascii="Times New Roman" w:hAnsi="Times New Roman" w:cs="Times New Roman"/>
                <w:b/>
                <w:bCs/>
                <w:shd w:val="clear" w:color="auto" w:fill="FFFFFF"/>
              </w:rPr>
              <w:t xml:space="preserve">Misc. Workspace </w:t>
            </w:r>
          </w:p>
        </w:tc>
        <w:tc>
          <w:tcPr>
            <w:tcW w:w="2786" w:type="dxa"/>
          </w:tcPr>
          <w:p w14:paraId="7C10AD23" w14:textId="152AC165" w:rsidR="006C1C16" w:rsidRPr="008464D8" w:rsidRDefault="006C1C16" w:rsidP="008464D8">
            <w:pPr>
              <w:pStyle w:val="ListParagraph"/>
              <w:numPr>
                <w:ilvl w:val="0"/>
                <w:numId w:val="18"/>
              </w:numPr>
              <w:rPr>
                <w:rFonts w:ascii="Times New Roman" w:hAnsi="Times New Roman" w:cs="Times New Roman"/>
              </w:rPr>
            </w:pPr>
            <w:r w:rsidRPr="008464D8">
              <w:rPr>
                <w:rFonts w:ascii="Times New Roman" w:hAnsi="Times New Roman" w:cs="Times New Roman"/>
              </w:rPr>
              <w:t>Installation or rearrangement of modular workstations. Assumes modular workstations are owned by VR program.</w:t>
            </w:r>
          </w:p>
          <w:p w14:paraId="7AA68958" w14:textId="77777777" w:rsidR="006C1C16" w:rsidRPr="008464D8" w:rsidRDefault="006C1C16" w:rsidP="008464D8">
            <w:pPr>
              <w:pStyle w:val="ListParagraph"/>
              <w:numPr>
                <w:ilvl w:val="0"/>
                <w:numId w:val="18"/>
              </w:numPr>
              <w:rPr>
                <w:rFonts w:ascii="Times New Roman" w:hAnsi="Times New Roman" w:cs="Times New Roman"/>
              </w:rPr>
            </w:pPr>
            <w:r w:rsidRPr="008464D8">
              <w:rPr>
                <w:rFonts w:ascii="Times New Roman" w:hAnsi="Times New Roman" w:cs="Times New Roman"/>
              </w:rPr>
              <w:t>Returning leased office space to condition it was in upon initiation of lease pursuant to lease agreement.</w:t>
            </w:r>
          </w:p>
          <w:p w14:paraId="3760C5EC" w14:textId="1C657B4B" w:rsidR="006C1C16" w:rsidRPr="008464D8" w:rsidRDefault="006C1C16" w:rsidP="008464D8">
            <w:pPr>
              <w:pStyle w:val="ListParagraph"/>
              <w:numPr>
                <w:ilvl w:val="0"/>
                <w:numId w:val="18"/>
              </w:numPr>
              <w:rPr>
                <w:rFonts w:ascii="Times New Roman" w:hAnsi="Times New Roman" w:cs="Times New Roman"/>
              </w:rPr>
            </w:pPr>
            <w:r w:rsidRPr="008464D8">
              <w:rPr>
                <w:rFonts w:ascii="Times New Roman" w:hAnsi="Times New Roman" w:cs="Times New Roman"/>
              </w:rPr>
              <w:t xml:space="preserve">A substantial, one-time rearrangement of an entire VR district office </w:t>
            </w:r>
            <w:r w:rsidRPr="008464D8">
              <w:rPr>
                <w:rFonts w:ascii="Times New Roman" w:hAnsi="Times New Roman" w:cs="Times New Roman"/>
              </w:rPr>
              <w:lastRenderedPageBreak/>
              <w:t>floor to redesign consumer traffic flow, waiting areas, and counselor pods to support an enhanced service delivery model.</w:t>
            </w:r>
          </w:p>
        </w:tc>
        <w:tc>
          <w:tcPr>
            <w:tcW w:w="3690" w:type="dxa"/>
          </w:tcPr>
          <w:p w14:paraId="5B035EE3" w14:textId="367D1DFF" w:rsidR="006C1C16" w:rsidRPr="00CA653A" w:rsidRDefault="006C1C16" w:rsidP="006C1C16">
            <w:pPr>
              <w:rPr>
                <w:rFonts w:ascii="Times New Roman" w:hAnsi="Times New Roman" w:cs="Times New Roman"/>
              </w:rPr>
            </w:pPr>
            <w:r w:rsidRPr="00CA653A">
              <w:rPr>
                <w:rFonts w:ascii="Times New Roman" w:hAnsi="Times New Roman" w:cs="Times New Roman"/>
              </w:rPr>
              <w:lastRenderedPageBreak/>
              <w:t>Maintain or repair elements of existing workspace (e.</w:t>
            </w:r>
            <w:r w:rsidR="000D57B1">
              <w:rPr>
                <w:rFonts w:ascii="Times New Roman" w:hAnsi="Times New Roman" w:cs="Times New Roman"/>
              </w:rPr>
              <w:t>g.</w:t>
            </w:r>
            <w:r w:rsidRPr="00CA653A">
              <w:rPr>
                <w:rFonts w:ascii="Times New Roman" w:hAnsi="Times New Roman" w:cs="Times New Roman"/>
              </w:rPr>
              <w:t>, replacing/repairing doors, locks, handles or existing components of broken modular office systems)</w:t>
            </w:r>
            <w:r w:rsidR="00FC2068" w:rsidRPr="00CA653A">
              <w:rPr>
                <w:rFonts w:ascii="Times New Roman" w:hAnsi="Times New Roman" w:cs="Times New Roman"/>
              </w:rPr>
              <w:t>.</w:t>
            </w:r>
          </w:p>
          <w:p w14:paraId="0ACE9882" w14:textId="3A9569FF" w:rsidR="00FC2068" w:rsidRPr="00CA653A" w:rsidRDefault="00FC2068" w:rsidP="006C1C16">
            <w:pPr>
              <w:rPr>
                <w:rFonts w:ascii="Times New Roman" w:hAnsi="Times New Roman" w:cs="Times New Roman"/>
              </w:rPr>
            </w:pPr>
          </w:p>
        </w:tc>
        <w:tc>
          <w:tcPr>
            <w:tcW w:w="2880" w:type="dxa"/>
          </w:tcPr>
          <w:p w14:paraId="4AEC05BF" w14:textId="77777777" w:rsidR="006C1C16" w:rsidRPr="00CA653A" w:rsidRDefault="006C1C16" w:rsidP="006C1C16">
            <w:pPr>
              <w:pStyle w:val="ListParagraph"/>
              <w:numPr>
                <w:ilvl w:val="0"/>
                <w:numId w:val="14"/>
              </w:numPr>
              <w:rPr>
                <w:rFonts w:ascii="Times New Roman" w:hAnsi="Times New Roman" w:cs="Times New Roman"/>
              </w:rPr>
            </w:pPr>
            <w:r w:rsidRPr="00CA653A">
              <w:rPr>
                <w:rFonts w:ascii="Times New Roman" w:hAnsi="Times New Roman" w:cs="Times New Roman"/>
              </w:rPr>
              <w:t>Adding a short entry ramp to an existing door threshold to provide wheelchair access. The doorway already exists; the ramp is an alteration to improve accessibility for VR clients.</w:t>
            </w:r>
          </w:p>
          <w:p w14:paraId="5BA54C66" w14:textId="77777777" w:rsidR="006C1C16" w:rsidRPr="00CA653A" w:rsidRDefault="006C1C16" w:rsidP="006C1C16">
            <w:pPr>
              <w:rPr>
                <w:rFonts w:ascii="Times New Roman" w:hAnsi="Times New Roman" w:cs="Times New Roman"/>
              </w:rPr>
            </w:pPr>
          </w:p>
          <w:p w14:paraId="5AB49531" w14:textId="499612D0" w:rsidR="006C1C16" w:rsidRPr="00CA653A" w:rsidRDefault="006C1C16" w:rsidP="006C1C16">
            <w:pPr>
              <w:rPr>
                <w:rFonts w:ascii="Times New Roman" w:hAnsi="Times New Roman" w:cs="Times New Roman"/>
              </w:rPr>
            </w:pPr>
            <w:r w:rsidRPr="00CA653A">
              <w:rPr>
                <w:rFonts w:ascii="Times New Roman" w:hAnsi="Times New Roman" w:cs="Times New Roman"/>
              </w:rPr>
              <w:t xml:space="preserve">Note: If the project also requires widening the doorway </w:t>
            </w:r>
            <w:r w:rsidR="008A48EF" w:rsidRPr="00CA653A">
              <w:rPr>
                <w:rFonts w:ascii="Times New Roman" w:hAnsi="Times New Roman" w:cs="Times New Roman"/>
              </w:rPr>
              <w:t>and/or</w:t>
            </w:r>
            <w:r w:rsidRPr="00CA653A">
              <w:rPr>
                <w:rFonts w:ascii="Times New Roman" w:hAnsi="Times New Roman" w:cs="Times New Roman"/>
              </w:rPr>
              <w:t xml:space="preserve"> adding exterior structure, costs may </w:t>
            </w:r>
            <w:r w:rsidR="008A48EF" w:rsidRPr="00CA653A">
              <w:rPr>
                <w:rFonts w:ascii="Times New Roman" w:hAnsi="Times New Roman" w:cs="Times New Roman"/>
              </w:rPr>
              <w:lastRenderedPageBreak/>
              <w:t xml:space="preserve">need to be </w:t>
            </w:r>
            <w:r w:rsidRPr="00CA653A">
              <w:rPr>
                <w:rFonts w:ascii="Times New Roman" w:hAnsi="Times New Roman" w:cs="Times New Roman"/>
              </w:rPr>
              <w:t>split between categories.</w:t>
            </w:r>
          </w:p>
        </w:tc>
        <w:tc>
          <w:tcPr>
            <w:tcW w:w="3435" w:type="dxa"/>
          </w:tcPr>
          <w:p w14:paraId="64CEF3D7" w14:textId="7049C60E" w:rsidR="006C1C16" w:rsidRPr="00CA653A" w:rsidRDefault="006C1C16" w:rsidP="006C1C16">
            <w:pPr>
              <w:rPr>
                <w:rFonts w:ascii="Times New Roman" w:hAnsi="Times New Roman" w:cs="Times New Roman"/>
              </w:rPr>
            </w:pPr>
            <w:r w:rsidRPr="00CA653A">
              <w:rPr>
                <w:rFonts w:ascii="Times New Roman" w:hAnsi="Times New Roman" w:cs="Times New Roman"/>
                <w:shd w:val="clear" w:color="auto" w:fill="FFFFFF"/>
              </w:rPr>
              <w:lastRenderedPageBreak/>
              <w:t>Renovation of workspace to remove and/or install permanent walls, doors, lighting, etc., to rearrange existing workspace</w:t>
            </w:r>
            <w:r w:rsidR="00A71BE5" w:rsidRPr="00CA653A">
              <w:rPr>
                <w:rFonts w:ascii="Times New Roman" w:hAnsi="Times New Roman" w:cs="Times New Roman"/>
                <w:shd w:val="clear" w:color="auto" w:fill="FFFFFF"/>
              </w:rPr>
              <w:t>.</w:t>
            </w:r>
          </w:p>
        </w:tc>
      </w:tr>
    </w:tbl>
    <w:p w14:paraId="4E4071F5" w14:textId="1FA0CF8C" w:rsidR="0066585D" w:rsidRPr="00B947CF" w:rsidRDefault="0066585D" w:rsidP="00C81BEB">
      <w:pPr>
        <w:tabs>
          <w:tab w:val="left" w:pos="9770"/>
        </w:tabs>
        <w:rPr>
          <w:rFonts w:ascii="Aptos" w:hAnsi="Aptos" w:cs="Times New Roman"/>
          <w:sz w:val="20"/>
          <w:szCs w:val="20"/>
        </w:rPr>
      </w:pPr>
    </w:p>
    <w:sectPr w:rsidR="0066585D" w:rsidRPr="00B947CF" w:rsidSect="005036D8">
      <w:headerReference w:type="default" r:id="rId23"/>
      <w:headerReference w:type="first" r:id="rId24"/>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20D48" w14:textId="77777777" w:rsidR="00261426" w:rsidRDefault="00261426" w:rsidP="0066585D">
      <w:pPr>
        <w:spacing w:after="0" w:line="240" w:lineRule="auto"/>
      </w:pPr>
      <w:r>
        <w:separator/>
      </w:r>
    </w:p>
  </w:endnote>
  <w:endnote w:type="continuationSeparator" w:id="0">
    <w:p w14:paraId="55DD85C8" w14:textId="77777777" w:rsidR="00261426" w:rsidRDefault="00261426" w:rsidP="00665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C3D74" w14:textId="77777777" w:rsidR="00261426" w:rsidRDefault="00261426" w:rsidP="0066585D">
      <w:pPr>
        <w:spacing w:after="0" w:line="240" w:lineRule="auto"/>
      </w:pPr>
      <w:r>
        <w:separator/>
      </w:r>
    </w:p>
  </w:footnote>
  <w:footnote w:type="continuationSeparator" w:id="0">
    <w:p w14:paraId="677A16C5" w14:textId="77777777" w:rsidR="00261426" w:rsidRDefault="00261426" w:rsidP="00665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BDA6" w14:textId="76E193E7" w:rsidR="00FD0FC3" w:rsidRDefault="0039128C">
    <w:pPr>
      <w:pStyle w:val="Header"/>
      <w:rPr>
        <w:rFonts w:ascii="Times New Roman" w:hAnsi="Times New Roman" w:cs="Times New Roman"/>
        <w:noProof/>
      </w:rPr>
    </w:pPr>
    <w:r w:rsidRPr="005036D8">
      <w:rPr>
        <w:rFonts w:ascii="Times New Roman" w:hAnsi="Times New Roman" w:cs="Times New Roman"/>
        <w:b/>
        <w:bCs/>
      </w:rPr>
      <w:t>Real Property Expenditures under the S</w:t>
    </w:r>
    <w:r w:rsidR="00853821" w:rsidRPr="005036D8">
      <w:rPr>
        <w:rFonts w:ascii="Times New Roman" w:hAnsi="Times New Roman" w:cs="Times New Roman"/>
        <w:b/>
        <w:bCs/>
      </w:rPr>
      <w:t xml:space="preserve">tate Vocational Rehabilitation (VR) Services </w:t>
    </w:r>
    <w:r w:rsidR="00CA653A" w:rsidRPr="005036D8">
      <w:rPr>
        <w:rFonts w:ascii="Times New Roman" w:hAnsi="Times New Roman" w:cs="Times New Roman"/>
        <w:b/>
        <w:bCs/>
      </w:rPr>
      <w:t>Program</w:t>
    </w:r>
    <w:r w:rsidR="00DD050F" w:rsidRPr="005036D8">
      <w:rPr>
        <w:rFonts w:ascii="Times New Roman" w:hAnsi="Times New Roman" w:cs="Times New Roman"/>
        <w:b/>
        <w:bCs/>
      </w:rPr>
      <w:tab/>
    </w:r>
    <w:r w:rsidR="00DD050F" w:rsidRPr="005036D8">
      <w:rPr>
        <w:rFonts w:ascii="Times New Roman" w:hAnsi="Times New Roman" w:cs="Times New Roman"/>
        <w:b/>
        <w:bCs/>
      </w:rPr>
      <w:tab/>
    </w:r>
    <w:r w:rsidR="00EF3EC6" w:rsidRPr="005036D8">
      <w:rPr>
        <w:rFonts w:ascii="Times New Roman" w:hAnsi="Times New Roman" w:cs="Times New Roman"/>
        <w:b/>
        <w:bCs/>
      </w:rPr>
      <w:tab/>
    </w:r>
    <w:r w:rsidR="008464D8">
      <w:rPr>
        <w:rFonts w:ascii="Times New Roman" w:hAnsi="Times New Roman" w:cs="Times New Roman"/>
        <w:b/>
        <w:bCs/>
      </w:rPr>
      <w:tab/>
    </w:r>
    <w:r w:rsidR="00EF3EC6" w:rsidRPr="005036D8">
      <w:rPr>
        <w:rFonts w:ascii="Times New Roman" w:hAnsi="Times New Roman" w:cs="Times New Roman"/>
        <w:b/>
        <w:bCs/>
      </w:rPr>
      <w:tab/>
    </w:r>
    <w:r w:rsidR="00EF3EC6" w:rsidRPr="005036D8">
      <w:rPr>
        <w:rFonts w:ascii="Times New Roman" w:hAnsi="Times New Roman" w:cs="Times New Roman"/>
        <w:b/>
        <w:bCs/>
      </w:rPr>
      <w:tab/>
    </w:r>
    <w:r w:rsidR="00873AC6" w:rsidRPr="005036D8">
      <w:rPr>
        <w:rFonts w:ascii="Times New Roman" w:hAnsi="Times New Roman" w:cs="Times New Roman"/>
        <w:b/>
        <w:bCs/>
      </w:rPr>
      <w:tab/>
    </w:r>
    <w:r w:rsidR="00873AC6" w:rsidRPr="005036D8">
      <w:rPr>
        <w:rFonts w:ascii="Times New Roman" w:hAnsi="Times New Roman" w:cs="Times New Roman"/>
      </w:rPr>
      <w:t xml:space="preserve">Page </w:t>
    </w:r>
    <w:r w:rsidR="00873AC6" w:rsidRPr="005036D8">
      <w:rPr>
        <w:rFonts w:ascii="Times New Roman" w:hAnsi="Times New Roman" w:cs="Times New Roman"/>
      </w:rPr>
      <w:fldChar w:fldCharType="begin"/>
    </w:r>
    <w:r w:rsidR="00873AC6" w:rsidRPr="005036D8">
      <w:rPr>
        <w:rFonts w:ascii="Times New Roman" w:hAnsi="Times New Roman" w:cs="Times New Roman"/>
      </w:rPr>
      <w:instrText xml:space="preserve"> PAGE   \* MERGEFORMAT </w:instrText>
    </w:r>
    <w:r w:rsidR="00873AC6" w:rsidRPr="005036D8">
      <w:rPr>
        <w:rFonts w:ascii="Times New Roman" w:hAnsi="Times New Roman" w:cs="Times New Roman"/>
      </w:rPr>
      <w:fldChar w:fldCharType="separate"/>
    </w:r>
    <w:r w:rsidR="00873AC6" w:rsidRPr="005036D8">
      <w:rPr>
        <w:rFonts w:ascii="Times New Roman" w:hAnsi="Times New Roman" w:cs="Times New Roman"/>
        <w:noProof/>
      </w:rPr>
      <w:t>1</w:t>
    </w:r>
    <w:r w:rsidR="00873AC6" w:rsidRPr="005036D8">
      <w:rPr>
        <w:rFonts w:ascii="Times New Roman" w:hAnsi="Times New Roman" w:cs="Times New Roman"/>
        <w:noProof/>
      </w:rPr>
      <w:fldChar w:fldCharType="end"/>
    </w:r>
  </w:p>
  <w:p w14:paraId="03547563" w14:textId="77777777" w:rsidR="005036D8" w:rsidRDefault="005036D8">
    <w:pPr>
      <w:pStyle w:val="Header"/>
      <w:rPr>
        <w:rFonts w:ascii="Times New Roman" w:hAnsi="Times New Roman" w:cs="Times New Roman"/>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45CF" w14:textId="497D54CF" w:rsidR="005036D8" w:rsidRDefault="005036D8" w:rsidP="008464D8">
    <w:pPr>
      <w:pStyle w:val="Header"/>
      <w:rPr>
        <w:rFonts w:ascii="Times New Roman" w:hAnsi="Times New Roman" w:cs="Times New Roman"/>
        <w:noProof/>
      </w:rPr>
    </w:pPr>
    <w:r w:rsidRPr="005036D8">
      <w:rPr>
        <w:rFonts w:ascii="Times New Roman" w:hAnsi="Times New Roman" w:cs="Times New Roman"/>
        <w:b/>
        <w:bCs/>
      </w:rPr>
      <w:t>Real Property Expenditures under the State Vocational Rehabilitation (VR) Services Program</w:t>
    </w:r>
    <w:r w:rsidRPr="005036D8">
      <w:rPr>
        <w:rFonts w:ascii="Times New Roman" w:hAnsi="Times New Roman" w:cs="Times New Roman"/>
        <w:b/>
        <w:bCs/>
      </w:rPr>
      <w:tab/>
    </w:r>
    <w:r w:rsidRPr="005036D8">
      <w:rPr>
        <w:rFonts w:ascii="Times New Roman" w:hAnsi="Times New Roman" w:cs="Times New Roman"/>
        <w:b/>
        <w:bCs/>
      </w:rPr>
      <w:tab/>
    </w:r>
    <w:r w:rsidRPr="005036D8">
      <w:rPr>
        <w:rFonts w:ascii="Times New Roman" w:hAnsi="Times New Roman" w:cs="Times New Roman"/>
        <w:b/>
        <w:bCs/>
      </w:rPr>
      <w:tab/>
    </w:r>
    <w:r w:rsidR="008464D8">
      <w:rPr>
        <w:rFonts w:ascii="Times New Roman" w:hAnsi="Times New Roman" w:cs="Times New Roman"/>
        <w:b/>
        <w:bCs/>
      </w:rPr>
      <w:tab/>
    </w:r>
    <w:r w:rsidRPr="005036D8">
      <w:rPr>
        <w:rFonts w:ascii="Times New Roman" w:hAnsi="Times New Roman" w:cs="Times New Roman"/>
      </w:rPr>
      <w:t xml:space="preserve"> </w:t>
    </w:r>
    <w:r w:rsidRPr="005036D8">
      <w:rPr>
        <w:rFonts w:ascii="Times New Roman" w:hAnsi="Times New Roman" w:cs="Times New Roman"/>
        <w:b/>
        <w:bCs/>
      </w:rPr>
      <w:tab/>
    </w:r>
    <w:r w:rsidR="008464D8">
      <w:rPr>
        <w:rFonts w:ascii="Times New Roman" w:hAnsi="Times New Roman" w:cs="Times New Roman"/>
        <w:b/>
        <w:bCs/>
      </w:rPr>
      <w:tab/>
    </w:r>
    <w:r w:rsidR="008464D8" w:rsidRPr="008464D8">
      <w:rPr>
        <w:rFonts w:ascii="Times New Roman" w:hAnsi="Times New Roman" w:cs="Times New Roman"/>
      </w:rPr>
      <w:t>(4/21/2026)</w:t>
    </w:r>
    <w:r w:rsidRPr="005036D8">
      <w:rPr>
        <w:rFonts w:ascii="Times New Roman" w:hAnsi="Times New Roman" w:cs="Times New Roman"/>
        <w:b/>
        <w:bCs/>
      </w:rPr>
      <w:tab/>
    </w:r>
  </w:p>
  <w:p w14:paraId="06DED5F8" w14:textId="77777777" w:rsidR="005036D8" w:rsidRDefault="005036D8" w:rsidP="005036D8">
    <w:pPr>
      <w:pStyle w:val="Header"/>
      <w:rPr>
        <w:rFonts w:ascii="Times New Roman" w:hAnsi="Times New Roman" w:cs="Times New Roman"/>
        <w:noProof/>
      </w:rPr>
    </w:pPr>
  </w:p>
  <w:p w14:paraId="33D474C7" w14:textId="28902B95" w:rsidR="005036D8" w:rsidRDefault="005036D8" w:rsidP="005036D8">
    <w:pPr>
      <w:pStyle w:val="Header"/>
      <w:rPr>
        <w:rFonts w:ascii="Times New Roman" w:hAnsi="Times New Roman" w:cs="Times New Roman"/>
        <w:noProof/>
      </w:rPr>
    </w:pPr>
    <w:r>
      <w:rPr>
        <w:rFonts w:ascii="Times New Roman" w:hAnsi="Times New Roman" w:cs="Times New Roman"/>
        <w:noProof/>
      </w:rPr>
      <w:t>This document is for technical assistance purposes only. It does not address every Federal requirement related to the cost categories below. It is the recipient’s responsibility to ensure that any funds expended for such purposes meet all State and Federal requirements.</w:t>
    </w:r>
  </w:p>
  <w:p w14:paraId="235F6920" w14:textId="77777777" w:rsidR="005036D8" w:rsidRPr="005036D8" w:rsidRDefault="005036D8" w:rsidP="0050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7F9"/>
    <w:multiLevelType w:val="multilevel"/>
    <w:tmpl w:val="152E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C128F"/>
    <w:multiLevelType w:val="multilevel"/>
    <w:tmpl w:val="4020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A3F83"/>
    <w:multiLevelType w:val="hybridMultilevel"/>
    <w:tmpl w:val="ABA203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62738F4"/>
    <w:multiLevelType w:val="hybridMultilevel"/>
    <w:tmpl w:val="BC58ED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370567"/>
    <w:multiLevelType w:val="hybridMultilevel"/>
    <w:tmpl w:val="5C909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0DA303D"/>
    <w:multiLevelType w:val="hybridMultilevel"/>
    <w:tmpl w:val="025AA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8B7697D"/>
    <w:multiLevelType w:val="multilevel"/>
    <w:tmpl w:val="3C6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AE67E3"/>
    <w:multiLevelType w:val="multilevel"/>
    <w:tmpl w:val="6AAC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5013CF"/>
    <w:multiLevelType w:val="hybridMultilevel"/>
    <w:tmpl w:val="7578F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F1E6B28"/>
    <w:multiLevelType w:val="hybridMultilevel"/>
    <w:tmpl w:val="C1927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C236BFF"/>
    <w:multiLevelType w:val="hybridMultilevel"/>
    <w:tmpl w:val="B96AC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446949"/>
    <w:multiLevelType w:val="multilevel"/>
    <w:tmpl w:val="CF0A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8915FB"/>
    <w:multiLevelType w:val="hybridMultilevel"/>
    <w:tmpl w:val="CBBEC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4D63043"/>
    <w:multiLevelType w:val="hybridMultilevel"/>
    <w:tmpl w:val="A788A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C751DB7"/>
    <w:multiLevelType w:val="hybridMultilevel"/>
    <w:tmpl w:val="50AC51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B10AC7"/>
    <w:multiLevelType w:val="hybridMultilevel"/>
    <w:tmpl w:val="29D4F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FAE48F9"/>
    <w:multiLevelType w:val="multilevel"/>
    <w:tmpl w:val="9246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110A31"/>
    <w:multiLevelType w:val="hybridMultilevel"/>
    <w:tmpl w:val="2220A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59683597">
    <w:abstractNumId w:val="11"/>
  </w:num>
  <w:num w:numId="2" w16cid:durableId="1224175577">
    <w:abstractNumId w:val="1"/>
  </w:num>
  <w:num w:numId="3" w16cid:durableId="1045982896">
    <w:abstractNumId w:val="6"/>
  </w:num>
  <w:num w:numId="4" w16cid:durableId="748696375">
    <w:abstractNumId w:val="7"/>
  </w:num>
  <w:num w:numId="5" w16cid:durableId="92557197">
    <w:abstractNumId w:val="16"/>
  </w:num>
  <w:num w:numId="6" w16cid:durableId="958800107">
    <w:abstractNumId w:val="0"/>
  </w:num>
  <w:num w:numId="7" w16cid:durableId="366757871">
    <w:abstractNumId w:val="17"/>
  </w:num>
  <w:num w:numId="8" w16cid:durableId="543715090">
    <w:abstractNumId w:val="13"/>
  </w:num>
  <w:num w:numId="9" w16cid:durableId="205069665">
    <w:abstractNumId w:val="5"/>
  </w:num>
  <w:num w:numId="10" w16cid:durableId="1568343462">
    <w:abstractNumId w:val="12"/>
  </w:num>
  <w:num w:numId="11" w16cid:durableId="1427074020">
    <w:abstractNumId w:val="10"/>
  </w:num>
  <w:num w:numId="12" w16cid:durableId="39132933">
    <w:abstractNumId w:val="4"/>
  </w:num>
  <w:num w:numId="13" w16cid:durableId="888301957">
    <w:abstractNumId w:val="14"/>
  </w:num>
  <w:num w:numId="14" w16cid:durableId="1532839319">
    <w:abstractNumId w:val="15"/>
  </w:num>
  <w:num w:numId="15" w16cid:durableId="1472357407">
    <w:abstractNumId w:val="8"/>
  </w:num>
  <w:num w:numId="16" w16cid:durableId="1263682191">
    <w:abstractNumId w:val="2"/>
  </w:num>
  <w:num w:numId="17" w16cid:durableId="2029326609">
    <w:abstractNumId w:val="3"/>
  </w:num>
  <w:num w:numId="18" w16cid:durableId="409046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formatting="1" w:enforcement="1" w:cryptProviderType="rsaAES" w:cryptAlgorithmClass="hash" w:cryptAlgorithmType="typeAny" w:cryptAlgorithmSid="14" w:cryptSpinCount="100000" w:hash="cHn5Vgmq/rR/HgGSp7UUnDEl4DHyFMLNy/uarcurOFLB2tMIQEXdXZd5wOqqwCVYpbMk/RMGOEBLwhnCXLG2Kw==" w:salt="HkrFIoDKN9HRPe7dVTUTC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2B1"/>
    <w:rsid w:val="0000036C"/>
    <w:rsid w:val="0000267A"/>
    <w:rsid w:val="00003423"/>
    <w:rsid w:val="00004652"/>
    <w:rsid w:val="00005500"/>
    <w:rsid w:val="00010DD2"/>
    <w:rsid w:val="0001123F"/>
    <w:rsid w:val="00012FF0"/>
    <w:rsid w:val="00014574"/>
    <w:rsid w:val="0002242D"/>
    <w:rsid w:val="00024561"/>
    <w:rsid w:val="000328E5"/>
    <w:rsid w:val="00041F96"/>
    <w:rsid w:val="00043503"/>
    <w:rsid w:val="000444A2"/>
    <w:rsid w:val="00050EE0"/>
    <w:rsid w:val="00051138"/>
    <w:rsid w:val="00053709"/>
    <w:rsid w:val="000623BA"/>
    <w:rsid w:val="00063654"/>
    <w:rsid w:val="00063F11"/>
    <w:rsid w:val="000709EC"/>
    <w:rsid w:val="00071122"/>
    <w:rsid w:val="00076A64"/>
    <w:rsid w:val="0008551E"/>
    <w:rsid w:val="000870C2"/>
    <w:rsid w:val="00097008"/>
    <w:rsid w:val="000A5A8A"/>
    <w:rsid w:val="000C107A"/>
    <w:rsid w:val="000C1DCD"/>
    <w:rsid w:val="000C3ED0"/>
    <w:rsid w:val="000C4268"/>
    <w:rsid w:val="000D57B1"/>
    <w:rsid w:val="000D6895"/>
    <w:rsid w:val="000E05F3"/>
    <w:rsid w:val="000E0D90"/>
    <w:rsid w:val="000E1CC8"/>
    <w:rsid w:val="000E34BD"/>
    <w:rsid w:val="000E38B3"/>
    <w:rsid w:val="000E3EE2"/>
    <w:rsid w:val="000F1C18"/>
    <w:rsid w:val="000F6738"/>
    <w:rsid w:val="00103485"/>
    <w:rsid w:val="00107CA3"/>
    <w:rsid w:val="00110F80"/>
    <w:rsid w:val="00111E26"/>
    <w:rsid w:val="001236B0"/>
    <w:rsid w:val="001276B2"/>
    <w:rsid w:val="0013021B"/>
    <w:rsid w:val="00132FFD"/>
    <w:rsid w:val="001403BB"/>
    <w:rsid w:val="0014568F"/>
    <w:rsid w:val="001468E9"/>
    <w:rsid w:val="001502AD"/>
    <w:rsid w:val="001506FD"/>
    <w:rsid w:val="00155CC7"/>
    <w:rsid w:val="00157BE0"/>
    <w:rsid w:val="001706A7"/>
    <w:rsid w:val="001706E3"/>
    <w:rsid w:val="00170A55"/>
    <w:rsid w:val="00172A2F"/>
    <w:rsid w:val="00172DA6"/>
    <w:rsid w:val="00175B0E"/>
    <w:rsid w:val="001779E6"/>
    <w:rsid w:val="00182691"/>
    <w:rsid w:val="00182C72"/>
    <w:rsid w:val="001846D2"/>
    <w:rsid w:val="00186320"/>
    <w:rsid w:val="0018730F"/>
    <w:rsid w:val="001924E8"/>
    <w:rsid w:val="00194B50"/>
    <w:rsid w:val="00197BE5"/>
    <w:rsid w:val="00197CCD"/>
    <w:rsid w:val="001A09CE"/>
    <w:rsid w:val="001A5164"/>
    <w:rsid w:val="001C09F6"/>
    <w:rsid w:val="001D40F4"/>
    <w:rsid w:val="001D55B6"/>
    <w:rsid w:val="001D70C6"/>
    <w:rsid w:val="001E6196"/>
    <w:rsid w:val="001E67B4"/>
    <w:rsid w:val="001E6F2C"/>
    <w:rsid w:val="001F0F3F"/>
    <w:rsid w:val="001F2CE3"/>
    <w:rsid w:val="001F309E"/>
    <w:rsid w:val="002024C9"/>
    <w:rsid w:val="00202827"/>
    <w:rsid w:val="00214CDE"/>
    <w:rsid w:val="002242FA"/>
    <w:rsid w:val="00230CE5"/>
    <w:rsid w:val="002323B1"/>
    <w:rsid w:val="00233AB0"/>
    <w:rsid w:val="00233B00"/>
    <w:rsid w:val="00233D14"/>
    <w:rsid w:val="00246376"/>
    <w:rsid w:val="00247468"/>
    <w:rsid w:val="00252113"/>
    <w:rsid w:val="00261426"/>
    <w:rsid w:val="00264E5C"/>
    <w:rsid w:val="00266123"/>
    <w:rsid w:val="00270913"/>
    <w:rsid w:val="00272DF1"/>
    <w:rsid w:val="00273601"/>
    <w:rsid w:val="00274352"/>
    <w:rsid w:val="002844C1"/>
    <w:rsid w:val="00287DED"/>
    <w:rsid w:val="0029302E"/>
    <w:rsid w:val="00297AC9"/>
    <w:rsid w:val="002B3F2E"/>
    <w:rsid w:val="002C04BA"/>
    <w:rsid w:val="002C18D1"/>
    <w:rsid w:val="002C2D0A"/>
    <w:rsid w:val="002D17F4"/>
    <w:rsid w:val="002D403E"/>
    <w:rsid w:val="002D4BBF"/>
    <w:rsid w:val="002D6440"/>
    <w:rsid w:val="002E05C6"/>
    <w:rsid w:val="002E1BA1"/>
    <w:rsid w:val="002E2946"/>
    <w:rsid w:val="002E78C5"/>
    <w:rsid w:val="002F3AE4"/>
    <w:rsid w:val="002F5380"/>
    <w:rsid w:val="002F795E"/>
    <w:rsid w:val="00300CF4"/>
    <w:rsid w:val="00313C2A"/>
    <w:rsid w:val="0031472C"/>
    <w:rsid w:val="00315E0E"/>
    <w:rsid w:val="003166A4"/>
    <w:rsid w:val="003274F0"/>
    <w:rsid w:val="0033435F"/>
    <w:rsid w:val="00353183"/>
    <w:rsid w:val="00354137"/>
    <w:rsid w:val="00361C5B"/>
    <w:rsid w:val="003623F4"/>
    <w:rsid w:val="00362752"/>
    <w:rsid w:val="00365459"/>
    <w:rsid w:val="00366E62"/>
    <w:rsid w:val="00376A50"/>
    <w:rsid w:val="00376D8B"/>
    <w:rsid w:val="00377EE1"/>
    <w:rsid w:val="00381B47"/>
    <w:rsid w:val="00384DBC"/>
    <w:rsid w:val="003861A7"/>
    <w:rsid w:val="00387B2C"/>
    <w:rsid w:val="00390D4A"/>
    <w:rsid w:val="0039128C"/>
    <w:rsid w:val="00392343"/>
    <w:rsid w:val="0039483E"/>
    <w:rsid w:val="003974F5"/>
    <w:rsid w:val="003A0789"/>
    <w:rsid w:val="003A120F"/>
    <w:rsid w:val="003A6983"/>
    <w:rsid w:val="003A6D83"/>
    <w:rsid w:val="003B2F44"/>
    <w:rsid w:val="003B6D71"/>
    <w:rsid w:val="003B72E5"/>
    <w:rsid w:val="003C0B8E"/>
    <w:rsid w:val="003C7BAD"/>
    <w:rsid w:val="003D5E69"/>
    <w:rsid w:val="003E08ED"/>
    <w:rsid w:val="003E1644"/>
    <w:rsid w:val="003F01DC"/>
    <w:rsid w:val="003F38C1"/>
    <w:rsid w:val="003F60BB"/>
    <w:rsid w:val="003F6172"/>
    <w:rsid w:val="004023D2"/>
    <w:rsid w:val="004044AE"/>
    <w:rsid w:val="00410603"/>
    <w:rsid w:val="00413B65"/>
    <w:rsid w:val="00415467"/>
    <w:rsid w:val="0042292C"/>
    <w:rsid w:val="00422E08"/>
    <w:rsid w:val="00430BF3"/>
    <w:rsid w:val="004327F2"/>
    <w:rsid w:val="004363EB"/>
    <w:rsid w:val="004423A4"/>
    <w:rsid w:val="00445252"/>
    <w:rsid w:val="00452FE4"/>
    <w:rsid w:val="00456178"/>
    <w:rsid w:val="00456471"/>
    <w:rsid w:val="004615A0"/>
    <w:rsid w:val="0046279C"/>
    <w:rsid w:val="004667C0"/>
    <w:rsid w:val="0047119B"/>
    <w:rsid w:val="00472609"/>
    <w:rsid w:val="004738DF"/>
    <w:rsid w:val="004801BE"/>
    <w:rsid w:val="004804A1"/>
    <w:rsid w:val="0048286C"/>
    <w:rsid w:val="00483C62"/>
    <w:rsid w:val="00484E19"/>
    <w:rsid w:val="00486884"/>
    <w:rsid w:val="004911E7"/>
    <w:rsid w:val="0049191C"/>
    <w:rsid w:val="00492327"/>
    <w:rsid w:val="00493F5B"/>
    <w:rsid w:val="0049774F"/>
    <w:rsid w:val="004A2D63"/>
    <w:rsid w:val="004A4ACB"/>
    <w:rsid w:val="004A52FE"/>
    <w:rsid w:val="004A5992"/>
    <w:rsid w:val="004B4337"/>
    <w:rsid w:val="004B6633"/>
    <w:rsid w:val="004C42A5"/>
    <w:rsid w:val="004D41EE"/>
    <w:rsid w:val="004D49B2"/>
    <w:rsid w:val="004F6A75"/>
    <w:rsid w:val="005012B3"/>
    <w:rsid w:val="005036D8"/>
    <w:rsid w:val="00514F32"/>
    <w:rsid w:val="0051651C"/>
    <w:rsid w:val="005227C1"/>
    <w:rsid w:val="005229D2"/>
    <w:rsid w:val="00533733"/>
    <w:rsid w:val="00535B0F"/>
    <w:rsid w:val="00536740"/>
    <w:rsid w:val="00545796"/>
    <w:rsid w:val="00546643"/>
    <w:rsid w:val="0055704A"/>
    <w:rsid w:val="005705F1"/>
    <w:rsid w:val="00573E8F"/>
    <w:rsid w:val="00575C2D"/>
    <w:rsid w:val="00577AEA"/>
    <w:rsid w:val="005810D9"/>
    <w:rsid w:val="005817B4"/>
    <w:rsid w:val="00583211"/>
    <w:rsid w:val="00587129"/>
    <w:rsid w:val="00594832"/>
    <w:rsid w:val="00594E66"/>
    <w:rsid w:val="005A3738"/>
    <w:rsid w:val="005A72F1"/>
    <w:rsid w:val="005B381F"/>
    <w:rsid w:val="005B4029"/>
    <w:rsid w:val="005C1951"/>
    <w:rsid w:val="005C1FE0"/>
    <w:rsid w:val="005C7E4C"/>
    <w:rsid w:val="005D335C"/>
    <w:rsid w:val="005D4963"/>
    <w:rsid w:val="005D7F28"/>
    <w:rsid w:val="005E1E10"/>
    <w:rsid w:val="005E5F0C"/>
    <w:rsid w:val="005E601F"/>
    <w:rsid w:val="005E6D75"/>
    <w:rsid w:val="00605782"/>
    <w:rsid w:val="006202E6"/>
    <w:rsid w:val="006249CB"/>
    <w:rsid w:val="00625E9F"/>
    <w:rsid w:val="00630E45"/>
    <w:rsid w:val="00631790"/>
    <w:rsid w:val="00633CA1"/>
    <w:rsid w:val="0063607C"/>
    <w:rsid w:val="00640CD5"/>
    <w:rsid w:val="00643795"/>
    <w:rsid w:val="0065487E"/>
    <w:rsid w:val="0065555C"/>
    <w:rsid w:val="00657336"/>
    <w:rsid w:val="0066585D"/>
    <w:rsid w:val="006716DC"/>
    <w:rsid w:val="00682AFF"/>
    <w:rsid w:val="00683F59"/>
    <w:rsid w:val="006849EF"/>
    <w:rsid w:val="006858AB"/>
    <w:rsid w:val="006876F6"/>
    <w:rsid w:val="00694607"/>
    <w:rsid w:val="006A6E16"/>
    <w:rsid w:val="006C1C16"/>
    <w:rsid w:val="006C5CF8"/>
    <w:rsid w:val="006D0CA7"/>
    <w:rsid w:val="006D12FB"/>
    <w:rsid w:val="006D1E49"/>
    <w:rsid w:val="006E33A2"/>
    <w:rsid w:val="006E40DD"/>
    <w:rsid w:val="006E5024"/>
    <w:rsid w:val="006E65AD"/>
    <w:rsid w:val="006E7ED6"/>
    <w:rsid w:val="006F11E5"/>
    <w:rsid w:val="006F1641"/>
    <w:rsid w:val="006F2330"/>
    <w:rsid w:val="006F38EF"/>
    <w:rsid w:val="006F4D6D"/>
    <w:rsid w:val="006F62B2"/>
    <w:rsid w:val="00701765"/>
    <w:rsid w:val="007036CC"/>
    <w:rsid w:val="00712F7A"/>
    <w:rsid w:val="007315C6"/>
    <w:rsid w:val="007340D0"/>
    <w:rsid w:val="00734DDA"/>
    <w:rsid w:val="007359D5"/>
    <w:rsid w:val="00742001"/>
    <w:rsid w:val="0074423C"/>
    <w:rsid w:val="007468DB"/>
    <w:rsid w:val="00755AC9"/>
    <w:rsid w:val="00763548"/>
    <w:rsid w:val="00766DA2"/>
    <w:rsid w:val="00770F55"/>
    <w:rsid w:val="00771FE7"/>
    <w:rsid w:val="00772AB7"/>
    <w:rsid w:val="00773D4A"/>
    <w:rsid w:val="00774A47"/>
    <w:rsid w:val="00776060"/>
    <w:rsid w:val="007761E2"/>
    <w:rsid w:val="007823F8"/>
    <w:rsid w:val="00792A42"/>
    <w:rsid w:val="00793B45"/>
    <w:rsid w:val="0079502D"/>
    <w:rsid w:val="00796689"/>
    <w:rsid w:val="007970CC"/>
    <w:rsid w:val="007B11D8"/>
    <w:rsid w:val="007B4BB0"/>
    <w:rsid w:val="007B4DB9"/>
    <w:rsid w:val="007C206B"/>
    <w:rsid w:val="007C2EB3"/>
    <w:rsid w:val="007D0AAB"/>
    <w:rsid w:val="007D4F82"/>
    <w:rsid w:val="007D6221"/>
    <w:rsid w:val="007E7236"/>
    <w:rsid w:val="007F2AA9"/>
    <w:rsid w:val="00806C04"/>
    <w:rsid w:val="00807B65"/>
    <w:rsid w:val="008118C8"/>
    <w:rsid w:val="008149B9"/>
    <w:rsid w:val="00823CB7"/>
    <w:rsid w:val="00824E4F"/>
    <w:rsid w:val="008331AA"/>
    <w:rsid w:val="00834EDD"/>
    <w:rsid w:val="00836245"/>
    <w:rsid w:val="008405CC"/>
    <w:rsid w:val="00840978"/>
    <w:rsid w:val="0084156A"/>
    <w:rsid w:val="00845E0E"/>
    <w:rsid w:val="008464D8"/>
    <w:rsid w:val="00853821"/>
    <w:rsid w:val="00854621"/>
    <w:rsid w:val="008546EC"/>
    <w:rsid w:val="0086220A"/>
    <w:rsid w:val="00865191"/>
    <w:rsid w:val="00873AC6"/>
    <w:rsid w:val="00876E45"/>
    <w:rsid w:val="008772CC"/>
    <w:rsid w:val="00877F41"/>
    <w:rsid w:val="0088269D"/>
    <w:rsid w:val="0088360C"/>
    <w:rsid w:val="00883F2E"/>
    <w:rsid w:val="00885CDC"/>
    <w:rsid w:val="00886DC8"/>
    <w:rsid w:val="008920D6"/>
    <w:rsid w:val="008971F6"/>
    <w:rsid w:val="008A34BA"/>
    <w:rsid w:val="008A48EF"/>
    <w:rsid w:val="008B140B"/>
    <w:rsid w:val="008B1885"/>
    <w:rsid w:val="008C4EE6"/>
    <w:rsid w:val="008D0F12"/>
    <w:rsid w:val="008D1CB9"/>
    <w:rsid w:val="008D7F4F"/>
    <w:rsid w:val="008E008B"/>
    <w:rsid w:val="008E0E2B"/>
    <w:rsid w:val="008E2CF1"/>
    <w:rsid w:val="008E3FA4"/>
    <w:rsid w:val="008E5DE5"/>
    <w:rsid w:val="008F210B"/>
    <w:rsid w:val="008F3EC5"/>
    <w:rsid w:val="008F5874"/>
    <w:rsid w:val="008F6069"/>
    <w:rsid w:val="00900201"/>
    <w:rsid w:val="0090465F"/>
    <w:rsid w:val="00910156"/>
    <w:rsid w:val="00915026"/>
    <w:rsid w:val="009264E1"/>
    <w:rsid w:val="00931AED"/>
    <w:rsid w:val="0093439B"/>
    <w:rsid w:val="00944DFD"/>
    <w:rsid w:val="009521E1"/>
    <w:rsid w:val="00957F80"/>
    <w:rsid w:val="009741E0"/>
    <w:rsid w:val="00976719"/>
    <w:rsid w:val="00977060"/>
    <w:rsid w:val="00980C98"/>
    <w:rsid w:val="00985FFF"/>
    <w:rsid w:val="00996967"/>
    <w:rsid w:val="00997B3C"/>
    <w:rsid w:val="009C02FA"/>
    <w:rsid w:val="009C1511"/>
    <w:rsid w:val="009D1C54"/>
    <w:rsid w:val="009E6DE5"/>
    <w:rsid w:val="009F28AA"/>
    <w:rsid w:val="009F406D"/>
    <w:rsid w:val="009F7398"/>
    <w:rsid w:val="00A00320"/>
    <w:rsid w:val="00A0383B"/>
    <w:rsid w:val="00A04495"/>
    <w:rsid w:val="00A04DF1"/>
    <w:rsid w:val="00A07547"/>
    <w:rsid w:val="00A17B8C"/>
    <w:rsid w:val="00A22D17"/>
    <w:rsid w:val="00A23439"/>
    <w:rsid w:val="00A245C0"/>
    <w:rsid w:val="00A2530B"/>
    <w:rsid w:val="00A31861"/>
    <w:rsid w:val="00A406BC"/>
    <w:rsid w:val="00A40DB9"/>
    <w:rsid w:val="00A4198A"/>
    <w:rsid w:val="00A45D9E"/>
    <w:rsid w:val="00A533A8"/>
    <w:rsid w:val="00A64ECA"/>
    <w:rsid w:val="00A65CD0"/>
    <w:rsid w:val="00A7012E"/>
    <w:rsid w:val="00A71BE5"/>
    <w:rsid w:val="00A72600"/>
    <w:rsid w:val="00A74EB9"/>
    <w:rsid w:val="00A8594E"/>
    <w:rsid w:val="00A901EE"/>
    <w:rsid w:val="00A959F2"/>
    <w:rsid w:val="00A95C8F"/>
    <w:rsid w:val="00A96D91"/>
    <w:rsid w:val="00AA2C20"/>
    <w:rsid w:val="00AA3C0E"/>
    <w:rsid w:val="00AB2F28"/>
    <w:rsid w:val="00AC46F4"/>
    <w:rsid w:val="00AC6F0C"/>
    <w:rsid w:val="00AD10FE"/>
    <w:rsid w:val="00AD16C9"/>
    <w:rsid w:val="00AD4BA5"/>
    <w:rsid w:val="00AD51F7"/>
    <w:rsid w:val="00AE2F97"/>
    <w:rsid w:val="00AE6D81"/>
    <w:rsid w:val="00AF30BE"/>
    <w:rsid w:val="00AF4F48"/>
    <w:rsid w:val="00AF711D"/>
    <w:rsid w:val="00B01648"/>
    <w:rsid w:val="00B04676"/>
    <w:rsid w:val="00B04D87"/>
    <w:rsid w:val="00B069C9"/>
    <w:rsid w:val="00B10CCF"/>
    <w:rsid w:val="00B122DA"/>
    <w:rsid w:val="00B234AC"/>
    <w:rsid w:val="00B26A61"/>
    <w:rsid w:val="00B41283"/>
    <w:rsid w:val="00B42520"/>
    <w:rsid w:val="00B44D02"/>
    <w:rsid w:val="00B458E1"/>
    <w:rsid w:val="00B46FC1"/>
    <w:rsid w:val="00B47DA4"/>
    <w:rsid w:val="00B5039D"/>
    <w:rsid w:val="00B619F5"/>
    <w:rsid w:val="00B65FAD"/>
    <w:rsid w:val="00B67319"/>
    <w:rsid w:val="00B70941"/>
    <w:rsid w:val="00B71685"/>
    <w:rsid w:val="00B760CF"/>
    <w:rsid w:val="00B807B6"/>
    <w:rsid w:val="00B85E1C"/>
    <w:rsid w:val="00B8699C"/>
    <w:rsid w:val="00B90926"/>
    <w:rsid w:val="00B92984"/>
    <w:rsid w:val="00B92F4F"/>
    <w:rsid w:val="00B947CF"/>
    <w:rsid w:val="00B95A93"/>
    <w:rsid w:val="00B95FE1"/>
    <w:rsid w:val="00B970BE"/>
    <w:rsid w:val="00BB3056"/>
    <w:rsid w:val="00BB5F74"/>
    <w:rsid w:val="00BC2CD1"/>
    <w:rsid w:val="00BD24F4"/>
    <w:rsid w:val="00BE4F7F"/>
    <w:rsid w:val="00BF0BA1"/>
    <w:rsid w:val="00BF7524"/>
    <w:rsid w:val="00C04C70"/>
    <w:rsid w:val="00C13104"/>
    <w:rsid w:val="00C20533"/>
    <w:rsid w:val="00C20DE6"/>
    <w:rsid w:val="00C24264"/>
    <w:rsid w:val="00C24891"/>
    <w:rsid w:val="00C25B00"/>
    <w:rsid w:val="00C25C19"/>
    <w:rsid w:val="00C26E58"/>
    <w:rsid w:val="00C321AA"/>
    <w:rsid w:val="00C359B1"/>
    <w:rsid w:val="00C459D1"/>
    <w:rsid w:val="00C47AD2"/>
    <w:rsid w:val="00C5692C"/>
    <w:rsid w:val="00C57B16"/>
    <w:rsid w:val="00C60B58"/>
    <w:rsid w:val="00C61CC9"/>
    <w:rsid w:val="00C71799"/>
    <w:rsid w:val="00C81BEB"/>
    <w:rsid w:val="00C8308F"/>
    <w:rsid w:val="00C910CE"/>
    <w:rsid w:val="00C94A0D"/>
    <w:rsid w:val="00C94A96"/>
    <w:rsid w:val="00C97BBF"/>
    <w:rsid w:val="00CA173F"/>
    <w:rsid w:val="00CA22BA"/>
    <w:rsid w:val="00CA424C"/>
    <w:rsid w:val="00CA4D07"/>
    <w:rsid w:val="00CA653A"/>
    <w:rsid w:val="00CB1522"/>
    <w:rsid w:val="00CB165A"/>
    <w:rsid w:val="00CB2977"/>
    <w:rsid w:val="00CB44B2"/>
    <w:rsid w:val="00CB44F6"/>
    <w:rsid w:val="00CB7EE5"/>
    <w:rsid w:val="00CC00CF"/>
    <w:rsid w:val="00CC6054"/>
    <w:rsid w:val="00CC783A"/>
    <w:rsid w:val="00CE37F5"/>
    <w:rsid w:val="00CE5108"/>
    <w:rsid w:val="00CE7E53"/>
    <w:rsid w:val="00CF24C1"/>
    <w:rsid w:val="00CF4B0B"/>
    <w:rsid w:val="00CF5DD9"/>
    <w:rsid w:val="00D00F25"/>
    <w:rsid w:val="00D04D8B"/>
    <w:rsid w:val="00D11DE5"/>
    <w:rsid w:val="00D14848"/>
    <w:rsid w:val="00D16091"/>
    <w:rsid w:val="00D17558"/>
    <w:rsid w:val="00D204A9"/>
    <w:rsid w:val="00D22394"/>
    <w:rsid w:val="00D27D2B"/>
    <w:rsid w:val="00D314AA"/>
    <w:rsid w:val="00D33894"/>
    <w:rsid w:val="00D36EA4"/>
    <w:rsid w:val="00D42FF7"/>
    <w:rsid w:val="00D53825"/>
    <w:rsid w:val="00D55045"/>
    <w:rsid w:val="00D55AF5"/>
    <w:rsid w:val="00D60368"/>
    <w:rsid w:val="00D655AD"/>
    <w:rsid w:val="00D65E51"/>
    <w:rsid w:val="00D704A6"/>
    <w:rsid w:val="00D76D24"/>
    <w:rsid w:val="00D80E3A"/>
    <w:rsid w:val="00D81E9E"/>
    <w:rsid w:val="00D8263D"/>
    <w:rsid w:val="00D8489C"/>
    <w:rsid w:val="00D91078"/>
    <w:rsid w:val="00D916C2"/>
    <w:rsid w:val="00D92622"/>
    <w:rsid w:val="00D9542E"/>
    <w:rsid w:val="00DA0A94"/>
    <w:rsid w:val="00DA5746"/>
    <w:rsid w:val="00DB4126"/>
    <w:rsid w:val="00DB6244"/>
    <w:rsid w:val="00DB7869"/>
    <w:rsid w:val="00DC471C"/>
    <w:rsid w:val="00DD050F"/>
    <w:rsid w:val="00DD0EB1"/>
    <w:rsid w:val="00DD5F9A"/>
    <w:rsid w:val="00DD7027"/>
    <w:rsid w:val="00DE236B"/>
    <w:rsid w:val="00DE68A0"/>
    <w:rsid w:val="00DF4A81"/>
    <w:rsid w:val="00E011C5"/>
    <w:rsid w:val="00E0242F"/>
    <w:rsid w:val="00E038F3"/>
    <w:rsid w:val="00E15926"/>
    <w:rsid w:val="00E166BB"/>
    <w:rsid w:val="00E20E6A"/>
    <w:rsid w:val="00E224CC"/>
    <w:rsid w:val="00E26AFB"/>
    <w:rsid w:val="00E362B1"/>
    <w:rsid w:val="00E36898"/>
    <w:rsid w:val="00E504CE"/>
    <w:rsid w:val="00E50644"/>
    <w:rsid w:val="00E52806"/>
    <w:rsid w:val="00E545F8"/>
    <w:rsid w:val="00E55691"/>
    <w:rsid w:val="00E556DC"/>
    <w:rsid w:val="00E63BA2"/>
    <w:rsid w:val="00E7504B"/>
    <w:rsid w:val="00E91B56"/>
    <w:rsid w:val="00E97DA2"/>
    <w:rsid w:val="00EA24FA"/>
    <w:rsid w:val="00EA2992"/>
    <w:rsid w:val="00EA398B"/>
    <w:rsid w:val="00EB0C7D"/>
    <w:rsid w:val="00EC0378"/>
    <w:rsid w:val="00EC155D"/>
    <w:rsid w:val="00EC319B"/>
    <w:rsid w:val="00EC57C4"/>
    <w:rsid w:val="00EC7B0E"/>
    <w:rsid w:val="00EC7F4C"/>
    <w:rsid w:val="00ED19E9"/>
    <w:rsid w:val="00ED5107"/>
    <w:rsid w:val="00ED66EF"/>
    <w:rsid w:val="00ED7378"/>
    <w:rsid w:val="00EF37CE"/>
    <w:rsid w:val="00EF3EC6"/>
    <w:rsid w:val="00EF600A"/>
    <w:rsid w:val="00EF7A71"/>
    <w:rsid w:val="00F0142C"/>
    <w:rsid w:val="00F03906"/>
    <w:rsid w:val="00F05FD7"/>
    <w:rsid w:val="00F071A8"/>
    <w:rsid w:val="00F07F71"/>
    <w:rsid w:val="00F119A4"/>
    <w:rsid w:val="00F20873"/>
    <w:rsid w:val="00F21BAC"/>
    <w:rsid w:val="00F2488A"/>
    <w:rsid w:val="00F25C84"/>
    <w:rsid w:val="00F31C78"/>
    <w:rsid w:val="00F35CD7"/>
    <w:rsid w:val="00F52EDB"/>
    <w:rsid w:val="00F5384B"/>
    <w:rsid w:val="00F64A38"/>
    <w:rsid w:val="00F72745"/>
    <w:rsid w:val="00F72FC9"/>
    <w:rsid w:val="00F73898"/>
    <w:rsid w:val="00F819FC"/>
    <w:rsid w:val="00F81AC0"/>
    <w:rsid w:val="00F92921"/>
    <w:rsid w:val="00F9688E"/>
    <w:rsid w:val="00FA0038"/>
    <w:rsid w:val="00FA1ED5"/>
    <w:rsid w:val="00FA24A8"/>
    <w:rsid w:val="00FA49AC"/>
    <w:rsid w:val="00FA7DA9"/>
    <w:rsid w:val="00FB5D15"/>
    <w:rsid w:val="00FB66DF"/>
    <w:rsid w:val="00FC2068"/>
    <w:rsid w:val="00FC5216"/>
    <w:rsid w:val="00FD0FC3"/>
    <w:rsid w:val="00FD17A5"/>
    <w:rsid w:val="00FD33CF"/>
    <w:rsid w:val="00FE13B3"/>
    <w:rsid w:val="00FF579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C9D7D"/>
  <w15:chartTrackingRefBased/>
  <w15:docId w15:val="{C00AD757-762F-46E2-9256-16562EEB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A5A8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6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A5A8A"/>
    <w:rPr>
      <w:rFonts w:ascii="Times New Roman" w:eastAsia="Times New Roman" w:hAnsi="Times New Roman" w:cs="Times New Roman"/>
      <w:b/>
      <w:bCs/>
      <w:sz w:val="36"/>
      <w:szCs w:val="36"/>
    </w:rPr>
  </w:style>
  <w:style w:type="character" w:customStyle="1" w:styleId="enumxml">
    <w:name w:val="enumxml"/>
    <w:basedOn w:val="DefaultParagraphFont"/>
    <w:rsid w:val="00D92622"/>
  </w:style>
  <w:style w:type="character" w:styleId="Hyperlink">
    <w:name w:val="Hyperlink"/>
    <w:basedOn w:val="DefaultParagraphFont"/>
    <w:uiPriority w:val="99"/>
    <w:unhideWhenUsed/>
    <w:rsid w:val="00D92622"/>
    <w:rPr>
      <w:color w:val="0000FF"/>
      <w:u w:val="single"/>
    </w:rPr>
  </w:style>
  <w:style w:type="character" w:styleId="UnresolvedMention">
    <w:name w:val="Unresolved Mention"/>
    <w:basedOn w:val="DefaultParagraphFont"/>
    <w:uiPriority w:val="99"/>
    <w:semiHidden/>
    <w:unhideWhenUsed/>
    <w:rsid w:val="00BF0BA1"/>
    <w:rPr>
      <w:color w:val="605E5C"/>
      <w:shd w:val="clear" w:color="auto" w:fill="E1DFDD"/>
    </w:rPr>
  </w:style>
  <w:style w:type="character" w:styleId="FollowedHyperlink">
    <w:name w:val="FollowedHyperlink"/>
    <w:basedOn w:val="DefaultParagraphFont"/>
    <w:uiPriority w:val="99"/>
    <w:semiHidden/>
    <w:unhideWhenUsed/>
    <w:rsid w:val="008331AA"/>
    <w:rPr>
      <w:color w:val="954F72" w:themeColor="followedHyperlink"/>
      <w:u w:val="single"/>
    </w:rPr>
  </w:style>
  <w:style w:type="paragraph" w:styleId="Header">
    <w:name w:val="header"/>
    <w:basedOn w:val="Normal"/>
    <w:link w:val="HeaderChar"/>
    <w:uiPriority w:val="99"/>
    <w:unhideWhenUsed/>
    <w:rsid w:val="00665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85D"/>
  </w:style>
  <w:style w:type="paragraph" w:styleId="Footer">
    <w:name w:val="footer"/>
    <w:basedOn w:val="Normal"/>
    <w:link w:val="FooterChar"/>
    <w:uiPriority w:val="99"/>
    <w:unhideWhenUsed/>
    <w:rsid w:val="00665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85D"/>
  </w:style>
  <w:style w:type="paragraph" w:styleId="ListParagraph">
    <w:name w:val="List Paragraph"/>
    <w:basedOn w:val="Normal"/>
    <w:uiPriority w:val="34"/>
    <w:qFormat/>
    <w:rsid w:val="00300CF4"/>
    <w:pPr>
      <w:ind w:left="720"/>
      <w:contextualSpacing/>
    </w:pPr>
  </w:style>
  <w:style w:type="paragraph" w:styleId="Revision">
    <w:name w:val="Revision"/>
    <w:hidden/>
    <w:uiPriority w:val="99"/>
    <w:semiHidden/>
    <w:rsid w:val="00640CD5"/>
    <w:pPr>
      <w:spacing w:after="0" w:line="240" w:lineRule="auto"/>
    </w:pPr>
  </w:style>
  <w:style w:type="character" w:styleId="CommentReference">
    <w:name w:val="annotation reference"/>
    <w:basedOn w:val="DefaultParagraphFont"/>
    <w:uiPriority w:val="99"/>
    <w:semiHidden/>
    <w:unhideWhenUsed/>
    <w:rsid w:val="00FE13B3"/>
    <w:rPr>
      <w:sz w:val="16"/>
      <w:szCs w:val="16"/>
    </w:rPr>
  </w:style>
  <w:style w:type="paragraph" w:styleId="CommentText">
    <w:name w:val="annotation text"/>
    <w:basedOn w:val="Normal"/>
    <w:link w:val="CommentTextChar"/>
    <w:uiPriority w:val="99"/>
    <w:unhideWhenUsed/>
    <w:rsid w:val="00FE13B3"/>
    <w:pPr>
      <w:spacing w:line="240" w:lineRule="auto"/>
    </w:pPr>
    <w:rPr>
      <w:sz w:val="20"/>
      <w:szCs w:val="20"/>
    </w:rPr>
  </w:style>
  <w:style w:type="character" w:customStyle="1" w:styleId="CommentTextChar">
    <w:name w:val="Comment Text Char"/>
    <w:basedOn w:val="DefaultParagraphFont"/>
    <w:link w:val="CommentText"/>
    <w:uiPriority w:val="99"/>
    <w:rsid w:val="00FE13B3"/>
    <w:rPr>
      <w:sz w:val="20"/>
      <w:szCs w:val="20"/>
    </w:rPr>
  </w:style>
  <w:style w:type="paragraph" w:styleId="CommentSubject">
    <w:name w:val="annotation subject"/>
    <w:basedOn w:val="CommentText"/>
    <w:next w:val="CommentText"/>
    <w:link w:val="CommentSubjectChar"/>
    <w:uiPriority w:val="99"/>
    <w:semiHidden/>
    <w:unhideWhenUsed/>
    <w:rsid w:val="00FE13B3"/>
    <w:rPr>
      <w:b/>
      <w:bCs/>
    </w:rPr>
  </w:style>
  <w:style w:type="character" w:customStyle="1" w:styleId="CommentSubjectChar">
    <w:name w:val="Comment Subject Char"/>
    <w:basedOn w:val="CommentTextChar"/>
    <w:link w:val="CommentSubject"/>
    <w:uiPriority w:val="99"/>
    <w:semiHidden/>
    <w:rsid w:val="00FE13B3"/>
    <w:rPr>
      <w:b/>
      <w:bCs/>
      <w:sz w:val="20"/>
      <w:szCs w:val="20"/>
    </w:rPr>
  </w:style>
  <w:style w:type="character" w:customStyle="1" w:styleId="normaltextrun">
    <w:name w:val="normaltextrun"/>
    <w:basedOn w:val="DefaultParagraphFont"/>
    <w:rsid w:val="00CA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42497">
      <w:bodyDiv w:val="1"/>
      <w:marLeft w:val="0"/>
      <w:marRight w:val="0"/>
      <w:marTop w:val="0"/>
      <w:marBottom w:val="0"/>
      <w:divBdr>
        <w:top w:val="none" w:sz="0" w:space="0" w:color="auto"/>
        <w:left w:val="none" w:sz="0" w:space="0" w:color="auto"/>
        <w:bottom w:val="none" w:sz="0" w:space="0" w:color="auto"/>
        <w:right w:val="none" w:sz="0" w:space="0" w:color="auto"/>
      </w:divBdr>
    </w:div>
    <w:div w:id="780220042">
      <w:bodyDiv w:val="1"/>
      <w:marLeft w:val="0"/>
      <w:marRight w:val="0"/>
      <w:marTop w:val="0"/>
      <w:marBottom w:val="0"/>
      <w:divBdr>
        <w:top w:val="none" w:sz="0" w:space="0" w:color="auto"/>
        <w:left w:val="none" w:sz="0" w:space="0" w:color="auto"/>
        <w:bottom w:val="none" w:sz="0" w:space="0" w:color="auto"/>
        <w:right w:val="none" w:sz="0" w:space="0" w:color="auto"/>
      </w:divBdr>
    </w:div>
    <w:div w:id="1178542877">
      <w:bodyDiv w:val="1"/>
      <w:marLeft w:val="0"/>
      <w:marRight w:val="0"/>
      <w:marTop w:val="0"/>
      <w:marBottom w:val="0"/>
      <w:divBdr>
        <w:top w:val="none" w:sz="0" w:space="0" w:color="auto"/>
        <w:left w:val="none" w:sz="0" w:space="0" w:color="auto"/>
        <w:bottom w:val="none" w:sz="0" w:space="0" w:color="auto"/>
        <w:right w:val="none" w:sz="0" w:space="0" w:color="auto"/>
      </w:divBdr>
    </w:div>
    <w:div w:id="1321277051">
      <w:bodyDiv w:val="1"/>
      <w:marLeft w:val="0"/>
      <w:marRight w:val="0"/>
      <w:marTop w:val="0"/>
      <w:marBottom w:val="0"/>
      <w:divBdr>
        <w:top w:val="none" w:sz="0" w:space="0" w:color="auto"/>
        <w:left w:val="none" w:sz="0" w:space="0" w:color="auto"/>
        <w:bottom w:val="none" w:sz="0" w:space="0" w:color="auto"/>
        <w:right w:val="none" w:sz="0" w:space="0" w:color="auto"/>
      </w:divBdr>
    </w:div>
    <w:div w:id="1336422561">
      <w:bodyDiv w:val="1"/>
      <w:marLeft w:val="0"/>
      <w:marRight w:val="0"/>
      <w:marTop w:val="0"/>
      <w:marBottom w:val="0"/>
      <w:divBdr>
        <w:top w:val="none" w:sz="0" w:space="0" w:color="auto"/>
        <w:left w:val="none" w:sz="0" w:space="0" w:color="auto"/>
        <w:bottom w:val="none" w:sz="0" w:space="0" w:color="auto"/>
        <w:right w:val="none" w:sz="0" w:space="0" w:color="auto"/>
      </w:divBdr>
    </w:div>
    <w:div w:id="1771970440">
      <w:bodyDiv w:val="1"/>
      <w:marLeft w:val="0"/>
      <w:marRight w:val="0"/>
      <w:marTop w:val="0"/>
      <w:marBottom w:val="0"/>
      <w:divBdr>
        <w:top w:val="none" w:sz="0" w:space="0" w:color="auto"/>
        <w:left w:val="none" w:sz="0" w:space="0" w:color="auto"/>
        <w:bottom w:val="none" w:sz="0" w:space="0" w:color="auto"/>
        <w:right w:val="none" w:sz="0" w:space="0" w:color="auto"/>
      </w:divBdr>
    </w:div>
    <w:div w:id="1843080416">
      <w:bodyDiv w:val="1"/>
      <w:marLeft w:val="0"/>
      <w:marRight w:val="0"/>
      <w:marTop w:val="0"/>
      <w:marBottom w:val="0"/>
      <w:divBdr>
        <w:top w:val="none" w:sz="0" w:space="0" w:color="auto"/>
        <w:left w:val="none" w:sz="0" w:space="0" w:color="auto"/>
        <w:bottom w:val="none" w:sz="0" w:space="0" w:color="auto"/>
        <w:right w:val="none" w:sz="0" w:space="0" w:color="auto"/>
      </w:divBdr>
    </w:div>
    <w:div w:id="1865291482">
      <w:bodyDiv w:val="1"/>
      <w:marLeft w:val="0"/>
      <w:marRight w:val="0"/>
      <w:marTop w:val="0"/>
      <w:marBottom w:val="0"/>
      <w:divBdr>
        <w:top w:val="none" w:sz="0" w:space="0" w:color="auto"/>
        <w:left w:val="none" w:sz="0" w:space="0" w:color="auto"/>
        <w:bottom w:val="none" w:sz="0" w:space="0" w:color="auto"/>
        <w:right w:val="none" w:sz="0" w:space="0" w:color="auto"/>
      </w:divBdr>
      <w:divsChild>
        <w:div w:id="399132502">
          <w:marLeft w:val="0"/>
          <w:marRight w:val="0"/>
          <w:marTop w:val="0"/>
          <w:marBottom w:val="0"/>
          <w:divBdr>
            <w:top w:val="none" w:sz="0" w:space="0" w:color="auto"/>
            <w:left w:val="none" w:sz="0" w:space="0" w:color="auto"/>
            <w:bottom w:val="none" w:sz="0" w:space="0" w:color="auto"/>
            <w:right w:val="none" w:sz="0" w:space="0" w:color="auto"/>
          </w:divBdr>
        </w:div>
        <w:div w:id="1026827403">
          <w:marLeft w:val="0"/>
          <w:marRight w:val="0"/>
          <w:marTop w:val="0"/>
          <w:marBottom w:val="0"/>
          <w:divBdr>
            <w:top w:val="none" w:sz="0" w:space="0" w:color="auto"/>
            <w:left w:val="none" w:sz="0" w:space="0" w:color="auto"/>
            <w:bottom w:val="none" w:sz="0" w:space="0" w:color="auto"/>
            <w:right w:val="none" w:sz="0" w:space="0" w:color="auto"/>
          </w:divBdr>
          <w:divsChild>
            <w:div w:id="358628748">
              <w:marLeft w:val="0"/>
              <w:marRight w:val="0"/>
              <w:marTop w:val="0"/>
              <w:marBottom w:val="0"/>
              <w:divBdr>
                <w:top w:val="none" w:sz="0" w:space="0" w:color="auto"/>
                <w:left w:val="none" w:sz="0" w:space="0" w:color="auto"/>
                <w:bottom w:val="none" w:sz="0" w:space="0" w:color="auto"/>
                <w:right w:val="none" w:sz="0" w:space="0" w:color="auto"/>
              </w:divBdr>
            </w:div>
            <w:div w:id="1088114592">
              <w:marLeft w:val="0"/>
              <w:marRight w:val="0"/>
              <w:marTop w:val="0"/>
              <w:marBottom w:val="0"/>
              <w:divBdr>
                <w:top w:val="none" w:sz="0" w:space="0" w:color="auto"/>
                <w:left w:val="none" w:sz="0" w:space="0" w:color="auto"/>
                <w:bottom w:val="none" w:sz="0" w:space="0" w:color="auto"/>
                <w:right w:val="none" w:sz="0" w:space="0" w:color="auto"/>
              </w:divBdr>
            </w:div>
            <w:div w:id="1094130876">
              <w:marLeft w:val="0"/>
              <w:marRight w:val="0"/>
              <w:marTop w:val="0"/>
              <w:marBottom w:val="0"/>
              <w:divBdr>
                <w:top w:val="none" w:sz="0" w:space="0" w:color="auto"/>
                <w:left w:val="none" w:sz="0" w:space="0" w:color="auto"/>
                <w:bottom w:val="none" w:sz="0" w:space="0" w:color="auto"/>
                <w:right w:val="none" w:sz="0" w:space="0" w:color="auto"/>
              </w:divBdr>
            </w:div>
            <w:div w:id="1233781427">
              <w:marLeft w:val="0"/>
              <w:marRight w:val="0"/>
              <w:marTop w:val="0"/>
              <w:marBottom w:val="0"/>
              <w:divBdr>
                <w:top w:val="none" w:sz="0" w:space="0" w:color="auto"/>
                <w:left w:val="none" w:sz="0" w:space="0" w:color="auto"/>
                <w:bottom w:val="none" w:sz="0" w:space="0" w:color="auto"/>
                <w:right w:val="none" w:sz="0" w:space="0" w:color="auto"/>
              </w:divBdr>
            </w:div>
            <w:div w:id="1547326612">
              <w:marLeft w:val="0"/>
              <w:marRight w:val="0"/>
              <w:marTop w:val="0"/>
              <w:marBottom w:val="0"/>
              <w:divBdr>
                <w:top w:val="none" w:sz="0" w:space="0" w:color="auto"/>
                <w:left w:val="none" w:sz="0" w:space="0" w:color="auto"/>
                <w:bottom w:val="none" w:sz="0" w:space="0" w:color="auto"/>
                <w:right w:val="none" w:sz="0" w:space="0" w:color="auto"/>
              </w:divBdr>
            </w:div>
            <w:div w:id="1582981148">
              <w:marLeft w:val="0"/>
              <w:marRight w:val="0"/>
              <w:marTop w:val="0"/>
              <w:marBottom w:val="0"/>
              <w:divBdr>
                <w:top w:val="none" w:sz="0" w:space="0" w:color="auto"/>
                <w:left w:val="none" w:sz="0" w:space="0" w:color="auto"/>
                <w:bottom w:val="none" w:sz="0" w:space="0" w:color="auto"/>
                <w:right w:val="none" w:sz="0" w:space="0" w:color="auto"/>
              </w:divBdr>
            </w:div>
            <w:div w:id="160780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34/subtitle-A/part-77/section-77.1" TargetMode="External"/><Relationship Id="rId18" Type="http://schemas.openxmlformats.org/officeDocument/2006/relationships/hyperlink" Target="https://www.ecfr.gov/current/title-2/subtitle-A/chapter-II/part-200/subpart-E/subject-group-ECFRed1f39f9b3d4e72/section-200.439"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cfr.gov/current/title-34/subtitle-A/part-77/section-77.1" TargetMode="External"/><Relationship Id="rId7" Type="http://schemas.openxmlformats.org/officeDocument/2006/relationships/settings" Target="settings.xml"/><Relationship Id="rId12" Type="http://schemas.openxmlformats.org/officeDocument/2006/relationships/hyperlink" Target="https://www.ecfr.gov/current/title-2/subtitle-A/chapter-II/part-200/subpart-E/subject-group-ECFRed1f39f9b3d4e72/section-200.452" TargetMode="External"/><Relationship Id="rId17" Type="http://schemas.openxmlformats.org/officeDocument/2006/relationships/hyperlink" Target="https://www.ecfr.gov/current/title-34/subtitle-A/part-77/section-77.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cfr.gov/current/title-2/subtitle-A/chapter-II/part-200/subpart-E/subject-group-ECFRed1f39f9b3d4e72/section-200.452" TargetMode="External"/><Relationship Id="rId20" Type="http://schemas.openxmlformats.org/officeDocument/2006/relationships/hyperlink" Target="https://www.ecfr.gov/current/title-2/subtitle-A/chapter-II/part-200/subpart-E/subject-group-ECFRed1f39f9b3d4e72/section-200.45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2/subtitle-A/chapter-II/part-200/subpart-E/subject-group-ECFRed1f39f9b3d4e72/section-200.462"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cfr.gov/current/title-2/subtitle-A/chapter-II/part-200/subpart-E/subject-group-ECFRed1f39f9b3d4e72/section-200.462"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cfr.gov/current/title-2/subtitle-A/chapter-II/part-200/subpart-E/subject-group-ECFRed1f39f9b3d4e72/section-200.46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2/subtitle-A/chapter-II/part-200/subpart-E/subject-group-ECFRed1f39f9b3d4e72/section-200.439" TargetMode="External"/><Relationship Id="rId22" Type="http://schemas.openxmlformats.org/officeDocument/2006/relationships/hyperlink" Target="https://www.ecfr.gov/current/title-2/subtitle-A/chapter-II/part-200/subpart-E/subject-group-ECFRed1f39f9b3d4e72/section-200.4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39385235E384C8AF4AC60446E5C40" ma:contentTypeVersion="21" ma:contentTypeDescription="Create a new document." ma:contentTypeScope="" ma:versionID="6ff6bc09f1e55e59d95606125025b8d6">
  <xsd:schema xmlns:xsd="http://www.w3.org/2001/XMLSchema" xmlns:xs="http://www.w3.org/2001/XMLSchema" xmlns:p="http://schemas.microsoft.com/office/2006/metadata/properties" xmlns:ns2="a39aedec-79d4-44c0-81c0-9a36ca7ee0cc" xmlns:ns3="ffcb171c-5eb6-4b7e-bff7-850b4441ed9e" xmlns:ns4="2a2db8c4-56ab-4882-a5d0-0fe8165c6658" targetNamespace="http://schemas.microsoft.com/office/2006/metadata/properties" ma:root="true" ma:fieldsID="8549d26aef2a65845c158908b16285f1" ns2:_="" ns3:_="" ns4:_="">
    <xsd:import namespace="a39aedec-79d4-44c0-81c0-9a36ca7ee0cc"/>
    <xsd:import namespace="ffcb171c-5eb6-4b7e-bff7-850b4441ed9e"/>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Comment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aedec-79d4-44c0-81c0-9a36ca7ee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Comments" ma:index="20" nillable="true" ma:displayName="Comments" ma:format="Dropdown" ma:internalName="Comments">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ed407d4-f511-45e5-b994-35b7527a2573}" ma:internalName="TaxCatchAll"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Comments xmlns="a39aedec-79d4-44c0-81c0-9a36ca7ee0cc" xsi:nil="true"/>
    <lcf76f155ced4ddcb4097134ff3c332f xmlns="a39aedec-79d4-44c0-81c0-9a36ca7ee0c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2BDB8-C41D-4D0B-97E8-2152F8E5E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aedec-79d4-44c0-81c0-9a36ca7ee0cc"/>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2F39A8-5132-4C1C-BFEA-E8C3243B4AFD}">
  <ds:schemaRefs>
    <ds:schemaRef ds:uri="http://schemas.microsoft.com/office/2006/metadata/properties"/>
    <ds:schemaRef ds:uri="http://schemas.microsoft.com/office/infopath/2007/PartnerControls"/>
    <ds:schemaRef ds:uri="2a2db8c4-56ab-4882-a5d0-0fe8165c6658"/>
    <ds:schemaRef ds:uri="a39aedec-79d4-44c0-81c0-9a36ca7ee0cc"/>
  </ds:schemaRefs>
</ds:datastoreItem>
</file>

<file path=customXml/itemProps3.xml><?xml version="1.0" encoding="utf-8"?>
<ds:datastoreItem xmlns:ds="http://schemas.openxmlformats.org/officeDocument/2006/customXml" ds:itemID="{52B9DB4E-A7A1-4742-97CB-09A0969EA782}">
  <ds:schemaRefs>
    <ds:schemaRef ds:uri="http://schemas.microsoft.com/sharepoint/v3/contenttype/forms"/>
  </ds:schemaRefs>
</ds:datastoreItem>
</file>

<file path=customXml/itemProps4.xml><?xml version="1.0" encoding="utf-8"?>
<ds:datastoreItem xmlns:ds="http://schemas.openxmlformats.org/officeDocument/2006/customXml" ds:itemID="{FD2E400C-9963-41F7-9A41-6F87F0D38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1593</Words>
  <Characters>9386</Characters>
  <Application>Microsoft Office Word</Application>
  <DocSecurity>10</DocSecurity>
  <Lines>180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10853</CharactersWithSpaces>
  <SharedDoc>false</SharedDoc>
  <HLinks>
    <vt:vector size="72" baseType="variant">
      <vt:variant>
        <vt:i4>8126499</vt:i4>
      </vt:variant>
      <vt:variant>
        <vt:i4>33</vt:i4>
      </vt:variant>
      <vt:variant>
        <vt:i4>0</vt:i4>
      </vt:variant>
      <vt:variant>
        <vt:i4>5</vt:i4>
      </vt:variant>
      <vt:variant>
        <vt:lpwstr>https://www.ecfr.gov/current/title-2/subtitle-A/chapter-II/part-200/subpart-E/subject-group-ECFRed1f39f9b3d4e72/section-200.439</vt:lpwstr>
      </vt:variant>
      <vt:variant>
        <vt:lpwstr/>
      </vt:variant>
      <vt:variant>
        <vt:i4>5636104</vt:i4>
      </vt:variant>
      <vt:variant>
        <vt:i4>30</vt:i4>
      </vt:variant>
      <vt:variant>
        <vt:i4>0</vt:i4>
      </vt:variant>
      <vt:variant>
        <vt:i4>5</vt:i4>
      </vt:variant>
      <vt:variant>
        <vt:lpwstr>https://www.ecfr.gov/current/title-34/subtitle-A/part-77/section-77.1</vt:lpwstr>
      </vt:variant>
      <vt:variant>
        <vt:lpwstr/>
      </vt:variant>
      <vt:variant>
        <vt:i4>7995427</vt:i4>
      </vt:variant>
      <vt:variant>
        <vt:i4>27</vt:i4>
      </vt:variant>
      <vt:variant>
        <vt:i4>0</vt:i4>
      </vt:variant>
      <vt:variant>
        <vt:i4>5</vt:i4>
      </vt:variant>
      <vt:variant>
        <vt:lpwstr>https://www.ecfr.gov/current/title-2/subtitle-A/chapter-II/part-200/subpart-E/subject-group-ECFRed1f39f9b3d4e72/section-200.452</vt:lpwstr>
      </vt:variant>
      <vt:variant>
        <vt:lpwstr/>
      </vt:variant>
      <vt:variant>
        <vt:i4>7929891</vt:i4>
      </vt:variant>
      <vt:variant>
        <vt:i4>24</vt:i4>
      </vt:variant>
      <vt:variant>
        <vt:i4>0</vt:i4>
      </vt:variant>
      <vt:variant>
        <vt:i4>5</vt:i4>
      </vt:variant>
      <vt:variant>
        <vt:lpwstr>https://www.ecfr.gov/current/title-2/subtitle-A/chapter-II/part-200/subpart-E/subject-group-ECFRed1f39f9b3d4e72/section-200.462</vt:lpwstr>
      </vt:variant>
      <vt:variant>
        <vt:lpwstr/>
      </vt:variant>
      <vt:variant>
        <vt:i4>8126499</vt:i4>
      </vt:variant>
      <vt:variant>
        <vt:i4>21</vt:i4>
      </vt:variant>
      <vt:variant>
        <vt:i4>0</vt:i4>
      </vt:variant>
      <vt:variant>
        <vt:i4>5</vt:i4>
      </vt:variant>
      <vt:variant>
        <vt:lpwstr>https://www.ecfr.gov/current/title-2/subtitle-A/chapter-II/part-200/subpart-E/subject-group-ECFRed1f39f9b3d4e72/section-200.439</vt:lpwstr>
      </vt:variant>
      <vt:variant>
        <vt:lpwstr/>
      </vt:variant>
      <vt:variant>
        <vt:i4>5636104</vt:i4>
      </vt:variant>
      <vt:variant>
        <vt:i4>18</vt:i4>
      </vt:variant>
      <vt:variant>
        <vt:i4>0</vt:i4>
      </vt:variant>
      <vt:variant>
        <vt:i4>5</vt:i4>
      </vt:variant>
      <vt:variant>
        <vt:lpwstr>https://www.ecfr.gov/current/title-34/subtitle-A/part-77/section-77.1</vt:lpwstr>
      </vt:variant>
      <vt:variant>
        <vt:lpwstr/>
      </vt:variant>
      <vt:variant>
        <vt:i4>7995427</vt:i4>
      </vt:variant>
      <vt:variant>
        <vt:i4>15</vt:i4>
      </vt:variant>
      <vt:variant>
        <vt:i4>0</vt:i4>
      </vt:variant>
      <vt:variant>
        <vt:i4>5</vt:i4>
      </vt:variant>
      <vt:variant>
        <vt:lpwstr>https://www.ecfr.gov/current/title-2/subtitle-A/chapter-II/part-200/subpart-E/subject-group-ECFRed1f39f9b3d4e72/section-200.452</vt:lpwstr>
      </vt:variant>
      <vt:variant>
        <vt:lpwstr/>
      </vt:variant>
      <vt:variant>
        <vt:i4>7929891</vt:i4>
      </vt:variant>
      <vt:variant>
        <vt:i4>12</vt:i4>
      </vt:variant>
      <vt:variant>
        <vt:i4>0</vt:i4>
      </vt:variant>
      <vt:variant>
        <vt:i4>5</vt:i4>
      </vt:variant>
      <vt:variant>
        <vt:lpwstr>https://www.ecfr.gov/current/title-2/subtitle-A/chapter-II/part-200/subpart-E/subject-group-ECFRed1f39f9b3d4e72/section-200.462</vt:lpwstr>
      </vt:variant>
      <vt:variant>
        <vt:lpwstr/>
      </vt:variant>
      <vt:variant>
        <vt:i4>8126499</vt:i4>
      </vt:variant>
      <vt:variant>
        <vt:i4>9</vt:i4>
      </vt:variant>
      <vt:variant>
        <vt:i4>0</vt:i4>
      </vt:variant>
      <vt:variant>
        <vt:i4>5</vt:i4>
      </vt:variant>
      <vt:variant>
        <vt:lpwstr>https://www.ecfr.gov/current/title-2/subtitle-A/chapter-II/part-200/subpart-E/subject-group-ECFRed1f39f9b3d4e72/section-200.439</vt:lpwstr>
      </vt:variant>
      <vt:variant>
        <vt:lpwstr/>
      </vt:variant>
      <vt:variant>
        <vt:i4>5636104</vt:i4>
      </vt:variant>
      <vt:variant>
        <vt:i4>6</vt:i4>
      </vt:variant>
      <vt:variant>
        <vt:i4>0</vt:i4>
      </vt:variant>
      <vt:variant>
        <vt:i4>5</vt:i4>
      </vt:variant>
      <vt:variant>
        <vt:lpwstr>https://www.ecfr.gov/current/title-34/subtitle-A/part-77/section-77.1</vt:lpwstr>
      </vt:variant>
      <vt:variant>
        <vt:lpwstr/>
      </vt:variant>
      <vt:variant>
        <vt:i4>7995427</vt:i4>
      </vt:variant>
      <vt:variant>
        <vt:i4>3</vt:i4>
      </vt:variant>
      <vt:variant>
        <vt:i4>0</vt:i4>
      </vt:variant>
      <vt:variant>
        <vt:i4>5</vt:i4>
      </vt:variant>
      <vt:variant>
        <vt:lpwstr>https://www.ecfr.gov/current/title-2/subtitle-A/chapter-II/part-200/subpart-E/subject-group-ECFRed1f39f9b3d4e72/section-200.452</vt:lpwstr>
      </vt:variant>
      <vt:variant>
        <vt:lpwstr/>
      </vt:variant>
      <vt:variant>
        <vt:i4>7929891</vt:i4>
      </vt:variant>
      <vt:variant>
        <vt:i4>0</vt:i4>
      </vt:variant>
      <vt:variant>
        <vt:i4>0</vt:i4>
      </vt:variant>
      <vt:variant>
        <vt:i4>5</vt:i4>
      </vt:variant>
      <vt:variant>
        <vt:lpwstr>https://www.ecfr.gov/current/title-2/subtitle-A/chapter-II/part-200/subpart-E/subject-group-ECFRed1f39f9b3d4e72/section-200.462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Saletta, Jill</dc:creator>
  <cp:keywords/>
  <dc:description/>
  <cp:lastModifiedBy>Minah Oh</cp:lastModifiedBy>
  <cp:revision>5</cp:revision>
  <dcterms:created xsi:type="dcterms:W3CDTF">2026-04-21T16:10:00Z</dcterms:created>
  <dcterms:modified xsi:type="dcterms:W3CDTF">2026-04-23T20:06:00Z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0x010100F2D39385235E384C8AF4AC60446E5C40</vt:lpwstr>
  </property>
  <property fmtid="{D5CDD505-2E9C-101B-9397-08002B2CF9AE}" pid="3" name="MediaServiceImageTags">
    <vt:lpwstr/>
  </property>
</Properties>
</file>