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B374" w14:textId="01AD97C4" w:rsidR="00981C8B" w:rsidRPr="00981C8B" w:rsidRDefault="00981C8B" w:rsidP="00981C8B">
      <w:r w:rsidRPr="00981C8B">
        <w:rPr>
          <w:noProof/>
        </w:rPr>
        <w:drawing>
          <wp:inline distT="0" distB="0" distL="0" distR="0" wp14:anchorId="798E60F6" wp14:editId="6830BE12">
            <wp:extent cx="6317084" cy="3091052"/>
            <wp:effectExtent l="0" t="0" r="0" b="0"/>
            <wp:docPr id="1783248535" name="Picture 2" descr="VRT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48535" name="Picture 2" descr="VRTA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2384" cy="3108325"/>
                    </a:xfrm>
                    <a:prstGeom prst="rect">
                      <a:avLst/>
                    </a:prstGeom>
                    <a:noFill/>
                    <a:ln>
                      <a:noFill/>
                    </a:ln>
                  </pic:spPr>
                </pic:pic>
              </a:graphicData>
            </a:graphic>
          </wp:inline>
        </w:drawing>
      </w:r>
    </w:p>
    <w:p w14:paraId="1EA41BB2" w14:textId="6E4D6BF9" w:rsidR="00F6386D" w:rsidRDefault="00F6386D" w:rsidP="001E0176">
      <w:pPr>
        <w:shd w:val="clear" w:color="auto" w:fill="2C6A78"/>
        <w:jc w:val="center"/>
        <w:rPr>
          <w:color w:val="FFFFFF" w:themeColor="background1"/>
          <w:sz w:val="72"/>
          <w:szCs w:val="72"/>
        </w:rPr>
      </w:pPr>
      <w:r>
        <w:rPr>
          <w:color w:val="FFFFFF" w:themeColor="background1"/>
          <w:sz w:val="72"/>
          <w:szCs w:val="72"/>
        </w:rPr>
        <w:t>VRTAC</w:t>
      </w:r>
    </w:p>
    <w:p w14:paraId="74FE71E3" w14:textId="2B560900" w:rsidR="00AD6B63" w:rsidRPr="00AD6B63" w:rsidRDefault="00AD6B63" w:rsidP="001E0176">
      <w:pPr>
        <w:shd w:val="clear" w:color="auto" w:fill="2C6A78"/>
        <w:jc w:val="center"/>
        <w:rPr>
          <w:color w:val="FFFFFF" w:themeColor="background1"/>
          <w:sz w:val="72"/>
          <w:szCs w:val="72"/>
        </w:rPr>
      </w:pPr>
      <w:r w:rsidRPr="00AD6B63">
        <w:rPr>
          <w:color w:val="FFFFFF" w:themeColor="background1"/>
          <w:sz w:val="72"/>
          <w:szCs w:val="72"/>
        </w:rPr>
        <w:t>Annual Performance Report:</w:t>
      </w:r>
    </w:p>
    <w:p w14:paraId="6FA85137" w14:textId="35ADC668" w:rsidR="003C0D7A" w:rsidRDefault="00AD6B63" w:rsidP="001E0176">
      <w:pPr>
        <w:shd w:val="clear" w:color="auto" w:fill="2C6A78"/>
        <w:jc w:val="center"/>
        <w:rPr>
          <w:color w:val="FFFFFF" w:themeColor="background1"/>
          <w:sz w:val="72"/>
          <w:szCs w:val="72"/>
        </w:rPr>
      </w:pPr>
      <w:r w:rsidRPr="00AD6B63">
        <w:rPr>
          <w:color w:val="FFFFFF" w:themeColor="background1"/>
          <w:sz w:val="72"/>
          <w:szCs w:val="72"/>
        </w:rPr>
        <w:t>Year One: Mid-Year Report</w:t>
      </w:r>
    </w:p>
    <w:p w14:paraId="66F272B6" w14:textId="77777777" w:rsidR="00AD6B63" w:rsidRDefault="00AD6B63" w:rsidP="001E0176">
      <w:pPr>
        <w:shd w:val="clear" w:color="auto" w:fill="2C6A78"/>
        <w:jc w:val="center"/>
        <w:rPr>
          <w:color w:val="FFFFFF" w:themeColor="background1"/>
          <w:sz w:val="72"/>
          <w:szCs w:val="72"/>
        </w:rPr>
      </w:pPr>
      <w:permStart w:id="56105755" w:ed="minah.oh@sdsu.edu"/>
      <w:permEnd w:id="56105755"/>
    </w:p>
    <w:p w14:paraId="12208C94" w14:textId="77777777" w:rsidR="00AD6B63" w:rsidRDefault="00AD6B63" w:rsidP="001E0176">
      <w:pPr>
        <w:shd w:val="clear" w:color="auto" w:fill="2C6A78"/>
        <w:jc w:val="center"/>
        <w:rPr>
          <w:color w:val="FFFFFF" w:themeColor="background1"/>
          <w:sz w:val="72"/>
          <w:szCs w:val="72"/>
        </w:rPr>
      </w:pPr>
    </w:p>
    <w:p w14:paraId="5C849483" w14:textId="77777777" w:rsidR="00AD6B63" w:rsidRPr="00AD6B63" w:rsidRDefault="00AD6B63" w:rsidP="001E0176">
      <w:pPr>
        <w:shd w:val="clear" w:color="auto" w:fill="2C6A78"/>
        <w:jc w:val="center"/>
        <w:rPr>
          <w:color w:val="FFFFFF" w:themeColor="background1"/>
          <w:sz w:val="56"/>
          <w:szCs w:val="56"/>
        </w:rPr>
      </w:pPr>
    </w:p>
    <w:p w14:paraId="3A48C7F8" w14:textId="55A5D594" w:rsidR="00AD6B63" w:rsidRDefault="00AD6B63" w:rsidP="001E0176">
      <w:pPr>
        <w:shd w:val="clear" w:color="auto" w:fill="2C6A78"/>
        <w:spacing w:after="0"/>
        <w:jc w:val="center"/>
        <w:rPr>
          <w:color w:val="FFFFFF" w:themeColor="background1"/>
          <w:sz w:val="36"/>
          <w:szCs w:val="36"/>
        </w:rPr>
      </w:pPr>
      <w:r>
        <w:rPr>
          <w:color w:val="FFFFFF" w:themeColor="background1"/>
          <w:sz w:val="36"/>
          <w:szCs w:val="36"/>
        </w:rPr>
        <w:t>Mark Tucker, Chaz Compton and Meera Adya</w:t>
      </w:r>
    </w:p>
    <w:p w14:paraId="43094C39" w14:textId="58C7335B" w:rsidR="00AD6B63" w:rsidRDefault="00AD6B63" w:rsidP="001E0176">
      <w:pPr>
        <w:shd w:val="clear" w:color="auto" w:fill="2C6A78"/>
        <w:spacing w:after="0"/>
        <w:jc w:val="center"/>
        <w:rPr>
          <w:color w:val="FFFFFF" w:themeColor="background1"/>
          <w:sz w:val="36"/>
          <w:szCs w:val="36"/>
        </w:rPr>
      </w:pPr>
      <w:r>
        <w:rPr>
          <w:color w:val="FFFFFF" w:themeColor="background1"/>
          <w:sz w:val="36"/>
          <w:szCs w:val="36"/>
        </w:rPr>
        <w:t>San Diego State University Research Foundation</w:t>
      </w:r>
    </w:p>
    <w:p w14:paraId="3380E906" w14:textId="53A17E5D" w:rsidR="00873A05" w:rsidRDefault="00AD6B63" w:rsidP="001E0176">
      <w:pPr>
        <w:shd w:val="clear" w:color="auto" w:fill="2C6A78"/>
        <w:spacing w:after="0"/>
        <w:jc w:val="center"/>
        <w:rPr>
          <w:color w:val="FFFFFF" w:themeColor="background1"/>
          <w:sz w:val="36"/>
          <w:szCs w:val="36"/>
        </w:rPr>
      </w:pPr>
      <w:r>
        <w:rPr>
          <w:color w:val="FFFFFF" w:themeColor="background1"/>
          <w:sz w:val="36"/>
          <w:szCs w:val="36"/>
        </w:rPr>
        <w:t>Interwork Institute</w:t>
      </w:r>
    </w:p>
    <w:p w14:paraId="59D8221C" w14:textId="445C79E1" w:rsidR="00AD6B63" w:rsidRPr="00AB05EB" w:rsidRDefault="00873A05" w:rsidP="001E0176">
      <w:pPr>
        <w:pStyle w:val="Heading1"/>
        <w:shd w:val="clear" w:color="auto" w:fill="2C6A78"/>
      </w:pPr>
      <w:r>
        <w:rPr>
          <w:sz w:val="36"/>
          <w:szCs w:val="36"/>
        </w:rPr>
        <w:br w:type="page"/>
      </w:r>
      <w:bookmarkStart w:id="0" w:name="_Toc228441683"/>
      <w:r w:rsidR="00303E5D" w:rsidRPr="00AB05EB">
        <w:lastRenderedPageBreak/>
        <w:t>Executive Summary</w:t>
      </w:r>
      <w:bookmarkEnd w:id="0"/>
    </w:p>
    <w:p w14:paraId="4ED2173B" w14:textId="732289C3" w:rsidR="0085131F" w:rsidRDefault="00FE47DE" w:rsidP="003736D4">
      <w:r>
        <w:t xml:space="preserve">The first six months of the VRTAC have been very productive and find the center on track to </w:t>
      </w:r>
      <w:r w:rsidR="00D11FF7">
        <w:t xml:space="preserve">achieve all of the established performance and project measures. </w:t>
      </w:r>
      <w:r w:rsidR="009925C1">
        <w:t>We completed the national needs assessment required by the NIA</w:t>
      </w:r>
      <w:r w:rsidR="00013726">
        <w:t xml:space="preserve"> in three months and 95% of all VR </w:t>
      </w:r>
      <w:r w:rsidR="0085131F">
        <w:t>agencies</w:t>
      </w:r>
      <w:r w:rsidR="00013726">
        <w:t xml:space="preserve"> res</w:t>
      </w:r>
      <w:r w:rsidR="008D2D7C">
        <w:t>pond</w:t>
      </w:r>
      <w:r w:rsidR="00C8627B">
        <w:t>ed</w:t>
      </w:r>
      <w:r w:rsidR="008D2D7C">
        <w:t xml:space="preserve"> to the survey, with over </w:t>
      </w:r>
      <w:r w:rsidR="007F3F96">
        <w:t>700 total respondents.</w:t>
      </w:r>
    </w:p>
    <w:p w14:paraId="21BB7125" w14:textId="3AE06D69" w:rsidR="00303E5D" w:rsidRDefault="00DB2009" w:rsidP="003736D4">
      <w:r>
        <w:t>The VRTAC currently has four intensive technical assistance agreements (ITAAs)</w:t>
      </w:r>
      <w:r w:rsidR="007B7C43">
        <w:t xml:space="preserve"> with VR agencies that include Illinois Combined, Kansas Combined, Michigan General and Idaho Combined.</w:t>
      </w:r>
      <w:r w:rsidR="00F657E6">
        <w:t xml:space="preserve"> These ITAAs</w:t>
      </w:r>
      <w:r w:rsidR="00CC5525">
        <w:t xml:space="preserve"> began with the need to assist the agencies with corrective actions included in their </w:t>
      </w:r>
      <w:r w:rsidR="00972D9A">
        <w:t>corrective action plans (CAPs) generating from monitoring reviews. The VRTAC anticipates developing at least three more ITAAs prior to the ed of Year One.</w:t>
      </w:r>
    </w:p>
    <w:p w14:paraId="4FF90D9F" w14:textId="33488C21" w:rsidR="00555E2A" w:rsidRDefault="00555E2A" w:rsidP="003736D4">
      <w:r>
        <w:t xml:space="preserve">Targeted TA has been extremely active in the first six months. The VRTAC provided targeted TA </w:t>
      </w:r>
      <w:r w:rsidR="00E419F9">
        <w:t xml:space="preserve">to all 78 VR agencies </w:t>
      </w:r>
      <w:r>
        <w:t xml:space="preserve">in </w:t>
      </w:r>
      <w:r w:rsidR="00E419F9">
        <w:t>337 events serving 1,362 individuals (not an unduplicated count).</w:t>
      </w:r>
      <w:r w:rsidR="008721D0">
        <w:t xml:space="preserve"> Our reach in targeted Tais greatly assisted by </w:t>
      </w:r>
      <w:r w:rsidR="00183CB9">
        <w:t xml:space="preserve">several communities of practice (COPs). These include the State Plan </w:t>
      </w:r>
      <w:r w:rsidR="00981C8C">
        <w:t>Modification</w:t>
      </w:r>
      <w:r w:rsidR="00183CB9">
        <w:t xml:space="preserve">, </w:t>
      </w:r>
      <w:r w:rsidR="00981C8C">
        <w:t xml:space="preserve">Financial Management, Supported Employment, Customized Employment and Pre-ETS for Blind Agencies CoPs in the </w:t>
      </w:r>
      <w:r w:rsidR="00394377">
        <w:t>first</w:t>
      </w:r>
      <w:r w:rsidR="00981C8C">
        <w:t xml:space="preserve"> six months.</w:t>
      </w:r>
    </w:p>
    <w:p w14:paraId="5ABB4162" w14:textId="67F80A92" w:rsidR="0078235E" w:rsidRDefault="0078235E" w:rsidP="003736D4">
      <w:r>
        <w:t xml:space="preserve">The National Rehabilitation Leadership Institute (NRLI) served 61 different executive level staff in VR in the first six months. This occurred in two different cohorts as cohort R completed and cohort </w:t>
      </w:r>
      <w:r w:rsidR="00A3477F">
        <w:t>S</w:t>
      </w:r>
      <w:r>
        <w:t xml:space="preserve"> began.</w:t>
      </w:r>
    </w:p>
    <w:p w14:paraId="29317005" w14:textId="71C6006E" w:rsidR="00BE243A" w:rsidRDefault="00BE243A" w:rsidP="003736D4">
      <w:r>
        <w:t>Universal TA in the first six months of the VRTAC occurr</w:t>
      </w:r>
      <w:r w:rsidR="00394377">
        <w:t>e</w:t>
      </w:r>
      <w:r>
        <w:t xml:space="preserve">d primarily through conference </w:t>
      </w:r>
      <w:r w:rsidR="00394377">
        <w:t>presentations</w:t>
      </w:r>
      <w:r>
        <w:t xml:space="preserve"> at the Fall 2025 and Spring 2026</w:t>
      </w:r>
      <w:r w:rsidR="00394377">
        <w:t xml:space="preserve"> CSAVR conferences. </w:t>
      </w:r>
      <w:r w:rsidR="0038441A">
        <w:t>In addition to the general sessions, the VRTAC team led presentations at the Leadership Forum and the New Director Connector training at both conferences.</w:t>
      </w:r>
    </w:p>
    <w:p w14:paraId="5B8050BD" w14:textId="299BECCB" w:rsidR="00A3477F" w:rsidRDefault="00A3477F" w:rsidP="003736D4">
      <w:r>
        <w:t xml:space="preserve">The </w:t>
      </w:r>
      <w:r w:rsidR="0061787D">
        <w:t xml:space="preserve">VRTAC website </w:t>
      </w:r>
      <w:r w:rsidR="00C53F60">
        <w:t>was launched</w:t>
      </w:r>
      <w:r w:rsidR="0061787D">
        <w:t xml:space="preserve"> at the end of March and will provide the platform for the delivery of literally thousands of resources for VR staff and their partners in addition to a robust training management system. </w:t>
      </w:r>
      <w:r w:rsidR="0062364D">
        <w:t>In addition, we broadcast five podcasts since the VRTAC began</w:t>
      </w:r>
      <w:r w:rsidR="00ED629D">
        <w:t>. These “Manager Minute” podcasts have become very popular and are an excellent way for the center to reach large numbers of individuals.</w:t>
      </w:r>
    </w:p>
    <w:p w14:paraId="065A1108" w14:textId="0F359B96" w:rsidR="00ED0B40" w:rsidRDefault="00657F39" w:rsidP="003736D4">
      <w:pPr>
        <w:rPr>
          <w:sz w:val="36"/>
          <w:szCs w:val="36"/>
        </w:rPr>
      </w:pPr>
      <w:r>
        <w:t>The VRTAC staff are working</w:t>
      </w:r>
      <w:r w:rsidR="00991D8A">
        <w:t xml:space="preserve"> on multiple workgroups focused on developing important resources, information and training for VR staff and partners.</w:t>
      </w:r>
      <w:r w:rsidR="000167D6">
        <w:t xml:space="preserve"> </w:t>
      </w:r>
      <w:r w:rsidR="00B33727">
        <w:t xml:space="preserve">These </w:t>
      </w:r>
      <w:r w:rsidR="00FB5CBA">
        <w:t>workgroups</w:t>
      </w:r>
      <w:r w:rsidR="00B33727">
        <w:t xml:space="preserve"> include individuals developing resources for </w:t>
      </w:r>
      <w:r w:rsidR="0000054F">
        <w:t xml:space="preserve">business engagement, supported and customized employment, remote work and self-employment, onboarding of staff, training for new directors, recruitment and retention of VR staff, </w:t>
      </w:r>
      <w:r w:rsidR="00747AE2">
        <w:t xml:space="preserve">a fiscal talent accelerator training program, improving CRP </w:t>
      </w:r>
      <w:r w:rsidR="00FB5CBA">
        <w:t>relations</w:t>
      </w:r>
      <w:r w:rsidR="00747AE2">
        <w:t xml:space="preserve"> and training, strategic planning, leadership development</w:t>
      </w:r>
      <w:r w:rsidR="00FB5CBA">
        <w:t>, and the development of a VR policy center to name a few.</w:t>
      </w:r>
    </w:p>
    <w:p w14:paraId="2BE64D60" w14:textId="77777777" w:rsidR="00ED0B40" w:rsidRDefault="00ED0B40" w:rsidP="003736D4">
      <w:pPr>
        <w:rPr>
          <w:sz w:val="36"/>
          <w:szCs w:val="36"/>
        </w:rPr>
      </w:pPr>
    </w:p>
    <w:p w14:paraId="0BB83B59" w14:textId="568EEC58" w:rsidR="00ED0B40" w:rsidRDefault="00ED0B40" w:rsidP="001E0176">
      <w:pPr>
        <w:pStyle w:val="Heading1"/>
        <w:shd w:val="clear" w:color="auto" w:fill="2C6A78"/>
      </w:pPr>
      <w:bookmarkStart w:id="1" w:name="_Toc228441684"/>
      <w:r>
        <w:lastRenderedPageBreak/>
        <w:t>Table of Contents</w:t>
      </w:r>
      <w:bookmarkEnd w:id="1"/>
    </w:p>
    <w:sdt>
      <w:sdtPr>
        <w:rPr>
          <w:rFonts w:ascii="Times New Roman" w:eastAsiaTheme="minorHAnsi" w:hAnsi="Times New Roman" w:cs="Times New Roman"/>
          <w:color w:val="auto"/>
          <w:kern w:val="2"/>
          <w:sz w:val="24"/>
          <w:szCs w:val="24"/>
          <w14:ligatures w14:val="standardContextual"/>
        </w:rPr>
        <w:id w:val="128362880"/>
        <w:docPartObj>
          <w:docPartGallery w:val="Table of Contents"/>
          <w:docPartUnique/>
        </w:docPartObj>
      </w:sdtPr>
      <w:sdtEndPr>
        <w:rPr>
          <w:b/>
          <w:bCs/>
          <w:noProof/>
        </w:rPr>
      </w:sdtEndPr>
      <w:sdtContent>
        <w:p w14:paraId="58932137" w14:textId="47945062" w:rsidR="00AB05EB" w:rsidRDefault="00AB05EB">
          <w:pPr>
            <w:pStyle w:val="TOCHeading"/>
          </w:pPr>
        </w:p>
        <w:p w14:paraId="28D9E200" w14:textId="4ACFF73D" w:rsidR="000F5C43" w:rsidRDefault="00AB05EB">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28441683" w:history="1">
            <w:r w:rsidR="000F5C43" w:rsidRPr="00785353">
              <w:rPr>
                <w:rStyle w:val="Hyperlink"/>
                <w:noProof/>
              </w:rPr>
              <w:t>Executive Summary</w:t>
            </w:r>
            <w:r w:rsidR="000F5C43">
              <w:rPr>
                <w:noProof/>
                <w:webHidden/>
              </w:rPr>
              <w:tab/>
            </w:r>
            <w:r w:rsidR="000F5C43">
              <w:rPr>
                <w:noProof/>
                <w:webHidden/>
              </w:rPr>
              <w:fldChar w:fldCharType="begin"/>
            </w:r>
            <w:r w:rsidR="000F5C43">
              <w:rPr>
                <w:noProof/>
                <w:webHidden/>
              </w:rPr>
              <w:instrText xml:space="preserve"> PAGEREF _Toc228441683 \h </w:instrText>
            </w:r>
            <w:r w:rsidR="000F5C43">
              <w:rPr>
                <w:noProof/>
                <w:webHidden/>
              </w:rPr>
            </w:r>
            <w:r w:rsidR="000F5C43">
              <w:rPr>
                <w:noProof/>
                <w:webHidden/>
              </w:rPr>
              <w:fldChar w:fldCharType="separate"/>
            </w:r>
            <w:r w:rsidR="000F5C43">
              <w:rPr>
                <w:noProof/>
                <w:webHidden/>
              </w:rPr>
              <w:t>2</w:t>
            </w:r>
            <w:r w:rsidR="000F5C43">
              <w:rPr>
                <w:noProof/>
                <w:webHidden/>
              </w:rPr>
              <w:fldChar w:fldCharType="end"/>
            </w:r>
          </w:hyperlink>
        </w:p>
        <w:p w14:paraId="49BFD75E" w14:textId="476A4F44" w:rsidR="000F5C43" w:rsidRDefault="000F5C43">
          <w:pPr>
            <w:pStyle w:val="TOC1"/>
            <w:tabs>
              <w:tab w:val="right" w:leader="dot" w:pos="9350"/>
            </w:tabs>
            <w:rPr>
              <w:rFonts w:asciiTheme="minorHAnsi" w:eastAsiaTheme="minorEastAsia" w:hAnsiTheme="minorHAnsi" w:cstheme="minorBidi"/>
              <w:noProof/>
            </w:rPr>
          </w:pPr>
          <w:hyperlink w:anchor="_Toc228441684" w:history="1">
            <w:r w:rsidRPr="00785353">
              <w:rPr>
                <w:rStyle w:val="Hyperlink"/>
                <w:noProof/>
              </w:rPr>
              <w:t>Table of Contents</w:t>
            </w:r>
            <w:r>
              <w:rPr>
                <w:noProof/>
                <w:webHidden/>
              </w:rPr>
              <w:tab/>
            </w:r>
            <w:r>
              <w:rPr>
                <w:noProof/>
                <w:webHidden/>
              </w:rPr>
              <w:fldChar w:fldCharType="begin"/>
            </w:r>
            <w:r>
              <w:rPr>
                <w:noProof/>
                <w:webHidden/>
              </w:rPr>
              <w:instrText xml:space="preserve"> PAGEREF _Toc228441684 \h </w:instrText>
            </w:r>
            <w:r>
              <w:rPr>
                <w:noProof/>
                <w:webHidden/>
              </w:rPr>
            </w:r>
            <w:r>
              <w:rPr>
                <w:noProof/>
                <w:webHidden/>
              </w:rPr>
              <w:fldChar w:fldCharType="separate"/>
            </w:r>
            <w:r>
              <w:rPr>
                <w:noProof/>
                <w:webHidden/>
              </w:rPr>
              <w:t>3</w:t>
            </w:r>
            <w:r>
              <w:rPr>
                <w:noProof/>
                <w:webHidden/>
              </w:rPr>
              <w:fldChar w:fldCharType="end"/>
            </w:r>
          </w:hyperlink>
        </w:p>
        <w:p w14:paraId="5FB601EB" w14:textId="5B298D4D" w:rsidR="000F5C43" w:rsidRDefault="000F5C43">
          <w:pPr>
            <w:pStyle w:val="TOC1"/>
            <w:tabs>
              <w:tab w:val="right" w:leader="dot" w:pos="9350"/>
            </w:tabs>
            <w:rPr>
              <w:rFonts w:asciiTheme="minorHAnsi" w:eastAsiaTheme="minorEastAsia" w:hAnsiTheme="minorHAnsi" w:cstheme="minorBidi"/>
              <w:noProof/>
            </w:rPr>
          </w:pPr>
          <w:hyperlink w:anchor="_Toc228441685" w:history="1">
            <w:r w:rsidRPr="00785353">
              <w:rPr>
                <w:rStyle w:val="Hyperlink"/>
                <w:noProof/>
              </w:rPr>
              <w:t>Section A: Substantial progress towards completion of goals, objectives, and outputs with funds awarded in FFY 2026.</w:t>
            </w:r>
            <w:r>
              <w:rPr>
                <w:noProof/>
                <w:webHidden/>
              </w:rPr>
              <w:tab/>
            </w:r>
            <w:r>
              <w:rPr>
                <w:noProof/>
                <w:webHidden/>
              </w:rPr>
              <w:fldChar w:fldCharType="begin"/>
            </w:r>
            <w:r>
              <w:rPr>
                <w:noProof/>
                <w:webHidden/>
              </w:rPr>
              <w:instrText xml:space="preserve"> PAGEREF _Toc228441685 \h </w:instrText>
            </w:r>
            <w:r>
              <w:rPr>
                <w:noProof/>
                <w:webHidden/>
              </w:rPr>
            </w:r>
            <w:r>
              <w:rPr>
                <w:noProof/>
                <w:webHidden/>
              </w:rPr>
              <w:fldChar w:fldCharType="separate"/>
            </w:r>
            <w:r>
              <w:rPr>
                <w:noProof/>
                <w:webHidden/>
              </w:rPr>
              <w:t>4</w:t>
            </w:r>
            <w:r>
              <w:rPr>
                <w:noProof/>
                <w:webHidden/>
              </w:rPr>
              <w:fldChar w:fldCharType="end"/>
            </w:r>
          </w:hyperlink>
        </w:p>
        <w:p w14:paraId="64748D3B" w14:textId="058C8813" w:rsidR="000F5C43" w:rsidRDefault="000F5C43">
          <w:pPr>
            <w:pStyle w:val="TOC2"/>
            <w:tabs>
              <w:tab w:val="left" w:pos="720"/>
              <w:tab w:val="right" w:leader="dot" w:pos="9350"/>
            </w:tabs>
            <w:rPr>
              <w:rFonts w:asciiTheme="minorHAnsi" w:eastAsiaTheme="minorEastAsia" w:hAnsiTheme="minorHAnsi" w:cstheme="minorBidi"/>
              <w:noProof/>
            </w:rPr>
          </w:pPr>
          <w:hyperlink w:anchor="_Toc228441686" w:history="1">
            <w:r w:rsidRPr="00785353">
              <w:rPr>
                <w:rStyle w:val="Hyperlink"/>
                <w:noProof/>
              </w:rPr>
              <w:t>1.</w:t>
            </w:r>
            <w:r>
              <w:rPr>
                <w:rFonts w:asciiTheme="minorHAnsi" w:eastAsiaTheme="minorEastAsia" w:hAnsiTheme="minorHAnsi" w:cstheme="minorBidi"/>
                <w:noProof/>
              </w:rPr>
              <w:tab/>
            </w:r>
            <w:r w:rsidRPr="00785353">
              <w:rPr>
                <w:rStyle w:val="Hyperlink"/>
                <w:noProof/>
              </w:rPr>
              <w:t>Program activities, outputs and products completed from October 1, 2025, to March 31, 2026.</w:t>
            </w:r>
            <w:r>
              <w:rPr>
                <w:noProof/>
                <w:webHidden/>
              </w:rPr>
              <w:tab/>
            </w:r>
            <w:r>
              <w:rPr>
                <w:noProof/>
                <w:webHidden/>
              </w:rPr>
              <w:fldChar w:fldCharType="begin"/>
            </w:r>
            <w:r>
              <w:rPr>
                <w:noProof/>
                <w:webHidden/>
              </w:rPr>
              <w:instrText xml:space="preserve"> PAGEREF _Toc228441686 \h </w:instrText>
            </w:r>
            <w:r>
              <w:rPr>
                <w:noProof/>
                <w:webHidden/>
              </w:rPr>
            </w:r>
            <w:r>
              <w:rPr>
                <w:noProof/>
                <w:webHidden/>
              </w:rPr>
              <w:fldChar w:fldCharType="separate"/>
            </w:r>
            <w:r>
              <w:rPr>
                <w:noProof/>
                <w:webHidden/>
              </w:rPr>
              <w:t>4</w:t>
            </w:r>
            <w:r>
              <w:rPr>
                <w:noProof/>
                <w:webHidden/>
              </w:rPr>
              <w:fldChar w:fldCharType="end"/>
            </w:r>
          </w:hyperlink>
        </w:p>
        <w:p w14:paraId="665AE9BF" w14:textId="52679D7D" w:rsidR="000F5C43" w:rsidRDefault="000F5C43">
          <w:pPr>
            <w:pStyle w:val="TOC3"/>
            <w:tabs>
              <w:tab w:val="right" w:leader="dot" w:pos="9350"/>
            </w:tabs>
            <w:rPr>
              <w:rFonts w:asciiTheme="minorHAnsi" w:eastAsiaTheme="minorEastAsia" w:hAnsiTheme="minorHAnsi" w:cstheme="minorBidi"/>
              <w:noProof/>
            </w:rPr>
          </w:pPr>
          <w:hyperlink w:anchor="_Toc228441687" w:history="1">
            <w:r w:rsidRPr="00785353">
              <w:rPr>
                <w:rStyle w:val="Hyperlink"/>
                <w:noProof/>
              </w:rPr>
              <w:t>Intensive TA</w:t>
            </w:r>
            <w:r>
              <w:rPr>
                <w:noProof/>
                <w:webHidden/>
              </w:rPr>
              <w:tab/>
            </w:r>
            <w:r>
              <w:rPr>
                <w:noProof/>
                <w:webHidden/>
              </w:rPr>
              <w:fldChar w:fldCharType="begin"/>
            </w:r>
            <w:r>
              <w:rPr>
                <w:noProof/>
                <w:webHidden/>
              </w:rPr>
              <w:instrText xml:space="preserve"> PAGEREF _Toc228441687 \h </w:instrText>
            </w:r>
            <w:r>
              <w:rPr>
                <w:noProof/>
                <w:webHidden/>
              </w:rPr>
            </w:r>
            <w:r>
              <w:rPr>
                <w:noProof/>
                <w:webHidden/>
              </w:rPr>
              <w:fldChar w:fldCharType="separate"/>
            </w:r>
            <w:r>
              <w:rPr>
                <w:noProof/>
                <w:webHidden/>
              </w:rPr>
              <w:t>4</w:t>
            </w:r>
            <w:r>
              <w:rPr>
                <w:noProof/>
                <w:webHidden/>
              </w:rPr>
              <w:fldChar w:fldCharType="end"/>
            </w:r>
          </w:hyperlink>
        </w:p>
        <w:p w14:paraId="48C63202" w14:textId="79D71B98" w:rsidR="000F5C43" w:rsidRDefault="000F5C43">
          <w:pPr>
            <w:pStyle w:val="TOC2"/>
            <w:tabs>
              <w:tab w:val="right" w:leader="dot" w:pos="9350"/>
            </w:tabs>
            <w:rPr>
              <w:rFonts w:asciiTheme="minorHAnsi" w:eastAsiaTheme="minorEastAsia" w:hAnsiTheme="minorHAnsi" w:cstheme="minorBidi"/>
              <w:noProof/>
            </w:rPr>
          </w:pPr>
          <w:hyperlink w:anchor="_Toc228441688" w:history="1">
            <w:r w:rsidRPr="00785353">
              <w:rPr>
                <w:rStyle w:val="Hyperlink"/>
                <w:noProof/>
              </w:rPr>
              <w:t>Program Evaluation</w:t>
            </w:r>
            <w:r>
              <w:rPr>
                <w:noProof/>
                <w:webHidden/>
              </w:rPr>
              <w:tab/>
            </w:r>
            <w:r>
              <w:rPr>
                <w:noProof/>
                <w:webHidden/>
              </w:rPr>
              <w:fldChar w:fldCharType="begin"/>
            </w:r>
            <w:r>
              <w:rPr>
                <w:noProof/>
                <w:webHidden/>
              </w:rPr>
              <w:instrText xml:space="preserve"> PAGEREF _Toc228441688 \h </w:instrText>
            </w:r>
            <w:r>
              <w:rPr>
                <w:noProof/>
                <w:webHidden/>
              </w:rPr>
            </w:r>
            <w:r>
              <w:rPr>
                <w:noProof/>
                <w:webHidden/>
              </w:rPr>
              <w:fldChar w:fldCharType="separate"/>
            </w:r>
            <w:r>
              <w:rPr>
                <w:noProof/>
                <w:webHidden/>
              </w:rPr>
              <w:t>6</w:t>
            </w:r>
            <w:r>
              <w:rPr>
                <w:noProof/>
                <w:webHidden/>
              </w:rPr>
              <w:fldChar w:fldCharType="end"/>
            </w:r>
          </w:hyperlink>
        </w:p>
        <w:p w14:paraId="76794699" w14:textId="61B09F0D" w:rsidR="000F5C43" w:rsidRDefault="000F5C43">
          <w:pPr>
            <w:pStyle w:val="TOC2"/>
            <w:tabs>
              <w:tab w:val="right" w:leader="dot" w:pos="9350"/>
            </w:tabs>
            <w:rPr>
              <w:rFonts w:asciiTheme="minorHAnsi" w:eastAsiaTheme="minorEastAsia" w:hAnsiTheme="minorHAnsi" w:cstheme="minorBidi"/>
              <w:noProof/>
            </w:rPr>
          </w:pPr>
          <w:hyperlink w:anchor="_Toc228441689" w:history="1">
            <w:r w:rsidRPr="00785353">
              <w:rPr>
                <w:rStyle w:val="Hyperlink"/>
                <w:noProof/>
              </w:rPr>
              <w:t>Targeted TA</w:t>
            </w:r>
            <w:r>
              <w:rPr>
                <w:noProof/>
                <w:webHidden/>
              </w:rPr>
              <w:tab/>
            </w:r>
            <w:r>
              <w:rPr>
                <w:noProof/>
                <w:webHidden/>
              </w:rPr>
              <w:fldChar w:fldCharType="begin"/>
            </w:r>
            <w:r>
              <w:rPr>
                <w:noProof/>
                <w:webHidden/>
              </w:rPr>
              <w:instrText xml:space="preserve"> PAGEREF _Toc228441689 \h </w:instrText>
            </w:r>
            <w:r>
              <w:rPr>
                <w:noProof/>
                <w:webHidden/>
              </w:rPr>
            </w:r>
            <w:r>
              <w:rPr>
                <w:noProof/>
                <w:webHidden/>
              </w:rPr>
              <w:fldChar w:fldCharType="separate"/>
            </w:r>
            <w:r>
              <w:rPr>
                <w:noProof/>
                <w:webHidden/>
              </w:rPr>
              <w:t>12</w:t>
            </w:r>
            <w:r>
              <w:rPr>
                <w:noProof/>
                <w:webHidden/>
              </w:rPr>
              <w:fldChar w:fldCharType="end"/>
            </w:r>
          </w:hyperlink>
        </w:p>
        <w:p w14:paraId="25964D8D" w14:textId="60834350" w:rsidR="000F5C43" w:rsidRDefault="000F5C43">
          <w:pPr>
            <w:pStyle w:val="TOC3"/>
            <w:tabs>
              <w:tab w:val="right" w:leader="dot" w:pos="9350"/>
            </w:tabs>
            <w:rPr>
              <w:rFonts w:asciiTheme="minorHAnsi" w:eastAsiaTheme="minorEastAsia" w:hAnsiTheme="minorHAnsi" w:cstheme="minorBidi"/>
              <w:noProof/>
            </w:rPr>
          </w:pPr>
          <w:hyperlink w:anchor="_Toc228441690" w:history="1">
            <w:r w:rsidRPr="00785353">
              <w:rPr>
                <w:rStyle w:val="Hyperlink"/>
                <w:noProof/>
              </w:rPr>
              <w:t>National Rehabilitation Leadership Institute</w:t>
            </w:r>
            <w:r>
              <w:rPr>
                <w:noProof/>
                <w:webHidden/>
              </w:rPr>
              <w:tab/>
            </w:r>
            <w:r>
              <w:rPr>
                <w:noProof/>
                <w:webHidden/>
              </w:rPr>
              <w:fldChar w:fldCharType="begin"/>
            </w:r>
            <w:r>
              <w:rPr>
                <w:noProof/>
                <w:webHidden/>
              </w:rPr>
              <w:instrText xml:space="preserve"> PAGEREF _Toc228441690 \h </w:instrText>
            </w:r>
            <w:r>
              <w:rPr>
                <w:noProof/>
                <w:webHidden/>
              </w:rPr>
            </w:r>
            <w:r>
              <w:rPr>
                <w:noProof/>
                <w:webHidden/>
              </w:rPr>
              <w:fldChar w:fldCharType="separate"/>
            </w:r>
            <w:r>
              <w:rPr>
                <w:noProof/>
                <w:webHidden/>
              </w:rPr>
              <w:t>17</w:t>
            </w:r>
            <w:r>
              <w:rPr>
                <w:noProof/>
                <w:webHidden/>
              </w:rPr>
              <w:fldChar w:fldCharType="end"/>
            </w:r>
          </w:hyperlink>
        </w:p>
        <w:p w14:paraId="1229D857" w14:textId="51D88D8F" w:rsidR="000F5C43" w:rsidRDefault="000F5C43">
          <w:pPr>
            <w:pStyle w:val="TOC3"/>
            <w:tabs>
              <w:tab w:val="right" w:leader="dot" w:pos="9350"/>
            </w:tabs>
            <w:rPr>
              <w:rFonts w:asciiTheme="minorHAnsi" w:eastAsiaTheme="minorEastAsia" w:hAnsiTheme="minorHAnsi" w:cstheme="minorBidi"/>
              <w:noProof/>
            </w:rPr>
          </w:pPr>
          <w:hyperlink w:anchor="_Toc228441691" w:history="1">
            <w:r w:rsidRPr="00785353">
              <w:rPr>
                <w:rStyle w:val="Hyperlink"/>
                <w:noProof/>
              </w:rPr>
              <w:t>Communities of Practice</w:t>
            </w:r>
            <w:r>
              <w:rPr>
                <w:noProof/>
                <w:webHidden/>
              </w:rPr>
              <w:tab/>
            </w:r>
            <w:r>
              <w:rPr>
                <w:noProof/>
                <w:webHidden/>
              </w:rPr>
              <w:fldChar w:fldCharType="begin"/>
            </w:r>
            <w:r>
              <w:rPr>
                <w:noProof/>
                <w:webHidden/>
              </w:rPr>
              <w:instrText xml:space="preserve"> PAGEREF _Toc228441691 \h </w:instrText>
            </w:r>
            <w:r>
              <w:rPr>
                <w:noProof/>
                <w:webHidden/>
              </w:rPr>
            </w:r>
            <w:r>
              <w:rPr>
                <w:noProof/>
                <w:webHidden/>
              </w:rPr>
              <w:fldChar w:fldCharType="separate"/>
            </w:r>
            <w:r>
              <w:rPr>
                <w:noProof/>
                <w:webHidden/>
              </w:rPr>
              <w:t>18</w:t>
            </w:r>
            <w:r>
              <w:rPr>
                <w:noProof/>
                <w:webHidden/>
              </w:rPr>
              <w:fldChar w:fldCharType="end"/>
            </w:r>
          </w:hyperlink>
        </w:p>
        <w:p w14:paraId="6A5D4B55" w14:textId="665F137D" w:rsidR="000F5C43" w:rsidRDefault="000F5C43">
          <w:pPr>
            <w:pStyle w:val="TOC2"/>
            <w:tabs>
              <w:tab w:val="right" w:leader="dot" w:pos="9350"/>
            </w:tabs>
            <w:rPr>
              <w:rFonts w:asciiTheme="minorHAnsi" w:eastAsiaTheme="minorEastAsia" w:hAnsiTheme="minorHAnsi" w:cstheme="minorBidi"/>
              <w:noProof/>
            </w:rPr>
          </w:pPr>
          <w:hyperlink w:anchor="_Toc228441692" w:history="1">
            <w:r w:rsidRPr="00785353">
              <w:rPr>
                <w:rStyle w:val="Hyperlink"/>
                <w:noProof/>
              </w:rPr>
              <w:t>Universal TA</w:t>
            </w:r>
            <w:r>
              <w:rPr>
                <w:noProof/>
                <w:webHidden/>
              </w:rPr>
              <w:tab/>
            </w:r>
            <w:r>
              <w:rPr>
                <w:noProof/>
                <w:webHidden/>
              </w:rPr>
              <w:fldChar w:fldCharType="begin"/>
            </w:r>
            <w:r>
              <w:rPr>
                <w:noProof/>
                <w:webHidden/>
              </w:rPr>
              <w:instrText xml:space="preserve"> PAGEREF _Toc228441692 \h </w:instrText>
            </w:r>
            <w:r>
              <w:rPr>
                <w:noProof/>
                <w:webHidden/>
              </w:rPr>
            </w:r>
            <w:r>
              <w:rPr>
                <w:noProof/>
                <w:webHidden/>
              </w:rPr>
              <w:fldChar w:fldCharType="separate"/>
            </w:r>
            <w:r>
              <w:rPr>
                <w:noProof/>
                <w:webHidden/>
              </w:rPr>
              <w:t>27</w:t>
            </w:r>
            <w:r>
              <w:rPr>
                <w:noProof/>
                <w:webHidden/>
              </w:rPr>
              <w:fldChar w:fldCharType="end"/>
            </w:r>
          </w:hyperlink>
        </w:p>
        <w:p w14:paraId="181FF1E5" w14:textId="66EF972D" w:rsidR="000F5C43" w:rsidRDefault="000F5C43">
          <w:pPr>
            <w:pStyle w:val="TOC3"/>
            <w:tabs>
              <w:tab w:val="right" w:leader="dot" w:pos="9350"/>
            </w:tabs>
            <w:rPr>
              <w:rFonts w:asciiTheme="minorHAnsi" w:eastAsiaTheme="minorEastAsia" w:hAnsiTheme="minorHAnsi" w:cstheme="minorBidi"/>
              <w:noProof/>
            </w:rPr>
          </w:pPr>
          <w:hyperlink w:anchor="_Toc228441693" w:history="1">
            <w:r w:rsidRPr="00785353">
              <w:rPr>
                <w:rStyle w:val="Hyperlink"/>
                <w:noProof/>
              </w:rPr>
              <w:t>Collaboration with other TA Centers</w:t>
            </w:r>
            <w:r>
              <w:rPr>
                <w:noProof/>
                <w:webHidden/>
              </w:rPr>
              <w:tab/>
            </w:r>
            <w:r>
              <w:rPr>
                <w:noProof/>
                <w:webHidden/>
              </w:rPr>
              <w:fldChar w:fldCharType="begin"/>
            </w:r>
            <w:r>
              <w:rPr>
                <w:noProof/>
                <w:webHidden/>
              </w:rPr>
              <w:instrText xml:space="preserve"> PAGEREF _Toc228441693 \h </w:instrText>
            </w:r>
            <w:r>
              <w:rPr>
                <w:noProof/>
                <w:webHidden/>
              </w:rPr>
            </w:r>
            <w:r>
              <w:rPr>
                <w:noProof/>
                <w:webHidden/>
              </w:rPr>
              <w:fldChar w:fldCharType="separate"/>
            </w:r>
            <w:r>
              <w:rPr>
                <w:noProof/>
                <w:webHidden/>
              </w:rPr>
              <w:t>28</w:t>
            </w:r>
            <w:r>
              <w:rPr>
                <w:noProof/>
                <w:webHidden/>
              </w:rPr>
              <w:fldChar w:fldCharType="end"/>
            </w:r>
          </w:hyperlink>
        </w:p>
        <w:p w14:paraId="1C8F94E4" w14:textId="38F8B77D" w:rsidR="000F5C43" w:rsidRDefault="000F5C43">
          <w:pPr>
            <w:pStyle w:val="TOC3"/>
            <w:tabs>
              <w:tab w:val="right" w:leader="dot" w:pos="9350"/>
            </w:tabs>
            <w:rPr>
              <w:rFonts w:asciiTheme="minorHAnsi" w:eastAsiaTheme="minorEastAsia" w:hAnsiTheme="minorHAnsi" w:cstheme="minorBidi"/>
              <w:noProof/>
            </w:rPr>
          </w:pPr>
          <w:hyperlink w:anchor="_Toc228441694" w:history="1">
            <w:r w:rsidRPr="00785353">
              <w:rPr>
                <w:rStyle w:val="Hyperlink"/>
                <w:noProof/>
              </w:rPr>
              <w:t>Special Projects</w:t>
            </w:r>
            <w:r>
              <w:rPr>
                <w:noProof/>
                <w:webHidden/>
              </w:rPr>
              <w:tab/>
            </w:r>
            <w:r>
              <w:rPr>
                <w:noProof/>
                <w:webHidden/>
              </w:rPr>
              <w:fldChar w:fldCharType="begin"/>
            </w:r>
            <w:r>
              <w:rPr>
                <w:noProof/>
                <w:webHidden/>
              </w:rPr>
              <w:instrText xml:space="preserve"> PAGEREF _Toc228441694 \h </w:instrText>
            </w:r>
            <w:r>
              <w:rPr>
                <w:noProof/>
                <w:webHidden/>
              </w:rPr>
            </w:r>
            <w:r>
              <w:rPr>
                <w:noProof/>
                <w:webHidden/>
              </w:rPr>
              <w:fldChar w:fldCharType="separate"/>
            </w:r>
            <w:r>
              <w:rPr>
                <w:noProof/>
                <w:webHidden/>
              </w:rPr>
              <w:t>29</w:t>
            </w:r>
            <w:r>
              <w:rPr>
                <w:noProof/>
                <w:webHidden/>
              </w:rPr>
              <w:fldChar w:fldCharType="end"/>
            </w:r>
          </w:hyperlink>
        </w:p>
        <w:p w14:paraId="4B4FB93B" w14:textId="064D18BD" w:rsidR="000F5C43" w:rsidRDefault="000F5C43">
          <w:pPr>
            <w:pStyle w:val="TOC3"/>
            <w:tabs>
              <w:tab w:val="right" w:leader="dot" w:pos="9350"/>
            </w:tabs>
            <w:rPr>
              <w:rFonts w:asciiTheme="minorHAnsi" w:eastAsiaTheme="minorEastAsia" w:hAnsiTheme="minorHAnsi" w:cstheme="minorBidi"/>
              <w:noProof/>
            </w:rPr>
          </w:pPr>
          <w:hyperlink w:anchor="_Toc228441695" w:history="1">
            <w:r w:rsidRPr="00785353">
              <w:rPr>
                <w:rStyle w:val="Hyperlink"/>
                <w:noProof/>
              </w:rPr>
              <w:t>Substantial Progress and Deliverables by Subgrantees</w:t>
            </w:r>
            <w:r>
              <w:rPr>
                <w:noProof/>
                <w:webHidden/>
              </w:rPr>
              <w:tab/>
            </w:r>
            <w:r>
              <w:rPr>
                <w:noProof/>
                <w:webHidden/>
              </w:rPr>
              <w:fldChar w:fldCharType="begin"/>
            </w:r>
            <w:r>
              <w:rPr>
                <w:noProof/>
                <w:webHidden/>
              </w:rPr>
              <w:instrText xml:space="preserve"> PAGEREF _Toc228441695 \h </w:instrText>
            </w:r>
            <w:r>
              <w:rPr>
                <w:noProof/>
                <w:webHidden/>
              </w:rPr>
            </w:r>
            <w:r>
              <w:rPr>
                <w:noProof/>
                <w:webHidden/>
              </w:rPr>
              <w:fldChar w:fldCharType="separate"/>
            </w:r>
            <w:r>
              <w:rPr>
                <w:noProof/>
                <w:webHidden/>
              </w:rPr>
              <w:t>39</w:t>
            </w:r>
            <w:r>
              <w:rPr>
                <w:noProof/>
                <w:webHidden/>
              </w:rPr>
              <w:fldChar w:fldCharType="end"/>
            </w:r>
          </w:hyperlink>
        </w:p>
        <w:p w14:paraId="4C81F46F" w14:textId="577E7AF8" w:rsidR="000F5C43" w:rsidRDefault="000F5C43">
          <w:pPr>
            <w:pStyle w:val="TOC2"/>
            <w:tabs>
              <w:tab w:val="left" w:pos="720"/>
              <w:tab w:val="right" w:leader="dot" w:pos="9350"/>
            </w:tabs>
            <w:rPr>
              <w:rFonts w:asciiTheme="minorHAnsi" w:eastAsiaTheme="minorEastAsia" w:hAnsiTheme="minorHAnsi" w:cstheme="minorBidi"/>
              <w:noProof/>
            </w:rPr>
          </w:pPr>
          <w:hyperlink w:anchor="_Toc228441696" w:history="1">
            <w:r w:rsidRPr="00785353">
              <w:rPr>
                <w:rStyle w:val="Hyperlink"/>
                <w:noProof/>
              </w:rPr>
              <w:t>2.</w:t>
            </w:r>
            <w:r>
              <w:rPr>
                <w:rFonts w:asciiTheme="minorHAnsi" w:eastAsiaTheme="minorEastAsia" w:hAnsiTheme="minorHAnsi" w:cstheme="minorBidi"/>
                <w:noProof/>
              </w:rPr>
              <w:tab/>
            </w:r>
            <w:r w:rsidRPr="00785353">
              <w:rPr>
                <w:rStyle w:val="Hyperlink"/>
                <w:noProof/>
              </w:rPr>
              <w:t>Significant Program Outcomes from October 1, 2025, to March 31, 2026</w:t>
            </w:r>
            <w:r>
              <w:rPr>
                <w:noProof/>
                <w:webHidden/>
              </w:rPr>
              <w:tab/>
            </w:r>
            <w:r>
              <w:rPr>
                <w:noProof/>
                <w:webHidden/>
              </w:rPr>
              <w:fldChar w:fldCharType="begin"/>
            </w:r>
            <w:r>
              <w:rPr>
                <w:noProof/>
                <w:webHidden/>
              </w:rPr>
              <w:instrText xml:space="preserve"> PAGEREF _Toc228441696 \h </w:instrText>
            </w:r>
            <w:r>
              <w:rPr>
                <w:noProof/>
                <w:webHidden/>
              </w:rPr>
            </w:r>
            <w:r>
              <w:rPr>
                <w:noProof/>
                <w:webHidden/>
              </w:rPr>
              <w:fldChar w:fldCharType="separate"/>
            </w:r>
            <w:r>
              <w:rPr>
                <w:noProof/>
                <w:webHidden/>
              </w:rPr>
              <w:t>39</w:t>
            </w:r>
            <w:r>
              <w:rPr>
                <w:noProof/>
                <w:webHidden/>
              </w:rPr>
              <w:fldChar w:fldCharType="end"/>
            </w:r>
          </w:hyperlink>
        </w:p>
        <w:p w14:paraId="308B24A9" w14:textId="0269B546" w:rsidR="000F5C43" w:rsidRDefault="000F5C43">
          <w:pPr>
            <w:pStyle w:val="TOC2"/>
            <w:tabs>
              <w:tab w:val="left" w:pos="720"/>
              <w:tab w:val="right" w:leader="dot" w:pos="9350"/>
            </w:tabs>
            <w:rPr>
              <w:rFonts w:asciiTheme="minorHAnsi" w:eastAsiaTheme="minorEastAsia" w:hAnsiTheme="minorHAnsi" w:cstheme="minorBidi"/>
              <w:noProof/>
            </w:rPr>
          </w:pPr>
          <w:hyperlink w:anchor="_Toc228441697" w:history="1">
            <w:r w:rsidRPr="00785353">
              <w:rPr>
                <w:rStyle w:val="Hyperlink"/>
                <w:noProof/>
              </w:rPr>
              <w:t>3.</w:t>
            </w:r>
            <w:r>
              <w:rPr>
                <w:rFonts w:asciiTheme="minorHAnsi" w:eastAsiaTheme="minorEastAsia" w:hAnsiTheme="minorHAnsi" w:cstheme="minorBidi"/>
                <w:noProof/>
              </w:rPr>
              <w:tab/>
            </w:r>
            <w:r w:rsidRPr="00785353">
              <w:rPr>
                <w:rStyle w:val="Hyperlink"/>
                <w:noProof/>
              </w:rPr>
              <w:t>Significant program activities, outputs, products and outcomes anticipated between April 1, 2026, and September 30, 2026</w:t>
            </w:r>
            <w:r>
              <w:rPr>
                <w:noProof/>
                <w:webHidden/>
              </w:rPr>
              <w:tab/>
            </w:r>
            <w:r>
              <w:rPr>
                <w:noProof/>
                <w:webHidden/>
              </w:rPr>
              <w:fldChar w:fldCharType="begin"/>
            </w:r>
            <w:r>
              <w:rPr>
                <w:noProof/>
                <w:webHidden/>
              </w:rPr>
              <w:instrText xml:space="preserve"> PAGEREF _Toc228441697 \h </w:instrText>
            </w:r>
            <w:r>
              <w:rPr>
                <w:noProof/>
                <w:webHidden/>
              </w:rPr>
            </w:r>
            <w:r>
              <w:rPr>
                <w:noProof/>
                <w:webHidden/>
              </w:rPr>
              <w:fldChar w:fldCharType="separate"/>
            </w:r>
            <w:r>
              <w:rPr>
                <w:noProof/>
                <w:webHidden/>
              </w:rPr>
              <w:t>42</w:t>
            </w:r>
            <w:r>
              <w:rPr>
                <w:noProof/>
                <w:webHidden/>
              </w:rPr>
              <w:fldChar w:fldCharType="end"/>
            </w:r>
          </w:hyperlink>
        </w:p>
        <w:p w14:paraId="650A352B" w14:textId="5F591793" w:rsidR="000F5C43" w:rsidRDefault="000F5C43">
          <w:pPr>
            <w:pStyle w:val="TOC2"/>
            <w:tabs>
              <w:tab w:val="left" w:pos="720"/>
              <w:tab w:val="right" w:leader="dot" w:pos="9350"/>
            </w:tabs>
            <w:rPr>
              <w:rFonts w:asciiTheme="minorHAnsi" w:eastAsiaTheme="minorEastAsia" w:hAnsiTheme="minorHAnsi" w:cstheme="minorBidi"/>
              <w:noProof/>
            </w:rPr>
          </w:pPr>
          <w:hyperlink w:anchor="_Toc228441698" w:history="1">
            <w:r w:rsidRPr="00785353">
              <w:rPr>
                <w:rStyle w:val="Hyperlink"/>
                <w:noProof/>
              </w:rPr>
              <w:t>4.</w:t>
            </w:r>
            <w:r>
              <w:rPr>
                <w:rFonts w:asciiTheme="minorHAnsi" w:eastAsiaTheme="minorEastAsia" w:hAnsiTheme="minorHAnsi" w:cstheme="minorBidi"/>
                <w:noProof/>
              </w:rPr>
              <w:tab/>
            </w:r>
            <w:r w:rsidRPr="00785353">
              <w:rPr>
                <w:rStyle w:val="Hyperlink"/>
                <w:noProof/>
              </w:rPr>
              <w:t>Challenges, opportunities and emerging issues</w:t>
            </w:r>
            <w:r>
              <w:rPr>
                <w:noProof/>
                <w:webHidden/>
              </w:rPr>
              <w:tab/>
            </w:r>
            <w:r>
              <w:rPr>
                <w:noProof/>
                <w:webHidden/>
              </w:rPr>
              <w:fldChar w:fldCharType="begin"/>
            </w:r>
            <w:r>
              <w:rPr>
                <w:noProof/>
                <w:webHidden/>
              </w:rPr>
              <w:instrText xml:space="preserve"> PAGEREF _Toc228441698 \h </w:instrText>
            </w:r>
            <w:r>
              <w:rPr>
                <w:noProof/>
                <w:webHidden/>
              </w:rPr>
            </w:r>
            <w:r>
              <w:rPr>
                <w:noProof/>
                <w:webHidden/>
              </w:rPr>
              <w:fldChar w:fldCharType="separate"/>
            </w:r>
            <w:r>
              <w:rPr>
                <w:noProof/>
                <w:webHidden/>
              </w:rPr>
              <w:t>43</w:t>
            </w:r>
            <w:r>
              <w:rPr>
                <w:noProof/>
                <w:webHidden/>
              </w:rPr>
              <w:fldChar w:fldCharType="end"/>
            </w:r>
          </w:hyperlink>
        </w:p>
        <w:p w14:paraId="53A6A14A" w14:textId="70DC3F45" w:rsidR="000F5C43" w:rsidRDefault="000F5C43">
          <w:pPr>
            <w:pStyle w:val="TOC1"/>
            <w:tabs>
              <w:tab w:val="right" w:leader="dot" w:pos="9350"/>
            </w:tabs>
            <w:rPr>
              <w:rFonts w:asciiTheme="minorHAnsi" w:eastAsiaTheme="minorEastAsia" w:hAnsiTheme="minorHAnsi" w:cstheme="minorBidi"/>
              <w:noProof/>
            </w:rPr>
          </w:pPr>
          <w:hyperlink w:anchor="_Toc228441699" w:history="1">
            <w:r w:rsidRPr="00785353">
              <w:rPr>
                <w:rStyle w:val="Hyperlink"/>
                <w:b/>
                <w:bCs/>
                <w:noProof/>
              </w:rPr>
              <w:t>Section B: Work Plan</w:t>
            </w:r>
            <w:r>
              <w:rPr>
                <w:noProof/>
                <w:webHidden/>
              </w:rPr>
              <w:tab/>
            </w:r>
            <w:r>
              <w:rPr>
                <w:noProof/>
                <w:webHidden/>
              </w:rPr>
              <w:fldChar w:fldCharType="begin"/>
            </w:r>
            <w:r>
              <w:rPr>
                <w:noProof/>
                <w:webHidden/>
              </w:rPr>
              <w:instrText xml:space="preserve"> PAGEREF _Toc228441699 \h </w:instrText>
            </w:r>
            <w:r>
              <w:rPr>
                <w:noProof/>
                <w:webHidden/>
              </w:rPr>
            </w:r>
            <w:r>
              <w:rPr>
                <w:noProof/>
                <w:webHidden/>
              </w:rPr>
              <w:fldChar w:fldCharType="separate"/>
            </w:r>
            <w:r>
              <w:rPr>
                <w:noProof/>
                <w:webHidden/>
              </w:rPr>
              <w:t>43</w:t>
            </w:r>
            <w:r>
              <w:rPr>
                <w:noProof/>
                <w:webHidden/>
              </w:rPr>
              <w:fldChar w:fldCharType="end"/>
            </w:r>
          </w:hyperlink>
        </w:p>
        <w:p w14:paraId="3A867896" w14:textId="1F7F56C0" w:rsidR="000F5C43" w:rsidRDefault="000F5C43">
          <w:pPr>
            <w:pStyle w:val="TOC1"/>
            <w:tabs>
              <w:tab w:val="right" w:leader="dot" w:pos="9350"/>
            </w:tabs>
            <w:rPr>
              <w:rFonts w:asciiTheme="minorHAnsi" w:eastAsiaTheme="minorEastAsia" w:hAnsiTheme="minorHAnsi" w:cstheme="minorBidi"/>
              <w:noProof/>
            </w:rPr>
          </w:pPr>
          <w:hyperlink w:anchor="_Toc228441700" w:history="1">
            <w:r w:rsidRPr="00785353">
              <w:rPr>
                <w:rStyle w:val="Hyperlink"/>
                <w:b/>
                <w:bCs/>
                <w:noProof/>
              </w:rPr>
              <w:t>Performance and</w:t>
            </w:r>
            <w:r w:rsidRPr="00785353">
              <w:rPr>
                <w:rStyle w:val="Hyperlink"/>
                <w:noProof/>
              </w:rPr>
              <w:t xml:space="preserve"> P</w:t>
            </w:r>
            <w:r w:rsidRPr="00785353">
              <w:rPr>
                <w:rStyle w:val="Hyperlink"/>
                <w:b/>
                <w:bCs/>
                <w:noProof/>
              </w:rPr>
              <w:t>roject Measures</w:t>
            </w:r>
            <w:r>
              <w:rPr>
                <w:noProof/>
                <w:webHidden/>
              </w:rPr>
              <w:tab/>
            </w:r>
            <w:r>
              <w:rPr>
                <w:noProof/>
                <w:webHidden/>
              </w:rPr>
              <w:fldChar w:fldCharType="begin"/>
            </w:r>
            <w:r>
              <w:rPr>
                <w:noProof/>
                <w:webHidden/>
              </w:rPr>
              <w:instrText xml:space="preserve"> PAGEREF _Toc228441700 \h </w:instrText>
            </w:r>
            <w:r>
              <w:rPr>
                <w:noProof/>
                <w:webHidden/>
              </w:rPr>
            </w:r>
            <w:r>
              <w:rPr>
                <w:noProof/>
                <w:webHidden/>
              </w:rPr>
              <w:fldChar w:fldCharType="separate"/>
            </w:r>
            <w:r>
              <w:rPr>
                <w:noProof/>
                <w:webHidden/>
              </w:rPr>
              <w:t>46</w:t>
            </w:r>
            <w:r>
              <w:rPr>
                <w:noProof/>
                <w:webHidden/>
              </w:rPr>
              <w:fldChar w:fldCharType="end"/>
            </w:r>
          </w:hyperlink>
        </w:p>
        <w:p w14:paraId="53CCF120" w14:textId="0ABA050B" w:rsidR="000F5C43" w:rsidRDefault="000F5C43">
          <w:pPr>
            <w:pStyle w:val="TOC1"/>
            <w:tabs>
              <w:tab w:val="right" w:leader="dot" w:pos="9350"/>
            </w:tabs>
            <w:rPr>
              <w:rFonts w:asciiTheme="minorHAnsi" w:eastAsiaTheme="minorEastAsia" w:hAnsiTheme="minorHAnsi" w:cstheme="minorBidi"/>
              <w:noProof/>
            </w:rPr>
          </w:pPr>
          <w:hyperlink w:anchor="_Toc228441701" w:history="1">
            <w:r w:rsidRPr="00785353">
              <w:rPr>
                <w:rStyle w:val="Hyperlink"/>
                <w:b/>
                <w:bCs/>
                <w:noProof/>
              </w:rPr>
              <w:t>Section C: Budget</w:t>
            </w:r>
            <w:r>
              <w:rPr>
                <w:noProof/>
                <w:webHidden/>
              </w:rPr>
              <w:tab/>
            </w:r>
            <w:r>
              <w:rPr>
                <w:noProof/>
                <w:webHidden/>
              </w:rPr>
              <w:fldChar w:fldCharType="begin"/>
            </w:r>
            <w:r>
              <w:rPr>
                <w:noProof/>
                <w:webHidden/>
              </w:rPr>
              <w:instrText xml:space="preserve"> PAGEREF _Toc228441701 \h </w:instrText>
            </w:r>
            <w:r>
              <w:rPr>
                <w:noProof/>
                <w:webHidden/>
              </w:rPr>
            </w:r>
            <w:r>
              <w:rPr>
                <w:noProof/>
                <w:webHidden/>
              </w:rPr>
              <w:fldChar w:fldCharType="separate"/>
            </w:r>
            <w:r>
              <w:rPr>
                <w:noProof/>
                <w:webHidden/>
              </w:rPr>
              <w:t>48</w:t>
            </w:r>
            <w:r>
              <w:rPr>
                <w:noProof/>
                <w:webHidden/>
              </w:rPr>
              <w:fldChar w:fldCharType="end"/>
            </w:r>
          </w:hyperlink>
        </w:p>
        <w:p w14:paraId="1F6E2229" w14:textId="784B4245" w:rsidR="00AB05EB" w:rsidRDefault="00AB05EB">
          <w:r>
            <w:rPr>
              <w:b/>
              <w:bCs/>
              <w:noProof/>
            </w:rPr>
            <w:fldChar w:fldCharType="end"/>
          </w:r>
        </w:p>
      </w:sdtContent>
    </w:sdt>
    <w:p w14:paraId="6BABD587" w14:textId="77777777" w:rsidR="0062355A" w:rsidRDefault="0062355A" w:rsidP="003736D4">
      <w:pPr>
        <w:rPr>
          <w:sz w:val="36"/>
          <w:szCs w:val="36"/>
        </w:rPr>
      </w:pPr>
    </w:p>
    <w:p w14:paraId="329516FC" w14:textId="1C9F8F53" w:rsidR="0062355A" w:rsidRDefault="0062355A">
      <w:pPr>
        <w:rPr>
          <w:sz w:val="36"/>
          <w:szCs w:val="36"/>
        </w:rPr>
      </w:pPr>
      <w:r>
        <w:rPr>
          <w:sz w:val="36"/>
          <w:szCs w:val="36"/>
        </w:rPr>
        <w:br w:type="page"/>
      </w:r>
    </w:p>
    <w:p w14:paraId="304A2B76" w14:textId="578A499B" w:rsidR="0062355A" w:rsidRPr="000672B4" w:rsidRDefault="006C4F91" w:rsidP="001E0176">
      <w:pPr>
        <w:shd w:val="clear" w:color="auto" w:fill="2C6A78"/>
        <w:spacing w:after="0"/>
        <w:jc w:val="center"/>
        <w:rPr>
          <w:color w:val="FFFFFF" w:themeColor="background1"/>
          <w:sz w:val="36"/>
          <w:szCs w:val="36"/>
        </w:rPr>
      </w:pPr>
      <w:r w:rsidRPr="000672B4">
        <w:rPr>
          <w:color w:val="FFFFFF" w:themeColor="background1"/>
          <w:sz w:val="36"/>
          <w:szCs w:val="36"/>
        </w:rPr>
        <w:lastRenderedPageBreak/>
        <w:t>The Vocational Rehabilitation Technical Assistance Center</w:t>
      </w:r>
    </w:p>
    <w:p w14:paraId="62F1C988" w14:textId="08F935B6" w:rsidR="004000DA" w:rsidRPr="000672B4" w:rsidRDefault="004000DA" w:rsidP="001E0176">
      <w:pPr>
        <w:shd w:val="clear" w:color="auto" w:fill="2C6A78"/>
        <w:spacing w:after="0"/>
        <w:jc w:val="center"/>
        <w:rPr>
          <w:color w:val="FFFFFF" w:themeColor="background1"/>
          <w:sz w:val="36"/>
          <w:szCs w:val="36"/>
        </w:rPr>
      </w:pPr>
      <w:r w:rsidRPr="000672B4">
        <w:rPr>
          <w:color w:val="FFFFFF" w:themeColor="background1"/>
          <w:sz w:val="36"/>
          <w:szCs w:val="36"/>
        </w:rPr>
        <w:t>Annual Performance Report – Year One: Mid-Year Report</w:t>
      </w:r>
    </w:p>
    <w:p w14:paraId="5449960A" w14:textId="6A60B725" w:rsidR="00C5144E" w:rsidRDefault="00623628" w:rsidP="00686933">
      <w:pPr>
        <w:spacing w:before="240" w:after="0" w:line="259" w:lineRule="auto"/>
      </w:pPr>
      <w:r>
        <w:t>Names of individuals filling out the report: Chaz Compton and Meera Adya</w:t>
      </w:r>
    </w:p>
    <w:p w14:paraId="22B4F17C" w14:textId="2F48D9C9" w:rsidR="00623628" w:rsidRDefault="00623628" w:rsidP="00686933">
      <w:pPr>
        <w:spacing w:after="0" w:line="259" w:lineRule="auto"/>
      </w:pPr>
      <w:r>
        <w:t>Organization: SDSURF Interwork I</w:t>
      </w:r>
      <w:r w:rsidR="001F2444">
        <w:t>n</w:t>
      </w:r>
      <w:r>
        <w:t>stitute</w:t>
      </w:r>
      <w:r w:rsidR="001F2444">
        <w:t xml:space="preserve"> </w:t>
      </w:r>
    </w:p>
    <w:p w14:paraId="2929AC4B" w14:textId="0AECFCFB" w:rsidR="001F2444" w:rsidRDefault="001F2444" w:rsidP="00686933">
      <w:pPr>
        <w:spacing w:after="0" w:line="259" w:lineRule="auto"/>
      </w:pPr>
      <w:r>
        <w:t>Reporting Period: October 1, 2025 – March 31, 2026</w:t>
      </w:r>
    </w:p>
    <w:p w14:paraId="0453BB16" w14:textId="0A0226FD" w:rsidR="001F2444" w:rsidRDefault="001F2444" w:rsidP="00FB65C2">
      <w:pPr>
        <w:spacing w:after="240" w:line="259" w:lineRule="auto"/>
      </w:pPr>
      <w:r>
        <w:t>Date Submitted: April 30, 2026</w:t>
      </w:r>
    </w:p>
    <w:p w14:paraId="50CC2B0C" w14:textId="0B9DD83C" w:rsidR="00686933" w:rsidRPr="00F85E98" w:rsidRDefault="00A1659B" w:rsidP="001E0176">
      <w:pPr>
        <w:pStyle w:val="Heading1"/>
        <w:shd w:val="clear" w:color="auto" w:fill="2C6A78"/>
      </w:pPr>
      <w:bookmarkStart w:id="2" w:name="_Toc228441685"/>
      <w:r w:rsidRPr="00F85E98">
        <w:t>Section A</w:t>
      </w:r>
      <w:r w:rsidR="007B2ACD" w:rsidRPr="00F85E98">
        <w:t>: Substantial progress towards completion of goals, objectives</w:t>
      </w:r>
      <w:r w:rsidR="009E29C8" w:rsidRPr="00F85E98">
        <w:t>, and outputs with funds awarded in FFY 2026</w:t>
      </w:r>
      <w:r w:rsidR="006755D1" w:rsidRPr="00F85E98">
        <w:t>.</w:t>
      </w:r>
      <w:bookmarkEnd w:id="2"/>
    </w:p>
    <w:p w14:paraId="0DE13D04" w14:textId="6FFD52A1" w:rsidR="000E1931" w:rsidRDefault="001643D7" w:rsidP="00B51AAF">
      <w:pPr>
        <w:spacing w:before="240" w:after="240" w:line="259" w:lineRule="auto"/>
      </w:pPr>
      <w:r>
        <w:t>Section A</w:t>
      </w:r>
      <w:r w:rsidR="00C47267">
        <w:t>, part 1</w:t>
      </w:r>
      <w:r>
        <w:t xml:space="preserve"> includes a summary of progress in </w:t>
      </w:r>
      <w:r w:rsidR="006A011E">
        <w:t>each of the different levels of TA and training (intensive, targeted and universal)</w:t>
      </w:r>
      <w:r w:rsidR="000A0FD2">
        <w:t>, as well as a summar</w:t>
      </w:r>
      <w:r w:rsidR="00924559">
        <w:t>y</w:t>
      </w:r>
      <w:r w:rsidR="000A0FD2">
        <w:t xml:space="preserve"> of collaboration with other TA centers, </w:t>
      </w:r>
      <w:r w:rsidR="00D9002F">
        <w:t xml:space="preserve">and progress on our </w:t>
      </w:r>
      <w:r w:rsidR="000A0FD2">
        <w:t>special projects</w:t>
      </w:r>
      <w:r w:rsidR="00D9002F">
        <w:t>.</w:t>
      </w:r>
      <w:r w:rsidR="00E45532">
        <w:t xml:space="preserve"> Part 2 describes the most significant program outcomes</w:t>
      </w:r>
      <w:r w:rsidR="006B2CB8">
        <w:t xml:space="preserve"> related to our status on the VRTAC’s goals and objectives</w:t>
      </w:r>
      <w:r w:rsidR="008541FA">
        <w:t xml:space="preserve"> and an update on our website and IT platforms.</w:t>
      </w:r>
      <w:r w:rsidR="002D0E7E">
        <w:t xml:space="preserve"> Part 3</w:t>
      </w:r>
      <w:r w:rsidR="009C70F9">
        <w:t xml:space="preserve"> will describe the most significant activities, outputs and outcomes anticipated through the remainder of Year One</w:t>
      </w:r>
      <w:r w:rsidR="00BE4CDA">
        <w:t xml:space="preserve"> and the degree to </w:t>
      </w:r>
      <w:r w:rsidR="00F80F45">
        <w:t>which</w:t>
      </w:r>
      <w:r w:rsidR="00BE4CDA">
        <w:t xml:space="preserve"> the goals and </w:t>
      </w:r>
      <w:r w:rsidR="00F80F45">
        <w:t>objectives</w:t>
      </w:r>
      <w:r w:rsidR="00BE4CDA">
        <w:t xml:space="preserve"> in our work plan for the curren</w:t>
      </w:r>
      <w:r w:rsidR="00F80F45">
        <w:t>t</w:t>
      </w:r>
      <w:r w:rsidR="00BE4CDA">
        <w:t xml:space="preserve"> year are expected to be met by </w:t>
      </w:r>
      <w:r w:rsidR="00F80F45">
        <w:t>September</w:t>
      </w:r>
      <w:r w:rsidR="00BE4CDA">
        <w:t xml:space="preserve"> 30, 2026.</w:t>
      </w:r>
      <w:r w:rsidR="00462717">
        <w:t xml:space="preserve"> </w:t>
      </w:r>
      <w:r w:rsidR="00F80F45">
        <w:t>Finally</w:t>
      </w:r>
      <w:r w:rsidR="00462717">
        <w:t>, Part 4 of this section will describe any challenge, opportunities</w:t>
      </w:r>
      <w:r w:rsidR="00F80F45">
        <w:t xml:space="preserve"> and emerging issues encountered to date or anticipated during the remaining portion of the fiscal year.</w:t>
      </w:r>
    </w:p>
    <w:p w14:paraId="225345E6" w14:textId="061482FD" w:rsidR="00082CA0" w:rsidRPr="00FE6DD5" w:rsidRDefault="009705E7" w:rsidP="00A72752">
      <w:pPr>
        <w:pStyle w:val="Heading2"/>
        <w:numPr>
          <w:ilvl w:val="0"/>
          <w:numId w:val="16"/>
        </w:numPr>
        <w:ind w:left="360"/>
      </w:pPr>
      <w:bookmarkStart w:id="3" w:name="_Toc228441686"/>
      <w:r w:rsidRPr="00FE6DD5">
        <w:t xml:space="preserve">Program activities, outputs and products completed from October 1, </w:t>
      </w:r>
      <w:r w:rsidR="00082CA0" w:rsidRPr="00FE6DD5">
        <w:t>2025,</w:t>
      </w:r>
      <w:r w:rsidRPr="00FE6DD5">
        <w:t xml:space="preserve"> to March 31, 2026.</w:t>
      </w:r>
      <w:bookmarkEnd w:id="3"/>
    </w:p>
    <w:p w14:paraId="46D25933" w14:textId="5B3AFBDB" w:rsidR="00082CA0" w:rsidRPr="00B90121" w:rsidRDefault="00BD71D8" w:rsidP="00A72752">
      <w:pPr>
        <w:pStyle w:val="Heading3"/>
      </w:pPr>
      <w:bookmarkStart w:id="4" w:name="_Toc228441687"/>
      <w:r w:rsidRPr="00B90121">
        <w:t>Intensive TA</w:t>
      </w:r>
      <w:bookmarkEnd w:id="4"/>
    </w:p>
    <w:p w14:paraId="7783AA10" w14:textId="6D1CCA45" w:rsidR="004B5B6F" w:rsidRDefault="004B5B6F" w:rsidP="004B5B6F">
      <w:r>
        <w:t>Table 1 Identifies the intensive TA agreements developed by the VRTAC to date</w:t>
      </w:r>
      <w:r w:rsidR="002D1ED4">
        <w:t>. All of these ITAAs were developed in response to Corrective Action Plans that generated from RSA monitoring</w:t>
      </w:r>
      <w:r w:rsidR="001C5103">
        <w:t xml:space="preserve"> reviews</w:t>
      </w:r>
      <w:r w:rsidR="000736EC">
        <w:t>.</w:t>
      </w:r>
    </w:p>
    <w:p w14:paraId="38B906CB" w14:textId="1012630E" w:rsidR="000736EC" w:rsidRDefault="000736EC" w:rsidP="000736EC">
      <w:pPr>
        <w:pStyle w:val="NoSpacing"/>
      </w:pPr>
      <w:r>
        <w:t>Table 1</w:t>
      </w:r>
    </w:p>
    <w:p w14:paraId="326AC4CD" w14:textId="5C39D140" w:rsidR="000736EC" w:rsidRPr="0047443D" w:rsidRDefault="000736EC" w:rsidP="000736EC">
      <w:pPr>
        <w:pStyle w:val="NoSpacing"/>
        <w:rPr>
          <w:i/>
          <w:iCs/>
        </w:rPr>
      </w:pPr>
      <w:r w:rsidRPr="0047443D">
        <w:rPr>
          <w:i/>
          <w:iCs/>
        </w:rPr>
        <w:t>ITAAs by Agency</w:t>
      </w:r>
    </w:p>
    <w:tbl>
      <w:tblPr>
        <w:tblW w:w="8680" w:type="dxa"/>
        <w:tblLook w:val="04A0" w:firstRow="1" w:lastRow="0" w:firstColumn="1" w:lastColumn="0" w:noHBand="0" w:noVBand="1"/>
      </w:tblPr>
      <w:tblGrid>
        <w:gridCol w:w="2084"/>
        <w:gridCol w:w="1582"/>
        <w:gridCol w:w="1097"/>
        <w:gridCol w:w="1336"/>
        <w:gridCol w:w="1191"/>
        <w:gridCol w:w="1390"/>
      </w:tblGrid>
      <w:tr w:rsidR="00EA587A" w:rsidRPr="00EA587A" w14:paraId="19803007" w14:textId="77777777" w:rsidTr="00EA587A">
        <w:trPr>
          <w:trHeight w:val="615"/>
        </w:trPr>
        <w:tc>
          <w:tcPr>
            <w:tcW w:w="7380" w:type="dxa"/>
            <w:gridSpan w:val="5"/>
            <w:tcBorders>
              <w:top w:val="single" w:sz="4" w:space="0" w:color="auto"/>
              <w:left w:val="single" w:sz="4" w:space="0" w:color="auto"/>
              <w:bottom w:val="single" w:sz="4" w:space="0" w:color="auto"/>
              <w:right w:val="single" w:sz="4" w:space="0" w:color="auto"/>
            </w:tcBorders>
            <w:shd w:val="clear" w:color="000000" w:fill="226C67"/>
            <w:vAlign w:val="center"/>
            <w:hideMark/>
          </w:tcPr>
          <w:p w14:paraId="0C61F7DC" w14:textId="77777777" w:rsidR="00EA587A" w:rsidRPr="00EA587A" w:rsidRDefault="00EA587A" w:rsidP="00EA587A">
            <w:pPr>
              <w:spacing w:after="0" w:line="240" w:lineRule="auto"/>
              <w:jc w:val="center"/>
              <w:rPr>
                <w:rFonts w:eastAsia="Times New Roman"/>
                <w:b/>
                <w:bCs/>
                <w:color w:val="FFFFFF"/>
                <w:kern w:val="0"/>
                <w14:ligatures w14:val="none"/>
              </w:rPr>
            </w:pPr>
            <w:r w:rsidRPr="00EA587A">
              <w:rPr>
                <w:rFonts w:eastAsia="Times New Roman"/>
                <w:b/>
                <w:bCs/>
                <w:color w:val="FFFFFF"/>
                <w:kern w:val="0"/>
                <w14:ligatures w14:val="none"/>
              </w:rPr>
              <w:t>VRTAC ITAAs by Agency, Date Signed and Project Year</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226C67"/>
            <w:vAlign w:val="center"/>
            <w:hideMark/>
          </w:tcPr>
          <w:p w14:paraId="256E74B6" w14:textId="77777777" w:rsidR="00EA587A" w:rsidRPr="00EA587A" w:rsidRDefault="00EA587A" w:rsidP="00EA587A">
            <w:pPr>
              <w:spacing w:after="0" w:line="240" w:lineRule="auto"/>
              <w:jc w:val="center"/>
              <w:rPr>
                <w:rFonts w:eastAsia="Times New Roman"/>
                <w:b/>
                <w:bCs/>
                <w:color w:val="FFFFFF"/>
                <w:kern w:val="0"/>
                <w14:ligatures w14:val="none"/>
              </w:rPr>
            </w:pPr>
            <w:r w:rsidRPr="00EA587A">
              <w:rPr>
                <w:rFonts w:eastAsia="Times New Roman"/>
                <w:b/>
                <w:bCs/>
                <w:color w:val="FFFFFF"/>
                <w:kern w:val="0"/>
                <w14:ligatures w14:val="none"/>
              </w:rPr>
              <w:t>Monitoring or CAP generated?</w:t>
            </w:r>
          </w:p>
        </w:tc>
      </w:tr>
      <w:tr w:rsidR="00EA587A" w:rsidRPr="00EA587A" w14:paraId="463D4E5D" w14:textId="77777777" w:rsidTr="00EA587A">
        <w:trPr>
          <w:trHeight w:val="570"/>
        </w:trPr>
        <w:tc>
          <w:tcPr>
            <w:tcW w:w="2140" w:type="dxa"/>
            <w:tcBorders>
              <w:top w:val="nil"/>
              <w:left w:val="single" w:sz="4" w:space="0" w:color="auto"/>
              <w:bottom w:val="single" w:sz="4" w:space="0" w:color="auto"/>
              <w:right w:val="single" w:sz="4" w:space="0" w:color="auto"/>
            </w:tcBorders>
            <w:shd w:val="clear" w:color="000000" w:fill="D0F0EE"/>
            <w:vAlign w:val="center"/>
            <w:hideMark/>
          </w:tcPr>
          <w:p w14:paraId="65BF4213" w14:textId="77777777" w:rsidR="00EA587A" w:rsidRPr="00EA587A" w:rsidRDefault="00EA587A" w:rsidP="00EA587A">
            <w:pPr>
              <w:spacing w:after="0" w:line="240" w:lineRule="auto"/>
              <w:jc w:val="center"/>
              <w:rPr>
                <w:rFonts w:eastAsia="Times New Roman"/>
                <w:b/>
                <w:bCs/>
                <w:color w:val="000000"/>
                <w:kern w:val="0"/>
                <w14:ligatures w14:val="none"/>
              </w:rPr>
            </w:pPr>
            <w:r w:rsidRPr="00EA587A">
              <w:rPr>
                <w:rFonts w:eastAsia="Times New Roman"/>
                <w:b/>
                <w:bCs/>
                <w:color w:val="000000"/>
                <w:kern w:val="0"/>
                <w14:ligatures w14:val="none"/>
              </w:rPr>
              <w:t>Agency</w:t>
            </w:r>
          </w:p>
        </w:tc>
        <w:tc>
          <w:tcPr>
            <w:tcW w:w="1600" w:type="dxa"/>
            <w:tcBorders>
              <w:top w:val="nil"/>
              <w:left w:val="nil"/>
              <w:bottom w:val="single" w:sz="4" w:space="0" w:color="auto"/>
              <w:right w:val="single" w:sz="4" w:space="0" w:color="auto"/>
            </w:tcBorders>
            <w:shd w:val="clear" w:color="000000" w:fill="D0F0EE"/>
            <w:vAlign w:val="center"/>
            <w:hideMark/>
          </w:tcPr>
          <w:p w14:paraId="7556C251" w14:textId="77777777" w:rsidR="00EA587A" w:rsidRPr="00EA587A" w:rsidRDefault="00EA587A" w:rsidP="00EA587A">
            <w:pPr>
              <w:spacing w:after="0" w:line="240" w:lineRule="auto"/>
              <w:jc w:val="center"/>
              <w:rPr>
                <w:rFonts w:eastAsia="Times New Roman"/>
                <w:b/>
                <w:bCs/>
                <w:color w:val="000000"/>
                <w:kern w:val="0"/>
                <w14:ligatures w14:val="none"/>
              </w:rPr>
            </w:pPr>
            <w:r w:rsidRPr="00EA587A">
              <w:rPr>
                <w:rFonts w:eastAsia="Times New Roman"/>
                <w:b/>
                <w:bCs/>
                <w:color w:val="000000"/>
                <w:kern w:val="0"/>
                <w14:ligatures w14:val="none"/>
              </w:rPr>
              <w:t xml:space="preserve">Date Signed </w:t>
            </w:r>
          </w:p>
        </w:tc>
        <w:tc>
          <w:tcPr>
            <w:tcW w:w="1060" w:type="dxa"/>
            <w:tcBorders>
              <w:top w:val="nil"/>
              <w:left w:val="nil"/>
              <w:bottom w:val="single" w:sz="4" w:space="0" w:color="auto"/>
              <w:right w:val="single" w:sz="4" w:space="0" w:color="auto"/>
            </w:tcBorders>
            <w:shd w:val="clear" w:color="000000" w:fill="D0F0EE"/>
            <w:vAlign w:val="center"/>
            <w:hideMark/>
          </w:tcPr>
          <w:p w14:paraId="1C69A174" w14:textId="77777777" w:rsidR="00EA587A" w:rsidRPr="00EA587A" w:rsidRDefault="00EA587A" w:rsidP="00EA587A">
            <w:pPr>
              <w:spacing w:after="0" w:line="240" w:lineRule="auto"/>
              <w:jc w:val="center"/>
              <w:rPr>
                <w:rFonts w:eastAsia="Times New Roman"/>
                <w:b/>
                <w:bCs/>
                <w:color w:val="000000"/>
                <w:kern w:val="0"/>
                <w14:ligatures w14:val="none"/>
              </w:rPr>
            </w:pPr>
            <w:r w:rsidRPr="00EA587A">
              <w:rPr>
                <w:rFonts w:eastAsia="Times New Roman"/>
                <w:b/>
                <w:bCs/>
                <w:color w:val="000000"/>
                <w:kern w:val="0"/>
                <w14:ligatures w14:val="none"/>
              </w:rPr>
              <w:t>Revision Date</w:t>
            </w:r>
          </w:p>
        </w:tc>
        <w:tc>
          <w:tcPr>
            <w:tcW w:w="1360" w:type="dxa"/>
            <w:tcBorders>
              <w:top w:val="nil"/>
              <w:left w:val="nil"/>
              <w:bottom w:val="single" w:sz="4" w:space="0" w:color="auto"/>
              <w:right w:val="single" w:sz="4" w:space="0" w:color="auto"/>
            </w:tcBorders>
            <w:shd w:val="clear" w:color="000000" w:fill="D0F0EE"/>
            <w:vAlign w:val="center"/>
            <w:hideMark/>
          </w:tcPr>
          <w:p w14:paraId="1B6394B8" w14:textId="77777777" w:rsidR="00EA587A" w:rsidRPr="00EA587A" w:rsidRDefault="00EA587A" w:rsidP="00EA587A">
            <w:pPr>
              <w:spacing w:after="0" w:line="240" w:lineRule="auto"/>
              <w:jc w:val="center"/>
              <w:rPr>
                <w:rFonts w:eastAsia="Times New Roman"/>
                <w:b/>
                <w:bCs/>
                <w:color w:val="000000"/>
                <w:kern w:val="0"/>
                <w14:ligatures w14:val="none"/>
              </w:rPr>
            </w:pPr>
            <w:r w:rsidRPr="00EA587A">
              <w:rPr>
                <w:rFonts w:eastAsia="Times New Roman"/>
                <w:b/>
                <w:bCs/>
                <w:color w:val="000000"/>
                <w:kern w:val="0"/>
                <w14:ligatures w14:val="none"/>
              </w:rPr>
              <w:t xml:space="preserve">Project Year </w:t>
            </w:r>
          </w:p>
        </w:tc>
        <w:tc>
          <w:tcPr>
            <w:tcW w:w="1220" w:type="dxa"/>
            <w:tcBorders>
              <w:top w:val="nil"/>
              <w:left w:val="nil"/>
              <w:bottom w:val="single" w:sz="4" w:space="0" w:color="auto"/>
              <w:right w:val="single" w:sz="4" w:space="0" w:color="auto"/>
            </w:tcBorders>
            <w:shd w:val="clear" w:color="000000" w:fill="D0F0EE"/>
            <w:vAlign w:val="center"/>
            <w:hideMark/>
          </w:tcPr>
          <w:p w14:paraId="564D0573" w14:textId="77777777" w:rsidR="00EA587A" w:rsidRPr="00EA587A" w:rsidRDefault="00EA587A" w:rsidP="00EA587A">
            <w:pPr>
              <w:spacing w:after="0" w:line="240" w:lineRule="auto"/>
              <w:jc w:val="center"/>
              <w:rPr>
                <w:rFonts w:eastAsia="Times New Roman"/>
                <w:b/>
                <w:bCs/>
                <w:color w:val="000000"/>
                <w:kern w:val="0"/>
                <w14:ligatures w14:val="none"/>
              </w:rPr>
            </w:pPr>
            <w:r w:rsidRPr="00EA587A">
              <w:rPr>
                <w:rFonts w:eastAsia="Times New Roman"/>
                <w:b/>
                <w:bCs/>
                <w:color w:val="000000"/>
                <w:kern w:val="0"/>
                <w14:ligatures w14:val="none"/>
              </w:rPr>
              <w:t>Joint TAC</w:t>
            </w: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3D6E5DD" w14:textId="77777777" w:rsidR="00EA587A" w:rsidRPr="00EA587A" w:rsidRDefault="00EA587A" w:rsidP="00EA587A">
            <w:pPr>
              <w:spacing w:after="0" w:line="240" w:lineRule="auto"/>
              <w:rPr>
                <w:rFonts w:eastAsia="Times New Roman"/>
                <w:b/>
                <w:bCs/>
                <w:color w:val="FFFFFF"/>
                <w:kern w:val="0"/>
                <w14:ligatures w14:val="none"/>
              </w:rPr>
            </w:pPr>
          </w:p>
        </w:tc>
      </w:tr>
      <w:tr w:rsidR="00EA587A" w:rsidRPr="00EA587A" w14:paraId="661423F6" w14:textId="77777777" w:rsidTr="00EA587A">
        <w:trPr>
          <w:trHeight w:val="370"/>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38F42206" w14:textId="77777777" w:rsidR="00EA587A" w:rsidRPr="00EA587A" w:rsidRDefault="00EA587A" w:rsidP="00EA587A">
            <w:pPr>
              <w:spacing w:after="0" w:line="240" w:lineRule="auto"/>
              <w:rPr>
                <w:rFonts w:eastAsia="Times New Roman"/>
                <w:color w:val="000000"/>
                <w:kern w:val="0"/>
                <w14:ligatures w14:val="none"/>
              </w:rPr>
            </w:pPr>
            <w:r w:rsidRPr="00EA587A">
              <w:rPr>
                <w:rFonts w:eastAsia="Times New Roman"/>
                <w:color w:val="000000"/>
                <w:kern w:val="0"/>
                <w14:ligatures w14:val="none"/>
              </w:rPr>
              <w:t>Illinois Combined</w:t>
            </w:r>
          </w:p>
        </w:tc>
        <w:tc>
          <w:tcPr>
            <w:tcW w:w="1600" w:type="dxa"/>
            <w:tcBorders>
              <w:top w:val="nil"/>
              <w:left w:val="nil"/>
              <w:bottom w:val="single" w:sz="4" w:space="0" w:color="auto"/>
              <w:right w:val="single" w:sz="4" w:space="0" w:color="auto"/>
            </w:tcBorders>
            <w:shd w:val="clear" w:color="000000" w:fill="FFFFFF"/>
            <w:vAlign w:val="center"/>
            <w:hideMark/>
          </w:tcPr>
          <w:p w14:paraId="08CA0AA9" w14:textId="77777777" w:rsidR="00EA587A" w:rsidRPr="00EA587A" w:rsidRDefault="00EA587A" w:rsidP="00EA587A">
            <w:pPr>
              <w:spacing w:after="0" w:line="240" w:lineRule="auto"/>
              <w:jc w:val="right"/>
              <w:rPr>
                <w:rFonts w:eastAsia="Times New Roman"/>
                <w:color w:val="000000"/>
                <w:kern w:val="0"/>
                <w14:ligatures w14:val="none"/>
              </w:rPr>
            </w:pPr>
            <w:r w:rsidRPr="00EA587A">
              <w:rPr>
                <w:rFonts w:eastAsia="Times New Roman"/>
                <w:color w:val="000000"/>
                <w:kern w:val="0"/>
                <w14:ligatures w14:val="none"/>
              </w:rPr>
              <w:t>12/11/2025</w:t>
            </w:r>
          </w:p>
        </w:tc>
        <w:tc>
          <w:tcPr>
            <w:tcW w:w="1060" w:type="dxa"/>
            <w:tcBorders>
              <w:top w:val="nil"/>
              <w:left w:val="nil"/>
              <w:bottom w:val="single" w:sz="4" w:space="0" w:color="auto"/>
              <w:right w:val="single" w:sz="4" w:space="0" w:color="auto"/>
            </w:tcBorders>
            <w:shd w:val="clear" w:color="000000" w:fill="FFFFFF"/>
            <w:vAlign w:val="center"/>
            <w:hideMark/>
          </w:tcPr>
          <w:p w14:paraId="4A07BE00" w14:textId="77777777" w:rsidR="00EA587A" w:rsidRPr="00EA587A" w:rsidRDefault="00EA587A" w:rsidP="00EA587A">
            <w:pPr>
              <w:spacing w:after="0" w:line="240" w:lineRule="auto"/>
              <w:rPr>
                <w:rFonts w:eastAsia="Times New Roman"/>
                <w:color w:val="000000"/>
                <w:kern w:val="0"/>
                <w14:ligatures w14:val="none"/>
              </w:rPr>
            </w:pPr>
            <w:r w:rsidRPr="00EA587A">
              <w:rPr>
                <w:rFonts w:eastAsia="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2610E037"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One</w:t>
            </w:r>
          </w:p>
        </w:tc>
        <w:tc>
          <w:tcPr>
            <w:tcW w:w="1220" w:type="dxa"/>
            <w:tcBorders>
              <w:top w:val="nil"/>
              <w:left w:val="nil"/>
              <w:bottom w:val="single" w:sz="4" w:space="0" w:color="auto"/>
              <w:right w:val="single" w:sz="4" w:space="0" w:color="auto"/>
            </w:tcBorders>
            <w:shd w:val="clear" w:color="000000" w:fill="FFFFFF"/>
            <w:vAlign w:val="center"/>
            <w:hideMark/>
          </w:tcPr>
          <w:p w14:paraId="70766C21"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no</w:t>
            </w:r>
          </w:p>
        </w:tc>
        <w:tc>
          <w:tcPr>
            <w:tcW w:w="1300" w:type="dxa"/>
            <w:tcBorders>
              <w:top w:val="nil"/>
              <w:left w:val="nil"/>
              <w:bottom w:val="single" w:sz="4" w:space="0" w:color="auto"/>
              <w:right w:val="single" w:sz="4" w:space="0" w:color="auto"/>
            </w:tcBorders>
            <w:shd w:val="clear" w:color="000000" w:fill="FFFFFF"/>
            <w:vAlign w:val="center"/>
            <w:hideMark/>
          </w:tcPr>
          <w:p w14:paraId="0A1F1924"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Y</w:t>
            </w:r>
          </w:p>
        </w:tc>
      </w:tr>
      <w:tr w:rsidR="00EA587A" w:rsidRPr="00EA587A" w14:paraId="1008C41E" w14:textId="77777777" w:rsidTr="00EA587A">
        <w:trPr>
          <w:trHeight w:val="380"/>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2DB482D0" w14:textId="77777777" w:rsidR="00EA587A" w:rsidRPr="00EA587A" w:rsidRDefault="00EA587A" w:rsidP="00EA587A">
            <w:pPr>
              <w:spacing w:after="0" w:line="240" w:lineRule="auto"/>
              <w:rPr>
                <w:rFonts w:eastAsia="Times New Roman"/>
                <w:color w:val="000000"/>
                <w:kern w:val="0"/>
                <w14:ligatures w14:val="none"/>
              </w:rPr>
            </w:pPr>
            <w:r w:rsidRPr="00EA587A">
              <w:rPr>
                <w:rFonts w:eastAsia="Times New Roman"/>
                <w:color w:val="000000"/>
                <w:kern w:val="0"/>
                <w14:ligatures w14:val="none"/>
              </w:rPr>
              <w:t>Michigan General</w:t>
            </w:r>
          </w:p>
        </w:tc>
        <w:tc>
          <w:tcPr>
            <w:tcW w:w="1600" w:type="dxa"/>
            <w:tcBorders>
              <w:top w:val="nil"/>
              <w:left w:val="nil"/>
              <w:bottom w:val="single" w:sz="4" w:space="0" w:color="auto"/>
              <w:right w:val="single" w:sz="4" w:space="0" w:color="auto"/>
            </w:tcBorders>
            <w:shd w:val="clear" w:color="000000" w:fill="FFFFFF"/>
            <w:vAlign w:val="center"/>
            <w:hideMark/>
          </w:tcPr>
          <w:p w14:paraId="010B355E" w14:textId="77777777" w:rsidR="00EA587A" w:rsidRPr="00EA587A" w:rsidRDefault="00EA587A" w:rsidP="00EA587A">
            <w:pPr>
              <w:spacing w:after="0" w:line="240" w:lineRule="auto"/>
              <w:jc w:val="right"/>
              <w:rPr>
                <w:rFonts w:eastAsia="Times New Roman"/>
                <w:color w:val="000000"/>
                <w:kern w:val="0"/>
                <w14:ligatures w14:val="none"/>
              </w:rPr>
            </w:pPr>
            <w:r w:rsidRPr="00EA587A">
              <w:rPr>
                <w:rFonts w:eastAsia="Times New Roman"/>
                <w:color w:val="000000"/>
                <w:kern w:val="0"/>
                <w14:ligatures w14:val="none"/>
              </w:rPr>
              <w:t>2/13/2026</w:t>
            </w:r>
          </w:p>
        </w:tc>
        <w:tc>
          <w:tcPr>
            <w:tcW w:w="1060" w:type="dxa"/>
            <w:tcBorders>
              <w:top w:val="nil"/>
              <w:left w:val="nil"/>
              <w:bottom w:val="single" w:sz="4" w:space="0" w:color="auto"/>
              <w:right w:val="single" w:sz="4" w:space="0" w:color="auto"/>
            </w:tcBorders>
            <w:shd w:val="clear" w:color="000000" w:fill="FFFFFF"/>
            <w:vAlign w:val="center"/>
            <w:hideMark/>
          </w:tcPr>
          <w:p w14:paraId="260AF56C" w14:textId="77777777" w:rsidR="00EA587A" w:rsidRPr="00EA587A" w:rsidRDefault="00EA587A" w:rsidP="00EA587A">
            <w:pPr>
              <w:spacing w:after="0" w:line="240" w:lineRule="auto"/>
              <w:jc w:val="right"/>
              <w:rPr>
                <w:rFonts w:eastAsia="Times New Roman"/>
                <w:color w:val="000000"/>
                <w:kern w:val="0"/>
                <w14:ligatures w14:val="none"/>
              </w:rPr>
            </w:pPr>
            <w:r w:rsidRPr="00EA587A">
              <w:rPr>
                <w:rFonts w:eastAsia="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0D75F267"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One</w:t>
            </w:r>
          </w:p>
        </w:tc>
        <w:tc>
          <w:tcPr>
            <w:tcW w:w="1220" w:type="dxa"/>
            <w:tcBorders>
              <w:top w:val="nil"/>
              <w:left w:val="nil"/>
              <w:bottom w:val="single" w:sz="4" w:space="0" w:color="auto"/>
              <w:right w:val="single" w:sz="4" w:space="0" w:color="auto"/>
            </w:tcBorders>
            <w:shd w:val="clear" w:color="000000" w:fill="FFFFFF"/>
            <w:vAlign w:val="center"/>
            <w:hideMark/>
          </w:tcPr>
          <w:p w14:paraId="00E100F2"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no</w:t>
            </w:r>
          </w:p>
        </w:tc>
        <w:tc>
          <w:tcPr>
            <w:tcW w:w="1300" w:type="dxa"/>
            <w:tcBorders>
              <w:top w:val="nil"/>
              <w:left w:val="nil"/>
              <w:bottom w:val="single" w:sz="4" w:space="0" w:color="auto"/>
              <w:right w:val="single" w:sz="4" w:space="0" w:color="auto"/>
            </w:tcBorders>
            <w:shd w:val="clear" w:color="000000" w:fill="FFFFFF"/>
            <w:vAlign w:val="center"/>
            <w:hideMark/>
          </w:tcPr>
          <w:p w14:paraId="52EE037D"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Y</w:t>
            </w:r>
          </w:p>
        </w:tc>
      </w:tr>
      <w:tr w:rsidR="00EA587A" w:rsidRPr="00EA587A" w14:paraId="27BFEA73" w14:textId="77777777" w:rsidTr="00EA587A">
        <w:trPr>
          <w:trHeight w:val="375"/>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3B58773C" w14:textId="77777777" w:rsidR="00EA587A" w:rsidRPr="00EA587A" w:rsidRDefault="00EA587A" w:rsidP="00EA587A">
            <w:pPr>
              <w:spacing w:after="0" w:line="240" w:lineRule="auto"/>
              <w:rPr>
                <w:rFonts w:eastAsia="Times New Roman"/>
                <w:color w:val="000000"/>
                <w:kern w:val="0"/>
                <w14:ligatures w14:val="none"/>
              </w:rPr>
            </w:pPr>
            <w:r w:rsidRPr="00EA587A">
              <w:rPr>
                <w:rFonts w:eastAsia="Times New Roman"/>
                <w:color w:val="000000"/>
                <w:kern w:val="0"/>
                <w14:ligatures w14:val="none"/>
              </w:rPr>
              <w:t>Idaho General</w:t>
            </w:r>
          </w:p>
        </w:tc>
        <w:tc>
          <w:tcPr>
            <w:tcW w:w="1600" w:type="dxa"/>
            <w:tcBorders>
              <w:top w:val="nil"/>
              <w:left w:val="nil"/>
              <w:bottom w:val="single" w:sz="4" w:space="0" w:color="auto"/>
              <w:right w:val="single" w:sz="4" w:space="0" w:color="auto"/>
            </w:tcBorders>
            <w:shd w:val="clear" w:color="000000" w:fill="FFFFFF"/>
            <w:vAlign w:val="center"/>
            <w:hideMark/>
          </w:tcPr>
          <w:p w14:paraId="4BE30573" w14:textId="77777777" w:rsidR="00EA587A" w:rsidRPr="00EA587A" w:rsidRDefault="00EA587A" w:rsidP="00EA587A">
            <w:pPr>
              <w:spacing w:after="0" w:line="240" w:lineRule="auto"/>
              <w:jc w:val="right"/>
              <w:rPr>
                <w:rFonts w:eastAsia="Times New Roman"/>
                <w:color w:val="000000"/>
                <w:kern w:val="0"/>
                <w14:ligatures w14:val="none"/>
              </w:rPr>
            </w:pPr>
            <w:r w:rsidRPr="00EA587A">
              <w:rPr>
                <w:rFonts w:eastAsia="Times New Roman"/>
                <w:color w:val="000000"/>
                <w:kern w:val="0"/>
                <w14:ligatures w14:val="none"/>
              </w:rPr>
              <w:t>4/7/2026</w:t>
            </w:r>
          </w:p>
        </w:tc>
        <w:tc>
          <w:tcPr>
            <w:tcW w:w="1060" w:type="dxa"/>
            <w:tcBorders>
              <w:top w:val="nil"/>
              <w:left w:val="nil"/>
              <w:bottom w:val="single" w:sz="4" w:space="0" w:color="auto"/>
              <w:right w:val="single" w:sz="4" w:space="0" w:color="auto"/>
            </w:tcBorders>
            <w:shd w:val="clear" w:color="000000" w:fill="FFFFFF"/>
            <w:vAlign w:val="center"/>
            <w:hideMark/>
          </w:tcPr>
          <w:p w14:paraId="5F54DFA5" w14:textId="77777777" w:rsidR="00EA587A" w:rsidRPr="00EA587A" w:rsidRDefault="00EA587A" w:rsidP="00EA587A">
            <w:pPr>
              <w:spacing w:after="0" w:line="240" w:lineRule="auto"/>
              <w:rPr>
                <w:rFonts w:eastAsia="Times New Roman"/>
                <w:color w:val="000000"/>
                <w:kern w:val="0"/>
                <w14:ligatures w14:val="none"/>
              </w:rPr>
            </w:pPr>
            <w:r w:rsidRPr="00EA587A">
              <w:rPr>
                <w:rFonts w:eastAsia="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5614B919"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One</w:t>
            </w:r>
          </w:p>
        </w:tc>
        <w:tc>
          <w:tcPr>
            <w:tcW w:w="1220" w:type="dxa"/>
            <w:tcBorders>
              <w:top w:val="nil"/>
              <w:left w:val="nil"/>
              <w:bottom w:val="single" w:sz="4" w:space="0" w:color="auto"/>
              <w:right w:val="single" w:sz="4" w:space="0" w:color="auto"/>
            </w:tcBorders>
            <w:shd w:val="clear" w:color="000000" w:fill="FFFFFF"/>
            <w:vAlign w:val="center"/>
            <w:hideMark/>
          </w:tcPr>
          <w:p w14:paraId="740DCD18"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no</w:t>
            </w:r>
          </w:p>
        </w:tc>
        <w:tc>
          <w:tcPr>
            <w:tcW w:w="1300" w:type="dxa"/>
            <w:tcBorders>
              <w:top w:val="nil"/>
              <w:left w:val="nil"/>
              <w:bottom w:val="single" w:sz="4" w:space="0" w:color="auto"/>
              <w:right w:val="single" w:sz="4" w:space="0" w:color="auto"/>
            </w:tcBorders>
            <w:shd w:val="clear" w:color="000000" w:fill="FFFFFF"/>
            <w:vAlign w:val="center"/>
            <w:hideMark/>
          </w:tcPr>
          <w:p w14:paraId="508209D4"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Y</w:t>
            </w:r>
          </w:p>
        </w:tc>
      </w:tr>
      <w:tr w:rsidR="00EA587A" w:rsidRPr="00EA587A" w14:paraId="21E1F038" w14:textId="77777777" w:rsidTr="00EA587A">
        <w:trPr>
          <w:trHeight w:val="375"/>
        </w:trPr>
        <w:tc>
          <w:tcPr>
            <w:tcW w:w="2140" w:type="dxa"/>
            <w:tcBorders>
              <w:top w:val="nil"/>
              <w:left w:val="single" w:sz="4" w:space="0" w:color="auto"/>
              <w:bottom w:val="single" w:sz="4" w:space="0" w:color="auto"/>
              <w:right w:val="single" w:sz="4" w:space="0" w:color="auto"/>
            </w:tcBorders>
            <w:shd w:val="clear" w:color="000000" w:fill="FFFFFF"/>
            <w:vAlign w:val="center"/>
            <w:hideMark/>
          </w:tcPr>
          <w:p w14:paraId="08920EDA" w14:textId="77777777" w:rsidR="00EA587A" w:rsidRPr="00EA587A" w:rsidRDefault="00EA587A" w:rsidP="00EA587A">
            <w:pPr>
              <w:spacing w:after="0" w:line="240" w:lineRule="auto"/>
              <w:rPr>
                <w:rFonts w:eastAsia="Times New Roman"/>
                <w:color w:val="000000"/>
                <w:kern w:val="0"/>
                <w14:ligatures w14:val="none"/>
              </w:rPr>
            </w:pPr>
            <w:r w:rsidRPr="00EA587A">
              <w:rPr>
                <w:rFonts w:eastAsia="Times New Roman"/>
                <w:color w:val="000000"/>
                <w:kern w:val="0"/>
                <w14:ligatures w14:val="none"/>
              </w:rPr>
              <w:t xml:space="preserve">Kansas Combined </w:t>
            </w:r>
          </w:p>
        </w:tc>
        <w:tc>
          <w:tcPr>
            <w:tcW w:w="1600" w:type="dxa"/>
            <w:tcBorders>
              <w:top w:val="nil"/>
              <w:left w:val="nil"/>
              <w:bottom w:val="single" w:sz="4" w:space="0" w:color="auto"/>
              <w:right w:val="single" w:sz="4" w:space="0" w:color="auto"/>
            </w:tcBorders>
            <w:shd w:val="clear" w:color="000000" w:fill="FFFFFF"/>
            <w:vAlign w:val="center"/>
            <w:hideMark/>
          </w:tcPr>
          <w:p w14:paraId="66508933" w14:textId="77777777" w:rsidR="00EA587A" w:rsidRPr="00EA587A" w:rsidRDefault="00EA587A" w:rsidP="00EA587A">
            <w:pPr>
              <w:spacing w:after="0" w:line="240" w:lineRule="auto"/>
              <w:jc w:val="right"/>
              <w:rPr>
                <w:rFonts w:eastAsia="Times New Roman"/>
                <w:color w:val="000000"/>
                <w:kern w:val="0"/>
                <w14:ligatures w14:val="none"/>
              </w:rPr>
            </w:pPr>
            <w:r w:rsidRPr="00EA587A">
              <w:rPr>
                <w:rFonts w:eastAsia="Times New Roman"/>
                <w:color w:val="000000"/>
                <w:kern w:val="0"/>
                <w14:ligatures w14:val="none"/>
              </w:rPr>
              <w:t>4/21/2026</w:t>
            </w:r>
          </w:p>
        </w:tc>
        <w:tc>
          <w:tcPr>
            <w:tcW w:w="1060" w:type="dxa"/>
            <w:tcBorders>
              <w:top w:val="nil"/>
              <w:left w:val="nil"/>
              <w:bottom w:val="single" w:sz="4" w:space="0" w:color="auto"/>
              <w:right w:val="single" w:sz="4" w:space="0" w:color="auto"/>
            </w:tcBorders>
            <w:shd w:val="clear" w:color="000000" w:fill="FFFFFF"/>
            <w:vAlign w:val="center"/>
            <w:hideMark/>
          </w:tcPr>
          <w:p w14:paraId="3AAC58B9" w14:textId="77777777" w:rsidR="00EA587A" w:rsidRPr="00EA587A" w:rsidRDefault="00EA587A" w:rsidP="00EA587A">
            <w:pPr>
              <w:spacing w:after="0" w:line="240" w:lineRule="auto"/>
              <w:rPr>
                <w:rFonts w:eastAsia="Times New Roman"/>
                <w:color w:val="000000"/>
                <w:kern w:val="0"/>
                <w14:ligatures w14:val="none"/>
              </w:rPr>
            </w:pPr>
            <w:r w:rsidRPr="00EA587A">
              <w:rPr>
                <w:rFonts w:eastAsia="Times New Roman"/>
                <w:color w:val="000000"/>
                <w:kern w:val="0"/>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00D479F7"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One</w:t>
            </w:r>
          </w:p>
        </w:tc>
        <w:tc>
          <w:tcPr>
            <w:tcW w:w="1220" w:type="dxa"/>
            <w:tcBorders>
              <w:top w:val="nil"/>
              <w:left w:val="nil"/>
              <w:bottom w:val="single" w:sz="4" w:space="0" w:color="auto"/>
              <w:right w:val="single" w:sz="4" w:space="0" w:color="auto"/>
            </w:tcBorders>
            <w:shd w:val="clear" w:color="000000" w:fill="FFFFFF"/>
            <w:vAlign w:val="center"/>
            <w:hideMark/>
          </w:tcPr>
          <w:p w14:paraId="7257BA84"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no</w:t>
            </w:r>
          </w:p>
        </w:tc>
        <w:tc>
          <w:tcPr>
            <w:tcW w:w="1300" w:type="dxa"/>
            <w:tcBorders>
              <w:top w:val="nil"/>
              <w:left w:val="nil"/>
              <w:bottom w:val="single" w:sz="4" w:space="0" w:color="auto"/>
              <w:right w:val="single" w:sz="4" w:space="0" w:color="auto"/>
            </w:tcBorders>
            <w:shd w:val="clear" w:color="000000" w:fill="FFFFFF"/>
            <w:vAlign w:val="center"/>
            <w:hideMark/>
          </w:tcPr>
          <w:p w14:paraId="2A9B463A" w14:textId="77777777" w:rsidR="00EA587A" w:rsidRPr="00EA587A" w:rsidRDefault="00EA587A" w:rsidP="00EA587A">
            <w:pPr>
              <w:spacing w:after="0" w:line="240" w:lineRule="auto"/>
              <w:jc w:val="center"/>
              <w:rPr>
                <w:rFonts w:eastAsia="Times New Roman"/>
                <w:color w:val="000000"/>
                <w:kern w:val="0"/>
                <w14:ligatures w14:val="none"/>
              </w:rPr>
            </w:pPr>
            <w:r w:rsidRPr="00EA587A">
              <w:rPr>
                <w:rFonts w:eastAsia="Times New Roman"/>
                <w:color w:val="000000"/>
                <w:kern w:val="0"/>
                <w14:ligatures w14:val="none"/>
              </w:rPr>
              <w:t>Y</w:t>
            </w:r>
          </w:p>
        </w:tc>
      </w:tr>
    </w:tbl>
    <w:p w14:paraId="50617680" w14:textId="7101853B" w:rsidR="000736EC" w:rsidRPr="000D0844" w:rsidRDefault="00DE0397" w:rsidP="0038595A">
      <w:pPr>
        <w:pStyle w:val="Heading4"/>
        <w:spacing w:before="360"/>
      </w:pPr>
      <w:r w:rsidRPr="000D0844">
        <w:lastRenderedPageBreak/>
        <w:t xml:space="preserve">Illinois Combined: </w:t>
      </w:r>
    </w:p>
    <w:p w14:paraId="448EC4E4" w14:textId="46B6CD03" w:rsidR="00DE0397" w:rsidRDefault="00DE0397" w:rsidP="00C913C0">
      <w:pPr>
        <w:spacing w:before="240" w:after="120"/>
      </w:pPr>
      <w:r>
        <w:t xml:space="preserve">Illinois Combined </w:t>
      </w:r>
      <w:r w:rsidR="00FD30AB">
        <w:t xml:space="preserve">(IDRS) </w:t>
      </w:r>
      <w:r>
        <w:t>was our first ITAA</w:t>
      </w:r>
      <w:r w:rsidR="009B5387">
        <w:t>. The work with the agency st</w:t>
      </w:r>
      <w:r w:rsidR="00A81CC6">
        <w:t>e</w:t>
      </w:r>
      <w:r w:rsidR="009B5387">
        <w:t xml:space="preserve">mmed from their CAP and their need for ongoing TA and training to address the findings in the CAP for </w:t>
      </w:r>
      <w:r w:rsidR="00A81CC6">
        <w:t>future resolution. The primary activities in the ITAA include:</w:t>
      </w:r>
    </w:p>
    <w:p w14:paraId="2597DBF5" w14:textId="566C7078" w:rsidR="00A81CC6" w:rsidRDefault="00EC79C3" w:rsidP="00A81CC6">
      <w:pPr>
        <w:pStyle w:val="ListParagraph"/>
        <w:numPr>
          <w:ilvl w:val="0"/>
          <w:numId w:val="2"/>
        </w:numPr>
        <w:spacing w:before="240" w:after="120"/>
      </w:pPr>
      <w:r>
        <w:t xml:space="preserve">Assisting </w:t>
      </w:r>
      <w:r w:rsidR="00FD30AB">
        <w:t>IDRS to accurately track and report staff time providing pre-employment transition services</w:t>
      </w:r>
      <w:r w:rsidR="00C03D15">
        <w:t xml:space="preserve">. We are adapting our time study app to help the agency with this process. </w:t>
      </w:r>
      <w:r w:rsidR="008C759C">
        <w:t>The beta version of the app is due to launch on May 4</w:t>
      </w:r>
      <w:r w:rsidR="008C759C" w:rsidRPr="008C759C">
        <w:rPr>
          <w:vertAlign w:val="superscript"/>
        </w:rPr>
        <w:t>th</w:t>
      </w:r>
      <w:r w:rsidR="008C759C">
        <w:t>.</w:t>
      </w:r>
    </w:p>
    <w:p w14:paraId="06633B3A" w14:textId="24908A73" w:rsidR="008C759C" w:rsidRDefault="00690F55" w:rsidP="00A81CC6">
      <w:pPr>
        <w:pStyle w:val="ListParagraph"/>
        <w:numPr>
          <w:ilvl w:val="0"/>
          <w:numId w:val="2"/>
        </w:numPr>
        <w:spacing w:before="240" w:after="120"/>
      </w:pPr>
      <w:r>
        <w:t>Policy</w:t>
      </w:r>
      <w:r w:rsidR="00406CC6">
        <w:t>, procedure and internal control development for pre-ETS, data and fiscal operations.</w:t>
      </w:r>
    </w:p>
    <w:p w14:paraId="4D213EFC" w14:textId="3BDC75F1" w:rsidR="00406CC6" w:rsidRDefault="00E31462" w:rsidP="00A81CC6">
      <w:pPr>
        <w:pStyle w:val="ListParagraph"/>
        <w:numPr>
          <w:ilvl w:val="0"/>
          <w:numId w:val="2"/>
        </w:numPr>
        <w:spacing w:before="240" w:after="120"/>
      </w:pPr>
      <w:r>
        <w:t>Financial reporting accuracy</w:t>
      </w:r>
    </w:p>
    <w:p w14:paraId="4AC6CB81" w14:textId="55FF330C" w:rsidR="00E31462" w:rsidRDefault="00AB3E37" w:rsidP="00A81CC6">
      <w:pPr>
        <w:pStyle w:val="ListParagraph"/>
        <w:numPr>
          <w:ilvl w:val="0"/>
          <w:numId w:val="2"/>
        </w:numPr>
        <w:spacing w:before="240" w:after="120"/>
      </w:pPr>
      <w:r>
        <w:t>Assistance ensuring obligations are assigned to the correct p</w:t>
      </w:r>
      <w:r w:rsidR="00E31462">
        <w:t>eriod of performance</w:t>
      </w:r>
    </w:p>
    <w:p w14:paraId="5798D540" w14:textId="70FB3986" w:rsidR="0029082F" w:rsidRDefault="0029082F" w:rsidP="00A81CC6">
      <w:pPr>
        <w:pStyle w:val="ListParagraph"/>
        <w:numPr>
          <w:ilvl w:val="0"/>
          <w:numId w:val="2"/>
        </w:numPr>
        <w:spacing w:before="240" w:after="120"/>
      </w:pPr>
      <w:r>
        <w:t>Helping the agency develop a process improvement plan for contract monitoring</w:t>
      </w:r>
    </w:p>
    <w:p w14:paraId="2F4D58D6" w14:textId="2046F977" w:rsidR="00807345" w:rsidRDefault="00807345" w:rsidP="00A81CC6">
      <w:pPr>
        <w:pStyle w:val="ListParagraph"/>
        <w:numPr>
          <w:ilvl w:val="0"/>
          <w:numId w:val="2"/>
        </w:numPr>
        <w:spacing w:before="240" w:after="120"/>
      </w:pPr>
      <w:r>
        <w:t xml:space="preserve">Assisting the agency to </w:t>
      </w:r>
      <w:r w:rsidR="00685EC3">
        <w:t>meet</w:t>
      </w:r>
      <w:r>
        <w:t xml:space="preserve"> all prior approval requirements</w:t>
      </w:r>
    </w:p>
    <w:p w14:paraId="54661458" w14:textId="48DB5074" w:rsidR="004824CC" w:rsidRDefault="00FF11B1" w:rsidP="004824CC">
      <w:pPr>
        <w:spacing w:before="240" w:after="120"/>
      </w:pPr>
      <w:r>
        <w:t>We anticipate that the work with IDRS will continue throughout the life of the VRTAC.</w:t>
      </w:r>
      <w:r w:rsidR="006A7AC4">
        <w:t xml:space="preserve"> </w:t>
      </w:r>
      <w:r w:rsidR="006B48BB">
        <w:t xml:space="preserve">We expect to modify the outcomes in the ITAA to move from CAP item </w:t>
      </w:r>
      <w:r w:rsidR="00B910E8">
        <w:t>resolution</w:t>
      </w:r>
      <w:r w:rsidR="006B48BB">
        <w:t xml:space="preserve"> to program </w:t>
      </w:r>
      <w:r w:rsidR="00B910E8">
        <w:t xml:space="preserve">improvement that reflects specific service delivery and client outcome </w:t>
      </w:r>
      <w:r w:rsidR="00374AF3">
        <w:t>improvements once we lay the foundation through helping the agency address the CAP findings.</w:t>
      </w:r>
    </w:p>
    <w:p w14:paraId="7F435157" w14:textId="3CDBB4EC" w:rsidR="00374AF3" w:rsidRDefault="000D0844" w:rsidP="00642CD9">
      <w:pPr>
        <w:pStyle w:val="Heading4"/>
        <w:spacing w:before="240"/>
      </w:pPr>
      <w:r>
        <w:t>Michigan General</w:t>
      </w:r>
    </w:p>
    <w:p w14:paraId="3E3CB5B7" w14:textId="4117209F" w:rsidR="00006C29" w:rsidRDefault="0032253A" w:rsidP="00006C29">
      <w:r>
        <w:t>The ITAA with Michigan Rehabilitation Services (MRS)</w:t>
      </w:r>
      <w:r w:rsidR="00090D88">
        <w:t xml:space="preserve"> focuses primarily on the following activities stemming from their CAP:</w:t>
      </w:r>
    </w:p>
    <w:p w14:paraId="7623A7AB" w14:textId="20347127" w:rsidR="00090D88" w:rsidRDefault="00722529" w:rsidP="00090D88">
      <w:pPr>
        <w:pStyle w:val="ListParagraph"/>
        <w:numPr>
          <w:ilvl w:val="0"/>
          <w:numId w:val="3"/>
        </w:numPr>
      </w:pPr>
      <w:r>
        <w:t xml:space="preserve">Assisting the agency </w:t>
      </w:r>
      <w:r w:rsidR="00D34B56">
        <w:t xml:space="preserve">to </w:t>
      </w:r>
      <w:r>
        <w:t>exercise sole</w:t>
      </w:r>
      <w:r w:rsidR="005C4E81">
        <w:t xml:space="preserve"> decision-making responsibility fo</w:t>
      </w:r>
      <w:r w:rsidR="0073762E">
        <w:t>r</w:t>
      </w:r>
      <w:r w:rsidR="005C4E81">
        <w:t xml:space="preserve"> the VR program, especially related to the expenditure of VR funds</w:t>
      </w:r>
      <w:r w:rsidR="0073762E">
        <w:t>.</w:t>
      </w:r>
    </w:p>
    <w:p w14:paraId="16657D7B" w14:textId="2889F6C6" w:rsidR="0073762E" w:rsidRDefault="003D1469" w:rsidP="00090D88">
      <w:pPr>
        <w:pStyle w:val="ListParagraph"/>
        <w:numPr>
          <w:ilvl w:val="0"/>
          <w:numId w:val="3"/>
        </w:numPr>
      </w:pPr>
      <w:r>
        <w:t>Fiscal P&amp;P and internal controls related to period of performance</w:t>
      </w:r>
    </w:p>
    <w:p w14:paraId="7D2089BA" w14:textId="725E333B" w:rsidR="00027367" w:rsidRDefault="00027367" w:rsidP="00090D88">
      <w:pPr>
        <w:pStyle w:val="ListParagraph"/>
        <w:numPr>
          <w:ilvl w:val="0"/>
          <w:numId w:val="3"/>
        </w:numPr>
      </w:pPr>
      <w:r>
        <w:t>Contract monitoring</w:t>
      </w:r>
    </w:p>
    <w:p w14:paraId="0AB2584C" w14:textId="1E60C9B5" w:rsidR="00955147" w:rsidRPr="00006C29" w:rsidRDefault="00955147" w:rsidP="00090D88">
      <w:pPr>
        <w:pStyle w:val="ListParagraph"/>
        <w:numPr>
          <w:ilvl w:val="0"/>
          <w:numId w:val="3"/>
        </w:numPr>
      </w:pPr>
      <w:r>
        <w:t>TPCA revision</w:t>
      </w:r>
    </w:p>
    <w:p w14:paraId="6A0D40E7" w14:textId="15AA4551" w:rsidR="000D0844" w:rsidRDefault="00157874" w:rsidP="004824CC">
      <w:pPr>
        <w:spacing w:before="240" w:after="120"/>
      </w:pPr>
      <w:r>
        <w:t xml:space="preserve">We anticipate that the work with MRS will last about three years and then conclude depending on the ease with which we are able to </w:t>
      </w:r>
      <w:r w:rsidR="003C5B0E">
        <w:t>help MRS work with their DSA</w:t>
      </w:r>
      <w:r w:rsidR="0060439A">
        <w:t xml:space="preserve"> to ensure MRS has administrative supervision of the VR agency.</w:t>
      </w:r>
    </w:p>
    <w:p w14:paraId="23E86C49" w14:textId="49C01962" w:rsidR="00376911" w:rsidRDefault="00376911" w:rsidP="00642CD9">
      <w:pPr>
        <w:pStyle w:val="Heading4"/>
        <w:spacing w:before="240"/>
      </w:pPr>
      <w:r>
        <w:t>Idaho General</w:t>
      </w:r>
    </w:p>
    <w:p w14:paraId="4CB1F044" w14:textId="41D73DE3" w:rsidR="00376911" w:rsidRDefault="008C63AD" w:rsidP="00376911">
      <w:r>
        <w:t>Although the ITAA for Idaho</w:t>
      </w:r>
      <w:r w:rsidR="002210C2">
        <w:t xml:space="preserve"> Division of Vocational Rehabilitation (IDVR) was technically signed the first we</w:t>
      </w:r>
      <w:r w:rsidR="001C20E8">
        <w:t>e</w:t>
      </w:r>
      <w:r w:rsidR="002210C2">
        <w:t>k of April, I included it in this report because we have been working ver</w:t>
      </w:r>
      <w:r w:rsidR="001C20E8">
        <w:t>y</w:t>
      </w:r>
      <w:r w:rsidR="002210C2">
        <w:t xml:space="preserve"> closely with the agency</w:t>
      </w:r>
      <w:r w:rsidR="001C20E8">
        <w:t xml:space="preserve"> since the beginning of the VRTAC. We are very aware of the significance of the TA and training provided to IDVR as they are specific conditions and in receivership for their grant. </w:t>
      </w:r>
      <w:r w:rsidR="00262C8D">
        <w:t xml:space="preserve">The agency’s fiscal challenges are significant and we are working </w:t>
      </w:r>
      <w:r w:rsidR="00262C8D">
        <w:lastRenderedPageBreak/>
        <w:t>closely with them (and will be for some time) to help them successfully address their corrective actions, man</w:t>
      </w:r>
      <w:r w:rsidR="0045641E">
        <w:t>a</w:t>
      </w:r>
      <w:r w:rsidR="00262C8D">
        <w:t>ge their grant</w:t>
      </w:r>
      <w:r w:rsidR="0045641E">
        <w:t xml:space="preserve"> successfully, and be able to open categories and serve new individuals with disabilities that are eligible for services.</w:t>
      </w:r>
      <w:r w:rsidR="00A53049">
        <w:t xml:space="preserve"> </w:t>
      </w:r>
      <w:r w:rsidR="00D16504">
        <w:t xml:space="preserve">The activities in the ITAA </w:t>
      </w:r>
      <w:r w:rsidR="0007036B">
        <w:t>include the following broad general grouping:</w:t>
      </w:r>
    </w:p>
    <w:p w14:paraId="0EC19A00" w14:textId="03A2A8C5" w:rsidR="0007036B" w:rsidRDefault="00E665D5" w:rsidP="0007036B">
      <w:pPr>
        <w:pStyle w:val="ListParagraph"/>
        <w:numPr>
          <w:ilvl w:val="0"/>
          <w:numId w:val="4"/>
        </w:numPr>
      </w:pPr>
      <w:r>
        <w:t xml:space="preserve">Fiscal TA for period of performance and </w:t>
      </w:r>
      <w:r w:rsidR="00A94C6C">
        <w:t xml:space="preserve">documenting </w:t>
      </w:r>
      <w:r w:rsidR="00EC1B81">
        <w:t>reasonable, allowable, allocable and necessary costs.</w:t>
      </w:r>
    </w:p>
    <w:p w14:paraId="044EAF0E" w14:textId="54BC6FE2" w:rsidR="00EC1B81" w:rsidRDefault="007A6512" w:rsidP="0007036B">
      <w:pPr>
        <w:pStyle w:val="ListParagraph"/>
        <w:numPr>
          <w:ilvl w:val="0"/>
          <w:numId w:val="4"/>
        </w:numPr>
      </w:pPr>
      <w:r>
        <w:t>Accurate reporting of RSA 911 and RSA-17</w:t>
      </w:r>
    </w:p>
    <w:p w14:paraId="64BA68DF" w14:textId="25FB6B5B" w:rsidR="007A6512" w:rsidRDefault="007A6512" w:rsidP="0007036B">
      <w:pPr>
        <w:pStyle w:val="ListParagraph"/>
        <w:numPr>
          <w:ilvl w:val="0"/>
          <w:numId w:val="4"/>
        </w:numPr>
      </w:pPr>
      <w:r>
        <w:t>Revision</w:t>
      </w:r>
      <w:r w:rsidR="00DC28AF">
        <w:t xml:space="preserve"> </w:t>
      </w:r>
      <w:r>
        <w:t>of field services policy manual</w:t>
      </w:r>
    </w:p>
    <w:p w14:paraId="781FAB86" w14:textId="26770681" w:rsidR="00466FD4" w:rsidRDefault="00466FD4" w:rsidP="0007036B">
      <w:pPr>
        <w:pStyle w:val="ListParagraph"/>
        <w:numPr>
          <w:ilvl w:val="0"/>
          <w:numId w:val="4"/>
        </w:numPr>
      </w:pPr>
      <w:r>
        <w:t>Staff training on program and performance and fiscal areas</w:t>
      </w:r>
    </w:p>
    <w:p w14:paraId="03978CCF" w14:textId="748F9ABE" w:rsidR="00173A0D" w:rsidRDefault="00173A0D" w:rsidP="00173A0D">
      <w:r>
        <w:t>We anticipate working with IDVR for at least three years. Helping the agency revise</w:t>
      </w:r>
      <w:r w:rsidR="00667AEE">
        <w:t xml:space="preserve"> </w:t>
      </w:r>
      <w:r w:rsidR="000343C9">
        <w:t>policies</w:t>
      </w:r>
      <w:r w:rsidR="00667AEE">
        <w:t>, procedures and internal controls in the fiscal and program areas is going to be an intensive process, and</w:t>
      </w:r>
      <w:r w:rsidR="000343C9">
        <w:t xml:space="preserve"> implementing those changes successfully and impacting agency performance is going to take some time.</w:t>
      </w:r>
    </w:p>
    <w:p w14:paraId="00AA2116" w14:textId="69341360" w:rsidR="00EA587A" w:rsidRDefault="00EA587A" w:rsidP="00EA587A">
      <w:pPr>
        <w:pStyle w:val="Heading4"/>
        <w:spacing w:before="240"/>
      </w:pPr>
      <w:r>
        <w:t>Kansas Combined</w:t>
      </w:r>
    </w:p>
    <w:p w14:paraId="5BCACEA1" w14:textId="5DC5BC0F" w:rsidR="00EA587A" w:rsidRPr="00EA587A" w:rsidRDefault="00EA587A" w:rsidP="00EA587A">
      <w:r>
        <w:t xml:space="preserve">The ITAA with Kansas generated form Section 107 </w:t>
      </w:r>
      <w:r w:rsidR="00366EBF">
        <w:t>monitoring</w:t>
      </w:r>
      <w:r>
        <w:t xml:space="preserve"> and is focused exclusively on helping the agency</w:t>
      </w:r>
      <w:r w:rsidR="00366EBF">
        <w:t xml:space="preserve"> increase their delivery of pre-employment transition services and achieve the expenditure of their 15% reserve.</w:t>
      </w:r>
    </w:p>
    <w:p w14:paraId="4E6BB4AA" w14:textId="1F41B521" w:rsidR="006D3DC0" w:rsidRDefault="00FC1641" w:rsidP="00934A4C">
      <w:pPr>
        <w:pStyle w:val="Heading4"/>
      </w:pPr>
      <w:r>
        <w:t>Likely ITAA Agencies</w:t>
      </w:r>
    </w:p>
    <w:p w14:paraId="77E9B344" w14:textId="5818F24C" w:rsidR="00D02950" w:rsidRDefault="00D02950" w:rsidP="00173A0D">
      <w:r>
        <w:t>The following agencies are very likely to have an ITAA developed prior to the end of Year One:</w:t>
      </w:r>
    </w:p>
    <w:p w14:paraId="319328EE" w14:textId="0251C499" w:rsidR="00D02950" w:rsidRDefault="00EA75CF" w:rsidP="00EA75CF">
      <w:pPr>
        <w:pStyle w:val="ListParagraph"/>
        <w:numPr>
          <w:ilvl w:val="0"/>
          <w:numId w:val="5"/>
        </w:numPr>
      </w:pPr>
      <w:r>
        <w:t xml:space="preserve">Wyoming Combined </w:t>
      </w:r>
    </w:p>
    <w:p w14:paraId="29B135F3" w14:textId="2C579E64" w:rsidR="00EA75CF" w:rsidRDefault="00EA75CF" w:rsidP="00EA75CF">
      <w:pPr>
        <w:pStyle w:val="ListParagraph"/>
        <w:numPr>
          <w:ilvl w:val="0"/>
          <w:numId w:val="5"/>
        </w:numPr>
      </w:pPr>
      <w:r>
        <w:t xml:space="preserve">Virgina Islands Combined </w:t>
      </w:r>
    </w:p>
    <w:p w14:paraId="740F9836" w14:textId="6A669E95" w:rsidR="00EA75CF" w:rsidRDefault="00EA75CF" w:rsidP="00EA75CF">
      <w:pPr>
        <w:pStyle w:val="ListParagraph"/>
        <w:numPr>
          <w:ilvl w:val="0"/>
          <w:numId w:val="5"/>
        </w:numPr>
      </w:pPr>
      <w:r>
        <w:t>New York General</w:t>
      </w:r>
    </w:p>
    <w:p w14:paraId="63CD49FD" w14:textId="4BE01331" w:rsidR="00EA75CF" w:rsidRDefault="00182258" w:rsidP="00EA75CF">
      <w:pPr>
        <w:pStyle w:val="ListParagraph"/>
        <w:numPr>
          <w:ilvl w:val="0"/>
          <w:numId w:val="5"/>
        </w:numPr>
      </w:pPr>
      <w:r>
        <w:t>Arizona Combined</w:t>
      </w:r>
    </w:p>
    <w:p w14:paraId="215D7EBB" w14:textId="1B393842" w:rsidR="00182258" w:rsidRDefault="00182258" w:rsidP="001C610E">
      <w:pPr>
        <w:pStyle w:val="Heading4"/>
      </w:pPr>
      <w:r>
        <w:t xml:space="preserve">Possible </w:t>
      </w:r>
      <w:r w:rsidR="00934A4C">
        <w:t>ITAAs</w:t>
      </w:r>
      <w:r>
        <w:t xml:space="preserve"> prior to the end of Year One</w:t>
      </w:r>
    </w:p>
    <w:p w14:paraId="35242E3E" w14:textId="092215FF" w:rsidR="001C610E" w:rsidRDefault="001C610E" w:rsidP="00182258">
      <w:r>
        <w:t>The following agencies are possible ITAA agencies prior to the end of Year One:</w:t>
      </w:r>
    </w:p>
    <w:p w14:paraId="097EC102" w14:textId="0536B338" w:rsidR="001C610E" w:rsidRDefault="008B66AD" w:rsidP="001C610E">
      <w:pPr>
        <w:pStyle w:val="ListParagraph"/>
        <w:numPr>
          <w:ilvl w:val="0"/>
          <w:numId w:val="6"/>
        </w:numPr>
      </w:pPr>
      <w:r>
        <w:t>New Mexico General</w:t>
      </w:r>
    </w:p>
    <w:p w14:paraId="1A47F0BD" w14:textId="25DDFA35" w:rsidR="008B66AD" w:rsidRDefault="008B66AD" w:rsidP="001C610E">
      <w:pPr>
        <w:pStyle w:val="ListParagraph"/>
        <w:numPr>
          <w:ilvl w:val="0"/>
          <w:numId w:val="6"/>
        </w:numPr>
      </w:pPr>
      <w:r>
        <w:t>Oregon Blind</w:t>
      </w:r>
    </w:p>
    <w:p w14:paraId="2679A2FC" w14:textId="5666CE32" w:rsidR="008B66AD" w:rsidRDefault="008B66AD" w:rsidP="001C610E">
      <w:pPr>
        <w:pStyle w:val="ListParagraph"/>
        <w:numPr>
          <w:ilvl w:val="0"/>
          <w:numId w:val="6"/>
        </w:numPr>
      </w:pPr>
      <w:r>
        <w:t>South Carolina Blind</w:t>
      </w:r>
    </w:p>
    <w:p w14:paraId="68960845" w14:textId="7FE249F1" w:rsidR="008B66AD" w:rsidRDefault="008B66AD" w:rsidP="001C610E">
      <w:pPr>
        <w:pStyle w:val="ListParagraph"/>
        <w:numPr>
          <w:ilvl w:val="0"/>
          <w:numId w:val="6"/>
        </w:numPr>
      </w:pPr>
      <w:r>
        <w:t>DC Combined</w:t>
      </w:r>
    </w:p>
    <w:p w14:paraId="36A02F45" w14:textId="346558EE" w:rsidR="008B66AD" w:rsidRDefault="009155D7" w:rsidP="001C610E">
      <w:pPr>
        <w:pStyle w:val="ListParagraph"/>
        <w:numPr>
          <w:ilvl w:val="0"/>
          <w:numId w:val="6"/>
        </w:numPr>
      </w:pPr>
      <w:r>
        <w:t xml:space="preserve">Alaska Combined </w:t>
      </w:r>
    </w:p>
    <w:p w14:paraId="4DF13B19" w14:textId="00B70974" w:rsidR="009155D7" w:rsidRPr="00376911" w:rsidRDefault="009155D7" w:rsidP="009155D7">
      <w:pPr>
        <w:pStyle w:val="Heading2"/>
      </w:pPr>
      <w:bookmarkStart w:id="5" w:name="_Toc228441688"/>
      <w:r>
        <w:t>Program Evaluation</w:t>
      </w:r>
      <w:bookmarkEnd w:id="5"/>
    </w:p>
    <w:p w14:paraId="6B69CA79" w14:textId="629B49DF" w:rsidR="00376911" w:rsidRDefault="00A25103" w:rsidP="004824CC">
      <w:pPr>
        <w:spacing w:before="240" w:after="120"/>
      </w:pPr>
      <w:r>
        <w:t>The program evaluation to date will be completed and submitted as a separate report.</w:t>
      </w:r>
      <w:r w:rsidR="006E29BF">
        <w:t xml:space="preserve"> </w:t>
      </w:r>
      <w:r w:rsidR="00964D08">
        <w:t>Elow is a list of some of the immediate impacts of the TA and training provided by</w:t>
      </w:r>
      <w:r w:rsidR="00F15B79">
        <w:t xml:space="preserve"> </w:t>
      </w:r>
      <w:r w:rsidR="00964D08">
        <w:t>th</w:t>
      </w:r>
      <w:r w:rsidR="00F15B79">
        <w:t>e</w:t>
      </w:r>
      <w:r w:rsidR="00964D08">
        <w:t xml:space="preserve"> VRTAC during the </w:t>
      </w:r>
      <w:r w:rsidR="00964D08">
        <w:lastRenderedPageBreak/>
        <w:t xml:space="preserve">first six months. Thes immediate impacts </w:t>
      </w:r>
      <w:r w:rsidR="00F15B79">
        <w:t xml:space="preserve">do not represent the entirety of the impact of the work of the VRTAC, but </w:t>
      </w:r>
      <w:r w:rsidR="00BA35BC">
        <w:t>illustrate</w:t>
      </w:r>
      <w:r w:rsidR="00F15B79">
        <w:t xml:space="preserve"> how our work can change</w:t>
      </w:r>
      <w:r w:rsidR="00A03926">
        <w:t xml:space="preserve"> VR agencies immediately and improve the management of the VR program, compliance with </w:t>
      </w:r>
      <w:r w:rsidR="00BA35BC">
        <w:t xml:space="preserve">statutory and </w:t>
      </w:r>
      <w:r w:rsidR="00A03926">
        <w:t>regulatory</w:t>
      </w:r>
      <w:r w:rsidR="00BA35BC">
        <w:t xml:space="preserve"> guidance, and improve service delivery to individuals with disabilities served by the VR program.</w:t>
      </w:r>
    </w:p>
    <w:p w14:paraId="56573AEF" w14:textId="36B48DD7" w:rsidR="00300F7A" w:rsidRPr="00002C62" w:rsidRDefault="00300F7A" w:rsidP="00300F7A">
      <w:pPr>
        <w:pStyle w:val="Heading4"/>
      </w:pPr>
      <w:r w:rsidRPr="00002C62">
        <w:t xml:space="preserve">Immediate </w:t>
      </w:r>
      <w:r>
        <w:t>O</w:t>
      </w:r>
      <w:r w:rsidRPr="00002C62">
        <w:t>utcomes Resulting from TA or Training by the VRTAC</w:t>
      </w:r>
    </w:p>
    <w:p w14:paraId="6B7CD756" w14:textId="77777777" w:rsidR="00300F7A" w:rsidRDefault="00300F7A" w:rsidP="00300F7A">
      <w:pPr>
        <w:pStyle w:val="ListParagraph"/>
        <w:numPr>
          <w:ilvl w:val="0"/>
          <w:numId w:val="7"/>
        </w:numPr>
      </w:pPr>
      <w:r w:rsidRPr="00002C62">
        <w:rPr>
          <w:b/>
          <w:bCs/>
        </w:rPr>
        <w:t>January 7, Iowa Blind</w:t>
      </w:r>
      <w:r>
        <w:t>: A</w:t>
      </w:r>
      <w:r w:rsidRPr="00002C62">
        <w:t>n immediate result from our onsite TA and training with Iowa Blind on January 6–7. We provided training on fiscal fundamentals, including a discussion of how reallotment works. In advance of the visit, we also completed a grant tracker that reviewed the agency’s fiscal reporting over the past four years, which showed a pattern of lapsed funds at the end of the grant period.</w:t>
      </w:r>
    </w:p>
    <w:p w14:paraId="2F5DE964" w14:textId="77777777" w:rsidR="00300F7A" w:rsidRPr="00002C62" w:rsidRDefault="00300F7A" w:rsidP="00300F7A">
      <w:pPr>
        <w:pStyle w:val="ListParagraph"/>
      </w:pPr>
      <w:r w:rsidRPr="00002C62">
        <w:t>During the session, staff shared that they did not fully understand what reallotment was or what the announcement meant when it occurred. This led to an immediate realization that they need to approach fiscal management differently going forward, including strengthening fiscal forecasting and paying closer attention to spending cadence throughout the year.</w:t>
      </w:r>
    </w:p>
    <w:p w14:paraId="40CF7194" w14:textId="77777777" w:rsidR="00300F7A" w:rsidRDefault="00300F7A" w:rsidP="00300F7A">
      <w:pPr>
        <w:pStyle w:val="ListParagraph"/>
        <w:numPr>
          <w:ilvl w:val="0"/>
          <w:numId w:val="7"/>
        </w:numPr>
      </w:pPr>
      <w:r w:rsidRPr="00002C62">
        <w:rPr>
          <w:b/>
          <w:bCs/>
        </w:rPr>
        <w:t>January 20, North Dakota Combined</w:t>
      </w:r>
      <w:r>
        <w:t>:</w:t>
      </w:r>
      <w:r w:rsidRPr="00002C62">
        <w:t xml:space="preserve"> </w:t>
      </w:r>
      <w:r>
        <w:t xml:space="preserve">Agency </w:t>
      </w:r>
      <w:r w:rsidRPr="00002C62">
        <w:t>asked whether promotional items (“swag”) could be purchased using Federal VR funds or program income. We clarified that promotional items are an </w:t>
      </w:r>
      <w:r w:rsidRPr="00002C62">
        <w:rPr>
          <w:b/>
          <w:bCs/>
        </w:rPr>
        <w:t>unallowable cost</w:t>
      </w:r>
      <w:r w:rsidRPr="00002C62">
        <w:t> under </w:t>
      </w:r>
      <w:r w:rsidRPr="00002C62">
        <w:rPr>
          <w:b/>
          <w:bCs/>
        </w:rPr>
        <w:t>2 CFR § 200.421(e)(3)</w:t>
      </w:r>
      <w:r w:rsidRPr="00002C62">
        <w:t> and therefore may </w:t>
      </w:r>
      <w:r w:rsidRPr="00002C62">
        <w:rPr>
          <w:b/>
          <w:bCs/>
        </w:rPr>
        <w:t>not</w:t>
      </w:r>
      <w:r w:rsidRPr="00002C62">
        <w:t> be purchased with Federal VR funds, non-Federal funds used as match, or program income. We further explained that program income must be used only for </w:t>
      </w:r>
      <w:r w:rsidRPr="00002C62">
        <w:rPr>
          <w:b/>
          <w:bCs/>
        </w:rPr>
        <w:t>otherwise allowable VR program costs</w:t>
      </w:r>
      <w:r w:rsidRPr="00002C62">
        <w:t> under </w:t>
      </w:r>
      <w:r w:rsidRPr="00002C62">
        <w:rPr>
          <w:b/>
          <w:bCs/>
        </w:rPr>
        <w:t>2 CFR § 200.307</w:t>
      </w:r>
      <w:r w:rsidRPr="00002C62">
        <w:t> and cannot be used to pay for unallowable expenses. To avoid noncompliance, we advised that any purchase of promotional items must be paid with </w:t>
      </w:r>
      <w:r w:rsidRPr="00002C62">
        <w:rPr>
          <w:b/>
          <w:bCs/>
        </w:rPr>
        <w:t>State funds that are fully segregated from the VR program and not used as match</w:t>
      </w:r>
      <w:r w:rsidRPr="00002C62">
        <w:t>, ensuring the agency does not incur disallowed costs or audit findings.</w:t>
      </w:r>
    </w:p>
    <w:p w14:paraId="714502D8" w14:textId="77777777" w:rsidR="00300F7A" w:rsidRDefault="00300F7A" w:rsidP="00300F7A">
      <w:pPr>
        <w:pStyle w:val="ListParagraph"/>
        <w:numPr>
          <w:ilvl w:val="0"/>
          <w:numId w:val="7"/>
        </w:numPr>
      </w:pPr>
      <w:r>
        <w:rPr>
          <w:b/>
          <w:bCs/>
        </w:rPr>
        <w:t>January 22, Kentucky Combined</w:t>
      </w:r>
      <w:r w:rsidRPr="00002C62">
        <w:t>:</w:t>
      </w:r>
      <w:r>
        <w:t xml:space="preserve"> </w:t>
      </w:r>
      <w:r w:rsidRPr="00002C62">
        <w:t>Provided written fiscal technical assistance clarifying period-of-performance and obligation timing requirements under EDGAR 34 CFR 76.707, 34 CFR 361, and 2 CFR 200; as an immediate outcome, agency staff gained clear direction and were able to take immediate steps to correctly assign FFYs and prevent improper charging in the CMS.</w:t>
      </w:r>
    </w:p>
    <w:p w14:paraId="7F8B0EA1" w14:textId="77777777" w:rsidR="00300F7A" w:rsidRDefault="00300F7A" w:rsidP="00300F7A">
      <w:pPr>
        <w:pStyle w:val="ListParagraph"/>
        <w:numPr>
          <w:ilvl w:val="0"/>
          <w:numId w:val="7"/>
        </w:numPr>
      </w:pPr>
      <w:r>
        <w:rPr>
          <w:b/>
          <w:bCs/>
        </w:rPr>
        <w:t>January 26, Delaware Blind</w:t>
      </w:r>
      <w:r w:rsidRPr="00002C62">
        <w:t>:</w:t>
      </w:r>
      <w:r>
        <w:t xml:space="preserve"> Agency </w:t>
      </w:r>
      <w:r w:rsidRPr="00002C62">
        <w:t>requested a review of their FFY 2024 final RSA-17 report. VRTAC-QM provided immediate guidance to ensure the report was accurate and correctly completed prior to submission. This assistance reinforced prior training delivered under the QM grant and supported continued growth in the agency’s confidence and understanding of federal fiscal reporting requirements. </w:t>
      </w:r>
    </w:p>
    <w:p w14:paraId="14BD2190" w14:textId="77777777" w:rsidR="00300F7A" w:rsidRDefault="00300F7A" w:rsidP="00300F7A">
      <w:pPr>
        <w:pStyle w:val="ListParagraph"/>
        <w:numPr>
          <w:ilvl w:val="0"/>
          <w:numId w:val="7"/>
        </w:numPr>
      </w:pPr>
      <w:r>
        <w:rPr>
          <w:b/>
          <w:bCs/>
        </w:rPr>
        <w:t>January 27, Kansas Combined</w:t>
      </w:r>
      <w:r w:rsidRPr="00002C62">
        <w:t>:</w:t>
      </w:r>
      <w:r>
        <w:t xml:space="preserve"> Agency </w:t>
      </w:r>
      <w:r w:rsidRPr="00002C62">
        <w:t xml:space="preserve">requested guidance on the policy related to providing services to an individual that moved to another state that was in an OOS. The person had an IPE from Kansas VR when he moved and was attending an online college. </w:t>
      </w:r>
      <w:r>
        <w:lastRenderedPageBreak/>
        <w:t>We</w:t>
      </w:r>
      <w:r w:rsidRPr="00002C62">
        <w:t xml:space="preserve"> reviewed the guidance in the appropriate TACs and ensured that the consumer did not experience an interruption in services.</w:t>
      </w:r>
    </w:p>
    <w:p w14:paraId="36BD5A85" w14:textId="77777777" w:rsidR="00300F7A" w:rsidRDefault="00300F7A" w:rsidP="00300F7A">
      <w:pPr>
        <w:pStyle w:val="ListParagraph"/>
        <w:numPr>
          <w:ilvl w:val="0"/>
          <w:numId w:val="7"/>
        </w:numPr>
      </w:pPr>
      <w:r>
        <w:rPr>
          <w:b/>
          <w:bCs/>
        </w:rPr>
        <w:t>January 27, Alaska Combined</w:t>
      </w:r>
      <w:r w:rsidRPr="00002C62">
        <w:t>:</w:t>
      </w:r>
      <w:r>
        <w:t xml:space="preserve"> Agency </w:t>
      </w:r>
      <w:r w:rsidRPr="00002C62">
        <w:t>requested a review of its FFY 2024 final RSA-17 report. VRTAC-QM provided immediate technical assistance to support accurate completion of the report prior to submission. During the review, an error was identified and corrected before submission, helping ensure the accuracy and integrity of the final report. </w:t>
      </w:r>
    </w:p>
    <w:p w14:paraId="1946658E" w14:textId="77777777" w:rsidR="00300F7A" w:rsidRDefault="00300F7A" w:rsidP="00300F7A">
      <w:pPr>
        <w:pStyle w:val="ListParagraph"/>
        <w:numPr>
          <w:ilvl w:val="0"/>
          <w:numId w:val="7"/>
        </w:numPr>
      </w:pPr>
      <w:r>
        <w:rPr>
          <w:b/>
          <w:bCs/>
        </w:rPr>
        <w:t>January 27, Virgin Islands Combined</w:t>
      </w:r>
      <w:r w:rsidRPr="00002C62">
        <w:t>:</w:t>
      </w:r>
      <w:r>
        <w:t xml:space="preserve"> </w:t>
      </w:r>
      <w:r w:rsidRPr="00002C62">
        <w:t>immediately responded to and worked with the VIDDRS Director to rewrite the Rate Setting policy/procedure to address RSA comments for their CAP report submission.</w:t>
      </w:r>
    </w:p>
    <w:p w14:paraId="3CB2A5C5" w14:textId="77777777" w:rsidR="00300F7A" w:rsidRDefault="00300F7A" w:rsidP="00300F7A">
      <w:pPr>
        <w:pStyle w:val="ListParagraph"/>
        <w:numPr>
          <w:ilvl w:val="0"/>
          <w:numId w:val="7"/>
        </w:numPr>
      </w:pPr>
      <w:r>
        <w:rPr>
          <w:b/>
          <w:bCs/>
        </w:rPr>
        <w:t>January 27, Iowa Blind</w:t>
      </w:r>
      <w:r w:rsidRPr="00002C62">
        <w:t>:</w:t>
      </w:r>
      <w:r>
        <w:t xml:space="preserve"> </w:t>
      </w:r>
      <w:r w:rsidRPr="00002C62">
        <w:t>Reviewed the RSA 17 FFY24 Final Report to ensure it was accurate and correct for their submission today.</w:t>
      </w:r>
    </w:p>
    <w:p w14:paraId="2C8E3E59" w14:textId="77777777" w:rsidR="00300F7A" w:rsidRPr="00512FD1" w:rsidRDefault="00300F7A" w:rsidP="00300F7A">
      <w:pPr>
        <w:pStyle w:val="ListParagraph"/>
        <w:numPr>
          <w:ilvl w:val="0"/>
          <w:numId w:val="7"/>
        </w:numPr>
      </w:pPr>
      <w:r>
        <w:rPr>
          <w:b/>
          <w:bCs/>
        </w:rPr>
        <w:t>February 4, Iowa Blind</w:t>
      </w:r>
      <w:r w:rsidRPr="00512FD1">
        <w:t>:</w:t>
      </w:r>
      <w:r>
        <w:t xml:space="preserve"> </w:t>
      </w:r>
      <w:r w:rsidRPr="00512FD1">
        <w:rPr>
          <w:b/>
          <w:bCs/>
        </w:rPr>
        <w:t>Topic:</w:t>
      </w:r>
      <w:r w:rsidRPr="00512FD1">
        <w:t> Confidentiality and Data Sharing with Independent Commission</w:t>
      </w:r>
      <w:r w:rsidRPr="00512FD1">
        <w:br/>
      </w:r>
      <w:r w:rsidRPr="00512FD1">
        <w:rPr>
          <w:b/>
          <w:bCs/>
        </w:rPr>
        <w:t>Issue Presented:</w:t>
      </w:r>
      <w:r w:rsidRPr="00512FD1">
        <w:br/>
        <w:t>Iowa Department for the Blind requested guidance regarding whether an independent Commission for the Blind may receive </w:t>
      </w:r>
      <w:r w:rsidRPr="00512FD1">
        <w:rPr>
          <w:b/>
          <w:bCs/>
        </w:rPr>
        <w:t>individual-level, longitudinal participant tracking data</w:t>
      </w:r>
      <w:r w:rsidRPr="00512FD1">
        <w:t> (even when anonymized) related to student participation and progress at the adjustment-to-blindness center, in light of </w:t>
      </w:r>
      <w:r w:rsidRPr="00512FD1">
        <w:rPr>
          <w:b/>
          <w:bCs/>
        </w:rPr>
        <w:t>34 CFR § 361.38(b)</w:t>
      </w:r>
      <w:r w:rsidRPr="00512FD1">
        <w:t> confidentiality requirements.</w:t>
      </w:r>
    </w:p>
    <w:p w14:paraId="67FAB69E" w14:textId="77777777" w:rsidR="00300F7A" w:rsidRPr="00512FD1" w:rsidRDefault="00300F7A" w:rsidP="00300F7A">
      <w:pPr>
        <w:pStyle w:val="ListParagraph"/>
      </w:pPr>
      <w:r w:rsidRPr="00512FD1">
        <w:rPr>
          <w:b/>
          <w:bCs/>
        </w:rPr>
        <w:t>TA Provided:</w:t>
      </w:r>
      <w:r w:rsidRPr="00512FD1">
        <w:br/>
        <w:t>Provided technical assistance clarifying how </w:t>
      </w:r>
      <w:r w:rsidRPr="00512FD1">
        <w:rPr>
          <w:b/>
          <w:bCs/>
        </w:rPr>
        <w:t>34 CFR § 361.38(b)</w:t>
      </w:r>
      <w:r w:rsidRPr="00512FD1">
        <w:t> limits the use and disclosure of personally identifiable VR participant information to purposes </w:t>
      </w:r>
      <w:r w:rsidRPr="00512FD1">
        <w:rPr>
          <w:b/>
          <w:bCs/>
        </w:rPr>
        <w:t>directly connected to the administration of the VR program</w:t>
      </w:r>
      <w:r w:rsidRPr="00512FD1">
        <w:t>, and distinguishes between permissible </w:t>
      </w:r>
      <w:r w:rsidRPr="00512FD1">
        <w:rPr>
          <w:b/>
          <w:bCs/>
        </w:rPr>
        <w:t>aggregate, trend-based data</w:t>
      </w:r>
      <w:r w:rsidRPr="00512FD1">
        <w:t> and higher-risk </w:t>
      </w:r>
      <w:r w:rsidRPr="00512FD1">
        <w:rPr>
          <w:b/>
          <w:bCs/>
        </w:rPr>
        <w:t>individual-level longitudinal tracking</w:t>
      </w:r>
      <w:r w:rsidRPr="00512FD1">
        <w:t>. Discussed risks of indirect identification in small programs, the importance of necessity and function in determining appropriate data sharing, and alternatives for meeting oversight goals through aggregated longitudinal measures rather than tracking individual participant trajectories. Recommended consultation with legal counsel to assess how confidentiality requirements intersect with the state’s specific commission governance structure.</w:t>
      </w:r>
    </w:p>
    <w:p w14:paraId="183CC6E2" w14:textId="77777777" w:rsidR="00300F7A" w:rsidRPr="00512FD1" w:rsidRDefault="00300F7A" w:rsidP="00300F7A">
      <w:pPr>
        <w:pStyle w:val="ListParagraph"/>
        <w:rPr>
          <w:b/>
          <w:bCs/>
        </w:rPr>
      </w:pPr>
      <w:r w:rsidRPr="00512FD1">
        <w:rPr>
          <w:b/>
          <w:bCs/>
        </w:rPr>
        <w:t>Outcome / Immediate Impact</w:t>
      </w:r>
    </w:p>
    <w:p w14:paraId="6EA68CC3" w14:textId="77777777" w:rsidR="00300F7A" w:rsidRPr="00512FD1" w:rsidRDefault="00300F7A" w:rsidP="00300F7A">
      <w:pPr>
        <w:pStyle w:val="ListParagraph"/>
        <w:numPr>
          <w:ilvl w:val="0"/>
          <w:numId w:val="8"/>
        </w:numPr>
      </w:pPr>
      <w:r w:rsidRPr="00512FD1">
        <w:rPr>
          <w:b/>
          <w:bCs/>
        </w:rPr>
        <w:t>Increased clarity</w:t>
      </w:r>
      <w:r w:rsidRPr="00512FD1">
        <w:t> for agency leadership on federal confidentiality boundaries under 34 CFR § 361.38(b)</w:t>
      </w:r>
    </w:p>
    <w:p w14:paraId="06730BAE" w14:textId="77777777" w:rsidR="00300F7A" w:rsidRPr="00512FD1" w:rsidRDefault="00300F7A" w:rsidP="00300F7A">
      <w:pPr>
        <w:pStyle w:val="ListParagraph"/>
        <w:numPr>
          <w:ilvl w:val="0"/>
          <w:numId w:val="8"/>
        </w:numPr>
      </w:pPr>
      <w:r w:rsidRPr="00512FD1">
        <w:rPr>
          <w:b/>
          <w:bCs/>
        </w:rPr>
        <w:t>Validated agency concerns</w:t>
      </w:r>
      <w:r w:rsidRPr="00512FD1">
        <w:t> regarding indirect identification risks in small, close-knit programs</w:t>
      </w:r>
    </w:p>
    <w:p w14:paraId="0693C8FD" w14:textId="77777777" w:rsidR="00300F7A" w:rsidRPr="00512FD1" w:rsidRDefault="00300F7A" w:rsidP="00300F7A">
      <w:pPr>
        <w:pStyle w:val="ListParagraph"/>
        <w:numPr>
          <w:ilvl w:val="0"/>
          <w:numId w:val="8"/>
        </w:numPr>
      </w:pPr>
      <w:r w:rsidRPr="00512FD1">
        <w:rPr>
          <w:b/>
          <w:bCs/>
        </w:rPr>
        <w:t>Shifted focus</w:t>
      </w:r>
      <w:r w:rsidRPr="00512FD1">
        <w:t> from individual-level tracking toward consideration of aggregate, outcome-based longitudinal data as a lower-risk alternative</w:t>
      </w:r>
    </w:p>
    <w:p w14:paraId="6E923CEB" w14:textId="77777777" w:rsidR="00300F7A" w:rsidRPr="00512FD1" w:rsidRDefault="00300F7A" w:rsidP="00300F7A">
      <w:pPr>
        <w:pStyle w:val="ListParagraph"/>
        <w:numPr>
          <w:ilvl w:val="0"/>
          <w:numId w:val="8"/>
        </w:numPr>
      </w:pPr>
      <w:r w:rsidRPr="00512FD1">
        <w:rPr>
          <w:b/>
          <w:bCs/>
        </w:rPr>
        <w:t>Supported informed decision-making</w:t>
      </w:r>
      <w:r w:rsidRPr="00512FD1">
        <w:t> by framing key questions around necessity, purpose, and administrative function</w:t>
      </w:r>
    </w:p>
    <w:p w14:paraId="7B37E73F" w14:textId="77777777" w:rsidR="00300F7A" w:rsidRPr="00512FD1" w:rsidRDefault="00300F7A" w:rsidP="00300F7A">
      <w:pPr>
        <w:pStyle w:val="ListParagraph"/>
        <w:numPr>
          <w:ilvl w:val="0"/>
          <w:numId w:val="8"/>
        </w:numPr>
      </w:pPr>
      <w:r w:rsidRPr="00512FD1">
        <w:rPr>
          <w:b/>
          <w:bCs/>
        </w:rPr>
        <w:lastRenderedPageBreak/>
        <w:t>Prompted legal review</w:t>
      </w:r>
      <w:r w:rsidRPr="00512FD1">
        <w:t> with a clearer understanding of the federal VR context to guide next steps with the Assistant Attorney General and Commission</w:t>
      </w:r>
    </w:p>
    <w:p w14:paraId="2AAF6109" w14:textId="77777777" w:rsidR="00300F7A" w:rsidRPr="00512FD1" w:rsidRDefault="00300F7A" w:rsidP="00300F7A">
      <w:pPr>
        <w:pStyle w:val="ListParagraph"/>
        <w:numPr>
          <w:ilvl w:val="0"/>
          <w:numId w:val="7"/>
        </w:numPr>
      </w:pPr>
      <w:r w:rsidRPr="00512FD1">
        <w:rPr>
          <w:b/>
          <w:bCs/>
        </w:rPr>
        <w:t xml:space="preserve">February 4, Nebraska Blind: </w:t>
      </w:r>
      <w:r w:rsidRPr="00512FD1">
        <w:t>NE-B  requested guidance on when and how to best capture and report comparable services and benefits.</w:t>
      </w:r>
    </w:p>
    <w:p w14:paraId="252A6792" w14:textId="77777777" w:rsidR="00300F7A" w:rsidRPr="00512FD1" w:rsidRDefault="00300F7A" w:rsidP="00300F7A">
      <w:pPr>
        <w:pStyle w:val="ListParagraph"/>
      </w:pPr>
      <w:r w:rsidRPr="00512FD1">
        <w:t>As a result of the provided TA, the agency is better able to understand what constitutes a comparable benefit and/or service and is better able to make decisions about when to apply comparable services and benefits, thus promoting collaboration with WIOA core partners and various other stakeholders to streamline wraparound services and enhance the overall quality of service delivery.</w:t>
      </w:r>
      <w:r>
        <w:t xml:space="preserve"> B</w:t>
      </w:r>
      <w:r w:rsidRPr="00512FD1">
        <w:t>ecause the consideration and use of comparable services and benefits (as available and required) is outlined in 34 CFR 361.53, the agency's understanding of the subject not only increases the likelihood of compliance, but such understanding and compliance of this regulation may lead to more accurate collection and reporting of the data.</w:t>
      </w:r>
    </w:p>
    <w:p w14:paraId="66D40296" w14:textId="77777777" w:rsidR="00300F7A" w:rsidRDefault="00300F7A" w:rsidP="00300F7A">
      <w:pPr>
        <w:pStyle w:val="ListParagraph"/>
        <w:numPr>
          <w:ilvl w:val="0"/>
          <w:numId w:val="7"/>
        </w:numPr>
      </w:pPr>
      <w:r>
        <w:rPr>
          <w:b/>
          <w:bCs/>
        </w:rPr>
        <w:t xml:space="preserve">February 6, Hawaii Combined: </w:t>
      </w:r>
      <w:r w:rsidRPr="00512FD1">
        <w:t>Hawaii was able to close out the</w:t>
      </w:r>
      <w:r>
        <w:t>ir pre-ETS CAP after considerable TA from the QM and after that, the VRTAC.</w:t>
      </w:r>
    </w:p>
    <w:p w14:paraId="6E741752" w14:textId="77777777" w:rsidR="00300F7A" w:rsidRPr="00512FD1" w:rsidRDefault="00300F7A" w:rsidP="00300F7A">
      <w:pPr>
        <w:pStyle w:val="ListParagraph"/>
        <w:numPr>
          <w:ilvl w:val="0"/>
          <w:numId w:val="7"/>
        </w:numPr>
      </w:pPr>
      <w:r>
        <w:rPr>
          <w:b/>
          <w:bCs/>
        </w:rPr>
        <w:t>February 17, Delaware Blind:</w:t>
      </w:r>
      <w:r>
        <w:t xml:space="preserve"> </w:t>
      </w:r>
      <w:r w:rsidRPr="00512FD1">
        <w:t>The state requested guidance regarding whether VR funds may be used to support the SRC Chair’s attendance at the National Coalition of State Rehabilitation Councils (NCSRC) conference. The Chair expressed reluctance to use VR funds and indicated she might self-fund attendance. The agency sought clarification under 34 CFR Part 361 regarding appropriateness and representation.</w:t>
      </w:r>
    </w:p>
    <w:p w14:paraId="76AF9507" w14:textId="77777777" w:rsidR="00300F7A" w:rsidRPr="00512FD1" w:rsidRDefault="00300F7A" w:rsidP="00300F7A">
      <w:pPr>
        <w:pStyle w:val="ListParagraph"/>
      </w:pPr>
      <w:r w:rsidRPr="00512FD1">
        <w:rPr>
          <w:b/>
          <w:bCs/>
        </w:rPr>
        <w:t>Technical Assistance Provided:</w:t>
      </w:r>
      <w:r w:rsidRPr="00512FD1">
        <w:br/>
        <w:t>Provided regulatory clarification under 34 CFR § 361.17 and § 361.12 that the Designated State Unit (DSU) is required to provide the resources necessary for the SRC to carry out its functions, including reasonable training and travel expenses. Clarified that attendance at NCSRC constitutes an allowable administrative cost directly tied to the Council’s advisory responsibilities. Also discussed governance and equity considerations related to self-funding, including potential implications for future SRC members.</w:t>
      </w:r>
    </w:p>
    <w:p w14:paraId="48F531A4" w14:textId="77777777" w:rsidR="00300F7A" w:rsidRPr="00512FD1" w:rsidRDefault="00300F7A" w:rsidP="00300F7A">
      <w:pPr>
        <w:pStyle w:val="ListParagraph"/>
      </w:pPr>
      <w:r w:rsidRPr="00512FD1">
        <w:rPr>
          <w:b/>
          <w:bCs/>
        </w:rPr>
        <w:t>Immediate Outcome:</w:t>
      </w:r>
      <w:r w:rsidRPr="00512FD1">
        <w:br/>
        <w:t>The agency gained clarity that supporting SRC participation in NCSRC is both allowable and consistent with federal requirements. The guidance reduced uncertainty regarding appropriate use of VR administrative funds and provided the Director with clear regulatory language to use in discussion with the SRC Chair. The TA helped prevent potential under-resourcing of the SRC and reinforced compliance with § 361.17 resource support requirements.</w:t>
      </w:r>
    </w:p>
    <w:p w14:paraId="017E436A" w14:textId="77777777" w:rsidR="00300F7A" w:rsidRPr="00512FD1" w:rsidRDefault="00300F7A" w:rsidP="00300F7A">
      <w:pPr>
        <w:pStyle w:val="ListParagraph"/>
        <w:numPr>
          <w:ilvl w:val="0"/>
          <w:numId w:val="7"/>
        </w:numPr>
      </w:pPr>
      <w:r w:rsidRPr="00512FD1">
        <w:rPr>
          <w:b/>
          <w:bCs/>
        </w:rPr>
        <w:t>February 23, South Dakota Blind</w:t>
      </w:r>
      <w:r>
        <w:t xml:space="preserve">: </w:t>
      </w:r>
      <w:r w:rsidRPr="00512FD1">
        <w:t xml:space="preserve">Responded to inquiry from South Dakota SBVI regarding allowable use of program income generated through its Rehabilitation Center for the Blind Vocational Unit (SDRC 536 Fund). Provided clarification under 2 CFR § 200.307 and 34 CFR § 361.63(c) that service-generated revenue constitutes Title I program income and must be used for purposes that benefit the Title I VR program. Clarified allocability and necessity requirements under 2 CFR §§ 200.403 and 200.405, </w:t>
      </w:r>
      <w:r w:rsidRPr="00512FD1">
        <w:lastRenderedPageBreak/>
        <w:t>specifically addressing whether program income could support transportation costs for individuals served solely under the Title VII Independent Living (IL) program. Guidance supported compliant fiscal decision-making prior to expenditure.</w:t>
      </w:r>
    </w:p>
    <w:p w14:paraId="63ECDD06" w14:textId="77777777" w:rsidR="00300F7A" w:rsidRPr="00512FD1" w:rsidRDefault="00300F7A" w:rsidP="00300F7A">
      <w:pPr>
        <w:pStyle w:val="ListParagraph"/>
      </w:pPr>
      <w:r w:rsidRPr="00512FD1">
        <w:rPr>
          <w:b/>
          <w:bCs/>
        </w:rPr>
        <w:t>Short-Term Outcome</w:t>
      </w:r>
      <w:r>
        <w:rPr>
          <w:b/>
          <w:bCs/>
        </w:rPr>
        <w:t xml:space="preserve">: </w:t>
      </w:r>
      <w:r w:rsidRPr="00512FD1">
        <w:t>State leadership increased understanding of program income restrictions and federal allocability requirements, resulting in prevention of a potentially unallowable expenditure and strengthened compliance with Title I and Title VII funding distinctions.</w:t>
      </w:r>
    </w:p>
    <w:p w14:paraId="10E80CC5" w14:textId="77777777" w:rsidR="00300F7A" w:rsidRPr="00512FD1" w:rsidRDefault="00300F7A" w:rsidP="00300F7A">
      <w:pPr>
        <w:pStyle w:val="ListParagraph"/>
        <w:numPr>
          <w:ilvl w:val="0"/>
          <w:numId w:val="7"/>
        </w:numPr>
      </w:pPr>
      <w:r w:rsidRPr="00512FD1">
        <w:rPr>
          <w:b/>
          <w:bCs/>
        </w:rPr>
        <w:t>February 27, South Carolina Blind</w:t>
      </w:r>
      <w:r>
        <w:t xml:space="preserve">: </w:t>
      </w:r>
      <w:r w:rsidRPr="00512FD1">
        <w:t>Provided regulatory interpretation and fiscal guidance regarding whether federal VR funds may be used for employee tuition reimbursement.</w:t>
      </w:r>
      <w:r>
        <w:t xml:space="preserve"> </w:t>
      </w:r>
      <w:r w:rsidRPr="00512FD1">
        <w:t>Discussed</w:t>
      </w:r>
    </w:p>
    <w:p w14:paraId="313E9B7D" w14:textId="77777777" w:rsidR="00300F7A" w:rsidRPr="00512FD1" w:rsidRDefault="00300F7A" w:rsidP="00300F7A">
      <w:pPr>
        <w:pStyle w:val="ListParagraph"/>
        <w:numPr>
          <w:ilvl w:val="0"/>
          <w:numId w:val="9"/>
        </w:numPr>
      </w:pPr>
      <w:r w:rsidRPr="00512FD1">
        <w:t>Allowability of training and education costs under </w:t>
      </w:r>
      <w:r w:rsidRPr="00512FD1">
        <w:rPr>
          <w:b/>
          <w:bCs/>
        </w:rPr>
        <w:t>2 CFR 200.472</w:t>
      </w:r>
    </w:p>
    <w:p w14:paraId="49DFCD8C" w14:textId="77777777" w:rsidR="00300F7A" w:rsidRPr="00512FD1" w:rsidRDefault="00300F7A" w:rsidP="00300F7A">
      <w:pPr>
        <w:pStyle w:val="ListParagraph"/>
        <w:numPr>
          <w:ilvl w:val="0"/>
          <w:numId w:val="9"/>
        </w:numPr>
      </w:pPr>
      <w:r w:rsidRPr="00512FD1">
        <w:t>Application of overarching cost principles (2 CFR 200.403–405: Necessary, Reasonable, Allocable, Consistently Treated)</w:t>
      </w:r>
    </w:p>
    <w:p w14:paraId="29DD441C" w14:textId="77777777" w:rsidR="00300F7A" w:rsidRPr="00512FD1" w:rsidRDefault="00300F7A" w:rsidP="00300F7A">
      <w:pPr>
        <w:pStyle w:val="ListParagraph"/>
        <w:numPr>
          <w:ilvl w:val="0"/>
          <w:numId w:val="9"/>
        </w:numPr>
      </w:pPr>
      <w:r w:rsidRPr="00512FD1">
        <w:t>VR administrative cost framework under </w:t>
      </w:r>
      <w:r w:rsidRPr="00512FD1">
        <w:rPr>
          <w:b/>
          <w:bCs/>
        </w:rPr>
        <w:t>34 CFR 361.18</w:t>
      </w:r>
    </w:p>
    <w:p w14:paraId="288AAE41" w14:textId="77777777" w:rsidR="00300F7A" w:rsidRPr="00512FD1" w:rsidRDefault="00300F7A" w:rsidP="00300F7A">
      <w:pPr>
        <w:pStyle w:val="ListParagraph"/>
        <w:numPr>
          <w:ilvl w:val="0"/>
          <w:numId w:val="9"/>
        </w:numPr>
      </w:pPr>
      <w:r w:rsidRPr="00512FD1">
        <w:t>Distinction between program-related personnel development and general employee benefits</w:t>
      </w:r>
    </w:p>
    <w:p w14:paraId="6B4BC369" w14:textId="77777777" w:rsidR="00300F7A" w:rsidRPr="00512FD1" w:rsidRDefault="00300F7A" w:rsidP="00300F7A">
      <w:pPr>
        <w:pStyle w:val="ListParagraph"/>
        <w:numPr>
          <w:ilvl w:val="0"/>
          <w:numId w:val="9"/>
        </w:numPr>
      </w:pPr>
      <w:r w:rsidRPr="00512FD1">
        <w:t>Documentation and allocation requirements when employees work across multiple funding sources</w:t>
      </w:r>
    </w:p>
    <w:p w14:paraId="54947E24" w14:textId="77777777" w:rsidR="00300F7A" w:rsidRPr="00512FD1" w:rsidRDefault="00300F7A" w:rsidP="00300F7A">
      <w:pPr>
        <w:pStyle w:val="ListParagraph"/>
      </w:pPr>
      <w:r w:rsidRPr="00512FD1">
        <w:t>Clarified that tuition reimbursement may be allowable </w:t>
      </w:r>
      <w:r w:rsidRPr="00512FD1">
        <w:rPr>
          <w:b/>
          <w:bCs/>
        </w:rPr>
        <w:t>only if</w:t>
      </w:r>
      <w:r w:rsidRPr="00512FD1">
        <w:t>:</w:t>
      </w:r>
    </w:p>
    <w:p w14:paraId="5FB8139A" w14:textId="77777777" w:rsidR="00300F7A" w:rsidRPr="00512FD1" w:rsidRDefault="00300F7A" w:rsidP="00300F7A">
      <w:pPr>
        <w:pStyle w:val="ListParagraph"/>
        <w:numPr>
          <w:ilvl w:val="0"/>
          <w:numId w:val="10"/>
        </w:numPr>
      </w:pPr>
      <w:r w:rsidRPr="00512FD1">
        <w:t>Coursework directly relates to VR duties and improves performance under the VR award</w:t>
      </w:r>
    </w:p>
    <w:p w14:paraId="33D4E3B2" w14:textId="77777777" w:rsidR="00300F7A" w:rsidRPr="00512FD1" w:rsidRDefault="00300F7A" w:rsidP="00300F7A">
      <w:pPr>
        <w:pStyle w:val="ListParagraph"/>
        <w:numPr>
          <w:ilvl w:val="0"/>
          <w:numId w:val="10"/>
        </w:numPr>
      </w:pPr>
      <w:r w:rsidRPr="00512FD1">
        <w:t>The reimbursement is part of a written, consistently applied policy</w:t>
      </w:r>
    </w:p>
    <w:p w14:paraId="092FFAF6" w14:textId="77777777" w:rsidR="00300F7A" w:rsidRPr="00512FD1" w:rsidRDefault="00300F7A" w:rsidP="00300F7A">
      <w:pPr>
        <w:pStyle w:val="ListParagraph"/>
        <w:numPr>
          <w:ilvl w:val="0"/>
          <w:numId w:val="10"/>
        </w:numPr>
      </w:pPr>
      <w:r w:rsidRPr="00512FD1">
        <w:t>Costs are properly allocated if the employee works on multiple programs</w:t>
      </w:r>
    </w:p>
    <w:p w14:paraId="10BB53EF" w14:textId="77777777" w:rsidR="00300F7A" w:rsidRPr="00512FD1" w:rsidRDefault="00300F7A" w:rsidP="00300F7A">
      <w:pPr>
        <w:pStyle w:val="ListParagraph"/>
        <w:numPr>
          <w:ilvl w:val="0"/>
          <w:numId w:val="10"/>
        </w:numPr>
      </w:pPr>
      <w:r w:rsidRPr="00512FD1">
        <w:t>The expense supports VR program administration or delivery (not general career advancement)</w:t>
      </w:r>
    </w:p>
    <w:p w14:paraId="7D8FC3DF" w14:textId="77777777" w:rsidR="00300F7A" w:rsidRPr="00512FD1" w:rsidRDefault="00300F7A" w:rsidP="00300F7A">
      <w:pPr>
        <w:pStyle w:val="ListParagraph"/>
      </w:pPr>
      <w:r w:rsidRPr="00512FD1">
        <w:rPr>
          <w:b/>
          <w:bCs/>
        </w:rPr>
        <w:t>Short-Term Outcome:</w:t>
      </w:r>
      <w:r>
        <w:rPr>
          <w:b/>
          <w:bCs/>
        </w:rPr>
        <w:t xml:space="preserve"> </w:t>
      </w:r>
      <w:r w:rsidRPr="00512FD1">
        <w:t>State leadership increased clarity regarding the conditions under which tuition reimbursement may be allowable and identified the need to review or align internal tuition reimbursement policies with federal cost principles and VR administrative requirements.</w:t>
      </w:r>
    </w:p>
    <w:p w14:paraId="0F5A503B" w14:textId="77777777" w:rsidR="00300F7A" w:rsidRPr="00DE3639" w:rsidRDefault="00300F7A" w:rsidP="00300F7A">
      <w:pPr>
        <w:pStyle w:val="ListParagraph"/>
        <w:numPr>
          <w:ilvl w:val="0"/>
          <w:numId w:val="7"/>
        </w:numPr>
      </w:pPr>
      <w:r w:rsidRPr="00DE3639">
        <w:rPr>
          <w:b/>
          <w:bCs/>
        </w:rPr>
        <w:t>March 4, Vermont General</w:t>
      </w:r>
      <w:r>
        <w:t xml:space="preserve">: </w:t>
      </w:r>
      <w:r w:rsidRPr="00DE3639">
        <w:t>Met with Vermont General VR leadership and fiscal staff to discuss strategies for appropriately expending </w:t>
      </w:r>
      <w:r w:rsidRPr="00DE3639">
        <w:rPr>
          <w:b/>
          <w:bCs/>
        </w:rPr>
        <w:t>program income</w:t>
      </w:r>
      <w:r w:rsidRPr="00DE3639">
        <w:t> in compliance with federal requirements. The discussion focused on operational challenges related to using program income before drawing federal funds and how accounting practices—specifically the journaling of expenditures between federal and state funds—can unintentionally affect the agency’s ability to demonstrate </w:t>
      </w:r>
      <w:r w:rsidRPr="00DE3639">
        <w:rPr>
          <w:b/>
          <w:bCs/>
        </w:rPr>
        <w:t>Maintenance of Effort (MOE)</w:t>
      </w:r>
      <w:r w:rsidRPr="00DE3639">
        <w:t> and </w:t>
      </w:r>
      <w:r w:rsidRPr="00DE3639">
        <w:rPr>
          <w:b/>
          <w:bCs/>
        </w:rPr>
        <w:t>match</w:t>
      </w:r>
      <w:r w:rsidRPr="00DE3639">
        <w:t>.</w:t>
      </w:r>
    </w:p>
    <w:p w14:paraId="16C4919F" w14:textId="77777777" w:rsidR="00300F7A" w:rsidRPr="00DE3639" w:rsidRDefault="00300F7A" w:rsidP="00300F7A">
      <w:pPr>
        <w:pStyle w:val="ListParagraph"/>
      </w:pPr>
      <w:r w:rsidRPr="00DE3639">
        <w:rPr>
          <w:b/>
          <w:bCs/>
        </w:rPr>
        <w:t>Key Guidance Provided</w:t>
      </w:r>
      <w:r>
        <w:rPr>
          <w:b/>
          <w:bCs/>
        </w:rPr>
        <w:t xml:space="preserve">: </w:t>
      </w:r>
      <w:r w:rsidRPr="00DE3639">
        <w:t>Provided clarification on the interaction between program income expenditure requirements and federal financial reporting. Discussed considerations for how agencies track and journal expenditures to ensure program income is used appropriately without undermining MOE and match calculations.</w:t>
      </w:r>
    </w:p>
    <w:p w14:paraId="0E133E5B" w14:textId="77777777" w:rsidR="00300F7A" w:rsidRPr="00DE3639" w:rsidRDefault="00300F7A" w:rsidP="00300F7A">
      <w:pPr>
        <w:pStyle w:val="ListParagraph"/>
      </w:pPr>
      <w:r w:rsidRPr="00DE3639">
        <w:rPr>
          <w:b/>
          <w:bCs/>
        </w:rPr>
        <w:lastRenderedPageBreak/>
        <w:t>Follow-Up / Next Steps</w:t>
      </w:r>
      <w:r>
        <w:rPr>
          <w:b/>
          <w:bCs/>
        </w:rPr>
        <w:t xml:space="preserve">: </w:t>
      </w:r>
      <w:r w:rsidRPr="00DE3639">
        <w:t>Invited Vermont staff to participate in the upcoming </w:t>
      </w:r>
      <w:r w:rsidRPr="00DE3639">
        <w:rPr>
          <w:b/>
          <w:bCs/>
        </w:rPr>
        <w:t>Fiscal Management Community of Practice (CoP)</w:t>
      </w:r>
      <w:r w:rsidRPr="00DE3639">
        <w:t> session where </w:t>
      </w:r>
      <w:r w:rsidRPr="00DE3639">
        <w:rPr>
          <w:b/>
          <w:bCs/>
        </w:rPr>
        <w:t>David Steele (RSA)</w:t>
      </w:r>
      <w:r w:rsidRPr="00DE3639">
        <w:t> will be present to discuss program income management and related fiscal considerations. This will allow Vermont to further explore practical approaches and hear from other states managing similar challenges.</w:t>
      </w:r>
    </w:p>
    <w:p w14:paraId="134BE860" w14:textId="77777777" w:rsidR="00300F7A" w:rsidRPr="00DE3639" w:rsidRDefault="00300F7A" w:rsidP="00300F7A">
      <w:pPr>
        <w:pStyle w:val="ListParagraph"/>
      </w:pPr>
      <w:r w:rsidRPr="00DE3639">
        <w:rPr>
          <w:b/>
          <w:bCs/>
        </w:rPr>
        <w:t>Immediate Outcome (Short-Term)</w:t>
      </w:r>
      <w:r>
        <w:rPr>
          <w:b/>
          <w:bCs/>
        </w:rPr>
        <w:t xml:space="preserve">: </w:t>
      </w:r>
      <w:r w:rsidRPr="00DE3639">
        <w:t>Vermont VR leadership gained clearer understanding of how program income expenditure practices can influence MOE and match calculations and identified the CoP session as a forum to explore operational solutions and peer practices.</w:t>
      </w:r>
    </w:p>
    <w:p w14:paraId="621E7102" w14:textId="77777777" w:rsidR="00300F7A" w:rsidRPr="00DE3639" w:rsidRDefault="00300F7A" w:rsidP="00300F7A">
      <w:pPr>
        <w:pStyle w:val="ListParagraph"/>
        <w:numPr>
          <w:ilvl w:val="0"/>
          <w:numId w:val="7"/>
        </w:numPr>
      </w:pPr>
      <w:r w:rsidRPr="00DE3639">
        <w:rPr>
          <w:b/>
          <w:bCs/>
        </w:rPr>
        <w:t>March 19, Texas Combined</w:t>
      </w:r>
      <w:r>
        <w:t xml:space="preserve">: </w:t>
      </w:r>
      <w:r w:rsidRPr="00DE3639">
        <w:t>Through targeted technical assistance, the state received clarification that premium payments made to vendors do not need to be included as separate line items on the IPE when they do not constitute a distinct VR service, consistent with 34 CFR §361.46.</w:t>
      </w:r>
      <w:r>
        <w:t xml:space="preserve"> </w:t>
      </w:r>
      <w:r w:rsidRPr="00DE3639">
        <w:t>The engagement also identified a key compliance consideration: premium payments must be incorporated into the state’s rate-setting methodology or a structured exception process to ensure consistent application, transparency, and alignment with federal cost principles related to reasonableness and necessity (2 CFR §§200.403–200.404).</w:t>
      </w:r>
      <w:r>
        <w:t xml:space="preserve"> </w:t>
      </w:r>
      <w:r w:rsidRPr="00DE3639">
        <w:t>As a result, the state is positioned to strengthen internal controls related to vendor payments, documentation, and equitable service delivery.</w:t>
      </w:r>
    </w:p>
    <w:p w14:paraId="44E2342A" w14:textId="77777777" w:rsidR="00300F7A" w:rsidRPr="00EF1773" w:rsidRDefault="00300F7A" w:rsidP="00300F7A">
      <w:pPr>
        <w:pStyle w:val="ListParagraph"/>
        <w:numPr>
          <w:ilvl w:val="0"/>
          <w:numId w:val="7"/>
        </w:numPr>
      </w:pPr>
      <w:r w:rsidRPr="00EF1773">
        <w:rPr>
          <w:b/>
          <w:bCs/>
        </w:rPr>
        <w:t>March 25, Virgin Islands</w:t>
      </w:r>
      <w:r>
        <w:t xml:space="preserve">: </w:t>
      </w:r>
      <w:r w:rsidRPr="00EF1773">
        <w:t>Provided targeted technical assistance to the Virgin Islands VR program to strengthen their Corrective Action Plan (CAP) response related to Period of Performance (PoP). Through review of the existing Standard Operating Policies and Procedures (SOPPs), gaps were identified in how obligation timing, expenditure alignment, and PoP requirements were defined and operationalized.</w:t>
      </w:r>
      <w:r>
        <w:t xml:space="preserve"> </w:t>
      </w:r>
      <w:r w:rsidRPr="00EF1773">
        <w:t>In response, a revised PoP procedure was developed and integrated to align with federal requirements (including 34 CFR 76.707 and 2 CFR 200.77), clearly defining obligation points, documentation expectations, and the lifecycle from obligation through liquidation. The procedure also establishes clearer linkages to related SOPPs (e.g., financial reporting, internal controls, and reconciliation processes).</w:t>
      </w:r>
      <w:r>
        <w:t xml:space="preserve"> </w:t>
      </w:r>
      <w:r w:rsidRPr="00EF1773">
        <w:t>This updated procedure is intended for submission with the next CAP and is designed to address RSA’s concerns by improving the agency’s ability to correctly identify the period of performance, ensure costs are attributed to the appropriate federal fiscal year, and strengthen internal controls over financial management and reporting.</w:t>
      </w:r>
    </w:p>
    <w:p w14:paraId="34F81250" w14:textId="77777777" w:rsidR="00300F7A" w:rsidRPr="00EF1773" w:rsidRDefault="00300F7A" w:rsidP="00300F7A">
      <w:pPr>
        <w:pStyle w:val="ListParagraph"/>
        <w:numPr>
          <w:ilvl w:val="0"/>
          <w:numId w:val="7"/>
        </w:numPr>
      </w:pPr>
      <w:r w:rsidRPr="00EF1773">
        <w:rPr>
          <w:b/>
          <w:bCs/>
        </w:rPr>
        <w:t>March 25, Illinois Combined</w:t>
      </w:r>
      <w:r>
        <w:t xml:space="preserve">: </w:t>
      </w:r>
      <w:r w:rsidRPr="00EF1773">
        <w:t>Delivered targeted, real-time technical assistance to VR leadership to review and interpret the agency’s current fiscal position, including spending trends, projected expenditures, and emerging risks related to carryover and overall grant sustainability. The discussion focused on translating fiscal data into actionable insights, highlighting areas where current spending patterns may lead to future constraints if not addressed.</w:t>
      </w:r>
    </w:p>
    <w:p w14:paraId="438C0A61" w14:textId="447F6356" w:rsidR="00BD1E08" w:rsidRDefault="00300F7A" w:rsidP="00300F7A">
      <w:pPr>
        <w:pStyle w:val="ListParagraph"/>
      </w:pPr>
      <w:r w:rsidRPr="00EF1773">
        <w:rPr>
          <w:b/>
          <w:bCs/>
        </w:rPr>
        <w:lastRenderedPageBreak/>
        <w:t>Short-Term Outcome:</w:t>
      </w:r>
      <w:r>
        <w:rPr>
          <w:b/>
          <w:bCs/>
        </w:rPr>
        <w:t xml:space="preserve"> </w:t>
      </w:r>
      <w:r w:rsidRPr="00EF1773">
        <w:t>Increased leadership awareness of the agency’s fiscal trajectory and associated risks, resulting in recognition of the need for timely decision-making and proactive management strategies. The engagement supported leadership in understanding the urgency of their current fiscal position and the importance of taking near-term actions to mitigate potential funding cliffs and ensure continued program stability.</w:t>
      </w:r>
    </w:p>
    <w:p w14:paraId="76DE17EF" w14:textId="4F75AD13" w:rsidR="00300F7A" w:rsidRDefault="00E66523" w:rsidP="00EB58E8">
      <w:pPr>
        <w:pStyle w:val="Heading2"/>
      </w:pPr>
      <w:bookmarkStart w:id="6" w:name="_Toc228441689"/>
      <w:r>
        <w:t>Targeted TA</w:t>
      </w:r>
      <w:bookmarkEnd w:id="6"/>
    </w:p>
    <w:p w14:paraId="5AA44004" w14:textId="139FBFF5" w:rsidR="00EB58E8" w:rsidRDefault="00D65CDF" w:rsidP="00300F7A">
      <w:r>
        <w:t xml:space="preserve">The VRTAC </w:t>
      </w:r>
      <w:r w:rsidR="00864FC3">
        <w:t xml:space="preserve">hit the ground running related to the provision of targeted TA in the first six months of the project. Table </w:t>
      </w:r>
      <w:r w:rsidR="00F335A7">
        <w:t>2</w:t>
      </w:r>
      <w:r w:rsidR="00864FC3">
        <w:t xml:space="preserve"> contains a list of all targeted TA events by agency</w:t>
      </w:r>
      <w:r w:rsidR="004D3F8D">
        <w:t xml:space="preserve"> and topic area from October 1, 2025 through March 31, 2026. </w:t>
      </w:r>
      <w:r w:rsidR="00062127">
        <w:t>All 7 agencies received at least targeted TA in the first six months of the project.</w:t>
      </w:r>
    </w:p>
    <w:p w14:paraId="49D1954B" w14:textId="2EDC4FB7" w:rsidR="00062127" w:rsidRDefault="00062127" w:rsidP="00150708">
      <w:pPr>
        <w:pStyle w:val="NoSpacing"/>
      </w:pPr>
      <w:r>
        <w:t xml:space="preserve">Table </w:t>
      </w:r>
      <w:r w:rsidR="00F335A7">
        <w:t>2</w:t>
      </w:r>
    </w:p>
    <w:p w14:paraId="5857EE80" w14:textId="1A4DCE38" w:rsidR="00062127" w:rsidRDefault="00062127" w:rsidP="00150708">
      <w:pPr>
        <w:pStyle w:val="NoSpacing"/>
      </w:pPr>
      <w:r>
        <w:t>Targeted TA for Year One- Semi-Annual</w:t>
      </w:r>
    </w:p>
    <w:tbl>
      <w:tblPr>
        <w:tblW w:w="9800" w:type="dxa"/>
        <w:tblLook w:val="04A0" w:firstRow="1" w:lastRow="0" w:firstColumn="1" w:lastColumn="0" w:noHBand="0" w:noVBand="1"/>
      </w:tblPr>
      <w:tblGrid>
        <w:gridCol w:w="2380"/>
        <w:gridCol w:w="6204"/>
        <w:gridCol w:w="1216"/>
      </w:tblGrid>
      <w:tr w:rsidR="009976C1" w:rsidRPr="009976C1" w14:paraId="77DEA750" w14:textId="77777777" w:rsidTr="009976C1">
        <w:trPr>
          <w:trHeight w:val="390"/>
          <w:tblHeader/>
        </w:trPr>
        <w:tc>
          <w:tcPr>
            <w:tcW w:w="9800" w:type="dxa"/>
            <w:gridSpan w:val="3"/>
            <w:tcBorders>
              <w:top w:val="single" w:sz="4" w:space="0" w:color="auto"/>
              <w:left w:val="single" w:sz="4" w:space="0" w:color="auto"/>
              <w:bottom w:val="single" w:sz="4" w:space="0" w:color="auto"/>
              <w:right w:val="single" w:sz="4" w:space="0" w:color="auto"/>
            </w:tcBorders>
            <w:shd w:val="clear" w:color="000000" w:fill="C2E8E3"/>
            <w:noWrap/>
            <w:vAlign w:val="center"/>
            <w:hideMark/>
          </w:tcPr>
          <w:p w14:paraId="7BD6BB5C" w14:textId="77777777" w:rsidR="009976C1" w:rsidRPr="009976C1" w:rsidRDefault="009976C1" w:rsidP="009976C1">
            <w:pPr>
              <w:spacing w:after="0" w:line="240" w:lineRule="auto"/>
              <w:jc w:val="center"/>
              <w:rPr>
                <w:rFonts w:eastAsia="Times New Roman"/>
                <w:b/>
                <w:bCs/>
                <w:color w:val="000000"/>
                <w:kern w:val="0"/>
                <w14:ligatures w14:val="none"/>
              </w:rPr>
            </w:pPr>
            <w:r w:rsidRPr="009976C1">
              <w:rPr>
                <w:rFonts w:eastAsia="Times New Roman"/>
                <w:b/>
                <w:bCs/>
                <w:color w:val="000000"/>
                <w:kern w:val="0"/>
                <w14:ligatures w14:val="none"/>
              </w:rPr>
              <w:t>Targeted TA in Year 1 (Oct. 1, 2025 - March 31, 2026)</w:t>
            </w:r>
          </w:p>
        </w:tc>
      </w:tr>
      <w:tr w:rsidR="009976C1" w:rsidRPr="009976C1" w14:paraId="70957CF9" w14:textId="77777777" w:rsidTr="009976C1">
        <w:trPr>
          <w:trHeight w:val="900"/>
          <w:tblHeader/>
        </w:trPr>
        <w:tc>
          <w:tcPr>
            <w:tcW w:w="2380" w:type="dxa"/>
            <w:tcBorders>
              <w:top w:val="nil"/>
              <w:left w:val="single" w:sz="4" w:space="0" w:color="auto"/>
              <w:bottom w:val="single" w:sz="4" w:space="0" w:color="auto"/>
              <w:right w:val="single" w:sz="4" w:space="0" w:color="auto"/>
            </w:tcBorders>
            <w:shd w:val="clear" w:color="000000" w:fill="2A7068"/>
            <w:vAlign w:val="center"/>
            <w:hideMark/>
          </w:tcPr>
          <w:p w14:paraId="33C5A1AC" w14:textId="77777777" w:rsidR="009976C1" w:rsidRPr="009976C1" w:rsidRDefault="009976C1" w:rsidP="009976C1">
            <w:pPr>
              <w:spacing w:after="0" w:line="240" w:lineRule="auto"/>
              <w:jc w:val="center"/>
              <w:rPr>
                <w:rFonts w:eastAsia="Times New Roman"/>
                <w:b/>
                <w:bCs/>
                <w:color w:val="FFFFFF"/>
                <w:kern w:val="0"/>
                <w14:ligatures w14:val="none"/>
              </w:rPr>
            </w:pPr>
            <w:r w:rsidRPr="009976C1">
              <w:rPr>
                <w:rFonts w:eastAsia="Times New Roman"/>
                <w:b/>
                <w:bCs/>
                <w:color w:val="FFFFFF"/>
                <w:kern w:val="0"/>
                <w14:ligatures w14:val="none"/>
              </w:rPr>
              <w:t>Agency</w:t>
            </w:r>
          </w:p>
        </w:tc>
        <w:tc>
          <w:tcPr>
            <w:tcW w:w="6220" w:type="dxa"/>
            <w:tcBorders>
              <w:top w:val="nil"/>
              <w:left w:val="nil"/>
              <w:bottom w:val="single" w:sz="4" w:space="0" w:color="auto"/>
              <w:right w:val="single" w:sz="4" w:space="0" w:color="auto"/>
            </w:tcBorders>
            <w:shd w:val="clear" w:color="000000" w:fill="2A7068"/>
            <w:vAlign w:val="center"/>
            <w:hideMark/>
          </w:tcPr>
          <w:p w14:paraId="3FD815D5" w14:textId="77777777" w:rsidR="009976C1" w:rsidRPr="009976C1" w:rsidRDefault="009976C1" w:rsidP="009976C1">
            <w:pPr>
              <w:spacing w:after="0" w:line="240" w:lineRule="auto"/>
              <w:jc w:val="center"/>
              <w:rPr>
                <w:rFonts w:eastAsia="Times New Roman"/>
                <w:b/>
                <w:bCs/>
                <w:color w:val="FFFFFF"/>
                <w:kern w:val="0"/>
                <w14:ligatures w14:val="none"/>
              </w:rPr>
            </w:pPr>
            <w:r w:rsidRPr="009976C1">
              <w:rPr>
                <w:rFonts w:eastAsia="Times New Roman"/>
                <w:b/>
                <w:bCs/>
                <w:color w:val="FFFFFF"/>
                <w:kern w:val="0"/>
                <w14:ligatures w14:val="none"/>
              </w:rPr>
              <w:t>TA or Training Topic Area</w:t>
            </w:r>
          </w:p>
        </w:tc>
        <w:tc>
          <w:tcPr>
            <w:tcW w:w="1200" w:type="dxa"/>
            <w:tcBorders>
              <w:top w:val="nil"/>
              <w:left w:val="nil"/>
              <w:bottom w:val="single" w:sz="4" w:space="0" w:color="auto"/>
              <w:right w:val="single" w:sz="4" w:space="0" w:color="auto"/>
            </w:tcBorders>
            <w:shd w:val="clear" w:color="000000" w:fill="2A7068"/>
            <w:vAlign w:val="center"/>
            <w:hideMark/>
          </w:tcPr>
          <w:p w14:paraId="5FCA57C1" w14:textId="77777777" w:rsidR="009976C1" w:rsidRPr="009976C1" w:rsidRDefault="009976C1" w:rsidP="009976C1">
            <w:pPr>
              <w:spacing w:after="0" w:line="240" w:lineRule="auto"/>
              <w:jc w:val="center"/>
              <w:rPr>
                <w:rFonts w:eastAsia="Times New Roman"/>
                <w:b/>
                <w:bCs/>
                <w:color w:val="FFFFFF"/>
                <w:kern w:val="0"/>
                <w14:ligatures w14:val="none"/>
              </w:rPr>
            </w:pPr>
            <w:r w:rsidRPr="009976C1">
              <w:rPr>
                <w:rFonts w:eastAsia="Times New Roman"/>
                <w:b/>
                <w:bCs/>
                <w:color w:val="FFFFFF"/>
                <w:kern w:val="0"/>
                <w14:ligatures w14:val="none"/>
              </w:rPr>
              <w:t>Number Receiving TA</w:t>
            </w:r>
          </w:p>
        </w:tc>
      </w:tr>
      <w:tr w:rsidR="009976C1" w:rsidRPr="009976C1" w14:paraId="4BC545E8" w14:textId="77777777" w:rsidTr="009976C1">
        <w:trPr>
          <w:trHeight w:val="31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31E851F2" w14:textId="77777777" w:rsidR="009976C1" w:rsidRPr="009976C1" w:rsidRDefault="009976C1" w:rsidP="009976C1">
            <w:pPr>
              <w:spacing w:after="0" w:line="240" w:lineRule="auto"/>
              <w:rPr>
                <w:rFonts w:eastAsia="Times New Roman"/>
                <w:kern w:val="0"/>
                <w14:ligatures w14:val="none"/>
              </w:rPr>
            </w:pPr>
            <w:r w:rsidRPr="009976C1">
              <w:rPr>
                <w:rFonts w:eastAsia="Times New Roman"/>
                <w:kern w:val="0"/>
                <w14:ligatures w14:val="none"/>
              </w:rPr>
              <w:t>Alabama Combined</w:t>
            </w:r>
          </w:p>
        </w:tc>
        <w:tc>
          <w:tcPr>
            <w:tcW w:w="6220" w:type="dxa"/>
            <w:tcBorders>
              <w:top w:val="nil"/>
              <w:left w:val="nil"/>
              <w:bottom w:val="single" w:sz="4" w:space="0" w:color="auto"/>
              <w:right w:val="single" w:sz="4" w:space="0" w:color="auto"/>
            </w:tcBorders>
            <w:shd w:val="clear" w:color="000000" w:fill="FFFFFF"/>
            <w:vAlign w:val="center"/>
            <w:hideMark/>
          </w:tcPr>
          <w:p w14:paraId="389C8390" w14:textId="77777777" w:rsidR="009976C1" w:rsidRPr="009976C1" w:rsidRDefault="009976C1" w:rsidP="009976C1">
            <w:pPr>
              <w:spacing w:after="0" w:line="240" w:lineRule="auto"/>
              <w:rPr>
                <w:rFonts w:eastAsia="Times New Roman"/>
                <w:kern w:val="0"/>
                <w14:ligatures w14:val="none"/>
              </w:rPr>
            </w:pPr>
            <w:r w:rsidRPr="009976C1">
              <w:rPr>
                <w:rFonts w:eastAsia="Times New Roman"/>
                <w:kern w:val="0"/>
                <w14:ligatures w14:val="none"/>
              </w:rPr>
              <w:t>Fiscal Man. CoP; NRLI</w:t>
            </w:r>
          </w:p>
        </w:tc>
        <w:tc>
          <w:tcPr>
            <w:tcW w:w="1200" w:type="dxa"/>
            <w:tcBorders>
              <w:top w:val="nil"/>
              <w:left w:val="nil"/>
              <w:bottom w:val="single" w:sz="4" w:space="0" w:color="auto"/>
              <w:right w:val="single" w:sz="4" w:space="0" w:color="auto"/>
            </w:tcBorders>
            <w:shd w:val="clear" w:color="000000" w:fill="FFFFFF"/>
            <w:vAlign w:val="center"/>
            <w:hideMark/>
          </w:tcPr>
          <w:p w14:paraId="676FEC33" w14:textId="77777777" w:rsidR="009976C1" w:rsidRPr="009976C1" w:rsidRDefault="009976C1" w:rsidP="009976C1">
            <w:pPr>
              <w:spacing w:after="0" w:line="240" w:lineRule="auto"/>
              <w:jc w:val="right"/>
              <w:rPr>
                <w:rFonts w:eastAsia="Times New Roman"/>
                <w:kern w:val="0"/>
                <w14:ligatures w14:val="none"/>
              </w:rPr>
            </w:pPr>
            <w:r w:rsidRPr="009976C1">
              <w:rPr>
                <w:rFonts w:eastAsia="Times New Roman"/>
                <w:kern w:val="0"/>
                <w14:ligatures w14:val="none"/>
              </w:rPr>
              <w:t>4</w:t>
            </w:r>
          </w:p>
        </w:tc>
      </w:tr>
      <w:tr w:rsidR="009976C1" w:rsidRPr="009976C1" w14:paraId="1E565645" w14:textId="77777777" w:rsidTr="009976C1">
        <w:trPr>
          <w:trHeight w:val="62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6A17A5E7" w14:textId="77777777" w:rsidR="009976C1" w:rsidRPr="009976C1" w:rsidRDefault="009976C1" w:rsidP="009976C1">
            <w:pPr>
              <w:spacing w:after="0" w:line="240" w:lineRule="auto"/>
              <w:rPr>
                <w:rFonts w:eastAsia="Times New Roman"/>
                <w:kern w:val="0"/>
                <w14:ligatures w14:val="none"/>
              </w:rPr>
            </w:pPr>
            <w:r w:rsidRPr="009976C1">
              <w:rPr>
                <w:rFonts w:eastAsia="Times New Roman"/>
                <w:kern w:val="0"/>
                <w14:ligatures w14:val="none"/>
              </w:rPr>
              <w:t xml:space="preserve">Alaska Combined </w:t>
            </w:r>
          </w:p>
        </w:tc>
        <w:tc>
          <w:tcPr>
            <w:tcW w:w="6220" w:type="dxa"/>
            <w:tcBorders>
              <w:top w:val="nil"/>
              <w:left w:val="nil"/>
              <w:bottom w:val="single" w:sz="4" w:space="0" w:color="auto"/>
              <w:right w:val="single" w:sz="4" w:space="0" w:color="auto"/>
            </w:tcBorders>
            <w:shd w:val="clear" w:color="000000" w:fill="FFFFFF"/>
            <w:vAlign w:val="center"/>
            <w:hideMark/>
          </w:tcPr>
          <w:p w14:paraId="284479D8" w14:textId="77777777" w:rsidR="009976C1" w:rsidRPr="009976C1" w:rsidRDefault="009976C1" w:rsidP="009976C1">
            <w:pPr>
              <w:spacing w:after="0" w:line="240" w:lineRule="auto"/>
              <w:rPr>
                <w:rFonts w:eastAsia="Times New Roman"/>
                <w:kern w:val="0"/>
                <w14:ligatures w14:val="none"/>
              </w:rPr>
            </w:pPr>
            <w:r w:rsidRPr="009976C1">
              <w:rPr>
                <w:rFonts w:eastAsia="Times New Roman"/>
                <w:kern w:val="0"/>
                <w14:ligatures w14:val="none"/>
              </w:rPr>
              <w:t>SPM CoP; Fiscal Man. CoP; Pre-ETS; Fiscal TA in many areas; Fiscal reporting</w:t>
            </w:r>
          </w:p>
        </w:tc>
        <w:tc>
          <w:tcPr>
            <w:tcW w:w="1200" w:type="dxa"/>
            <w:tcBorders>
              <w:top w:val="nil"/>
              <w:left w:val="nil"/>
              <w:bottom w:val="single" w:sz="4" w:space="0" w:color="auto"/>
              <w:right w:val="single" w:sz="4" w:space="0" w:color="auto"/>
            </w:tcBorders>
            <w:shd w:val="clear" w:color="000000" w:fill="FFFFFF"/>
            <w:vAlign w:val="center"/>
            <w:hideMark/>
          </w:tcPr>
          <w:p w14:paraId="66030EA9" w14:textId="77777777" w:rsidR="009976C1" w:rsidRPr="009976C1" w:rsidRDefault="009976C1" w:rsidP="009976C1">
            <w:pPr>
              <w:spacing w:after="0" w:line="240" w:lineRule="auto"/>
              <w:jc w:val="right"/>
              <w:rPr>
                <w:rFonts w:eastAsia="Times New Roman"/>
                <w:kern w:val="0"/>
                <w14:ligatures w14:val="none"/>
              </w:rPr>
            </w:pPr>
            <w:r w:rsidRPr="009976C1">
              <w:rPr>
                <w:rFonts w:eastAsia="Times New Roman"/>
                <w:kern w:val="0"/>
                <w14:ligatures w14:val="none"/>
              </w:rPr>
              <w:t>11</w:t>
            </w:r>
          </w:p>
        </w:tc>
      </w:tr>
      <w:tr w:rsidR="009976C1" w:rsidRPr="009976C1" w14:paraId="52E6E647" w14:textId="77777777" w:rsidTr="009976C1">
        <w:trPr>
          <w:trHeight w:val="620"/>
        </w:trPr>
        <w:tc>
          <w:tcPr>
            <w:tcW w:w="2380" w:type="dxa"/>
            <w:tcBorders>
              <w:top w:val="nil"/>
              <w:left w:val="single" w:sz="4" w:space="0" w:color="auto"/>
              <w:bottom w:val="single" w:sz="4" w:space="0" w:color="auto"/>
              <w:right w:val="single" w:sz="4" w:space="0" w:color="auto"/>
            </w:tcBorders>
            <w:shd w:val="clear" w:color="000000" w:fill="FFFFFF"/>
            <w:vAlign w:val="center"/>
            <w:hideMark/>
          </w:tcPr>
          <w:p w14:paraId="7138459E" w14:textId="77777777" w:rsidR="009976C1" w:rsidRPr="009976C1" w:rsidRDefault="009976C1" w:rsidP="009976C1">
            <w:pPr>
              <w:spacing w:after="0" w:line="240" w:lineRule="auto"/>
              <w:rPr>
                <w:rFonts w:eastAsia="Times New Roman"/>
                <w:kern w:val="0"/>
                <w14:ligatures w14:val="none"/>
              </w:rPr>
            </w:pPr>
            <w:r w:rsidRPr="009976C1">
              <w:rPr>
                <w:rFonts w:eastAsia="Times New Roman"/>
                <w:kern w:val="0"/>
                <w14:ligatures w14:val="none"/>
              </w:rPr>
              <w:t>American Samoa Combined</w:t>
            </w:r>
          </w:p>
        </w:tc>
        <w:tc>
          <w:tcPr>
            <w:tcW w:w="6220" w:type="dxa"/>
            <w:tcBorders>
              <w:top w:val="nil"/>
              <w:left w:val="nil"/>
              <w:bottom w:val="single" w:sz="4" w:space="0" w:color="auto"/>
              <w:right w:val="single" w:sz="4" w:space="0" w:color="auto"/>
            </w:tcBorders>
            <w:shd w:val="clear" w:color="000000" w:fill="FFFFFF"/>
            <w:vAlign w:val="center"/>
            <w:hideMark/>
          </w:tcPr>
          <w:p w14:paraId="16D3B337" w14:textId="77777777" w:rsidR="009976C1" w:rsidRPr="009976C1" w:rsidRDefault="009976C1" w:rsidP="009976C1">
            <w:pPr>
              <w:spacing w:after="0" w:line="240" w:lineRule="auto"/>
              <w:rPr>
                <w:rFonts w:eastAsia="Times New Roman"/>
                <w:kern w:val="0"/>
                <w14:ligatures w14:val="none"/>
              </w:rPr>
            </w:pPr>
            <w:r w:rsidRPr="009976C1">
              <w:rPr>
                <w:rFonts w:eastAsia="Times New Roman"/>
                <w:kern w:val="0"/>
                <w14:ligatures w14:val="none"/>
              </w:rPr>
              <w:t xml:space="preserve">Fiscal Man. CoP; Period of performance; CAP response; SRC; Purchasing; Match; Pre-ETS and Reallotment; </w:t>
            </w:r>
          </w:p>
        </w:tc>
        <w:tc>
          <w:tcPr>
            <w:tcW w:w="1200" w:type="dxa"/>
            <w:tcBorders>
              <w:top w:val="nil"/>
              <w:left w:val="nil"/>
              <w:bottom w:val="single" w:sz="4" w:space="0" w:color="auto"/>
              <w:right w:val="single" w:sz="4" w:space="0" w:color="auto"/>
            </w:tcBorders>
            <w:shd w:val="clear" w:color="000000" w:fill="FFFFFF"/>
            <w:vAlign w:val="center"/>
            <w:hideMark/>
          </w:tcPr>
          <w:p w14:paraId="528EFF59" w14:textId="77777777" w:rsidR="009976C1" w:rsidRPr="009976C1" w:rsidRDefault="009976C1" w:rsidP="009976C1">
            <w:pPr>
              <w:spacing w:after="0" w:line="240" w:lineRule="auto"/>
              <w:jc w:val="right"/>
              <w:rPr>
                <w:rFonts w:eastAsia="Times New Roman"/>
                <w:kern w:val="0"/>
                <w14:ligatures w14:val="none"/>
              </w:rPr>
            </w:pPr>
            <w:r w:rsidRPr="009976C1">
              <w:rPr>
                <w:rFonts w:eastAsia="Times New Roman"/>
                <w:kern w:val="0"/>
                <w14:ligatures w14:val="none"/>
              </w:rPr>
              <w:t>18</w:t>
            </w:r>
          </w:p>
        </w:tc>
      </w:tr>
      <w:tr w:rsidR="009976C1" w:rsidRPr="009976C1" w14:paraId="6373F0B6"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7F1D0FAD"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Arizona Combined </w:t>
            </w:r>
          </w:p>
        </w:tc>
        <w:tc>
          <w:tcPr>
            <w:tcW w:w="6220" w:type="dxa"/>
            <w:tcBorders>
              <w:top w:val="nil"/>
              <w:left w:val="nil"/>
              <w:bottom w:val="single" w:sz="4" w:space="0" w:color="auto"/>
              <w:right w:val="single" w:sz="4" w:space="0" w:color="auto"/>
            </w:tcBorders>
            <w:vAlign w:val="center"/>
            <w:hideMark/>
          </w:tcPr>
          <w:p w14:paraId="18EF508B"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NRLI; CAP response and work plan; </w:t>
            </w:r>
          </w:p>
        </w:tc>
        <w:tc>
          <w:tcPr>
            <w:tcW w:w="1200" w:type="dxa"/>
            <w:tcBorders>
              <w:top w:val="nil"/>
              <w:left w:val="nil"/>
              <w:bottom w:val="single" w:sz="4" w:space="0" w:color="auto"/>
              <w:right w:val="single" w:sz="4" w:space="0" w:color="auto"/>
            </w:tcBorders>
            <w:vAlign w:val="center"/>
            <w:hideMark/>
          </w:tcPr>
          <w:p w14:paraId="2FF19F2B"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34</w:t>
            </w:r>
          </w:p>
        </w:tc>
      </w:tr>
      <w:tr w:rsidR="009976C1" w:rsidRPr="009976C1" w14:paraId="5637998B"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71E669E1"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Arkansas Blind</w:t>
            </w:r>
          </w:p>
        </w:tc>
        <w:tc>
          <w:tcPr>
            <w:tcW w:w="6220" w:type="dxa"/>
            <w:tcBorders>
              <w:top w:val="nil"/>
              <w:left w:val="nil"/>
              <w:bottom w:val="single" w:sz="4" w:space="0" w:color="auto"/>
              <w:right w:val="single" w:sz="4" w:space="0" w:color="auto"/>
            </w:tcBorders>
            <w:vAlign w:val="center"/>
            <w:hideMark/>
          </w:tcPr>
          <w:p w14:paraId="2F78CEE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DSA-DSU and OOS; General QM; Match-MOE; NRLI</w:t>
            </w:r>
          </w:p>
        </w:tc>
        <w:tc>
          <w:tcPr>
            <w:tcW w:w="1200" w:type="dxa"/>
            <w:tcBorders>
              <w:top w:val="nil"/>
              <w:left w:val="nil"/>
              <w:bottom w:val="single" w:sz="4" w:space="0" w:color="auto"/>
              <w:right w:val="single" w:sz="4" w:space="0" w:color="auto"/>
            </w:tcBorders>
            <w:vAlign w:val="center"/>
            <w:hideMark/>
          </w:tcPr>
          <w:p w14:paraId="48A75368"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19</w:t>
            </w:r>
          </w:p>
        </w:tc>
      </w:tr>
      <w:tr w:rsidR="009976C1" w:rsidRPr="009976C1" w14:paraId="6F310EE5"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2E0A3E6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Arkansas General</w:t>
            </w:r>
          </w:p>
        </w:tc>
        <w:tc>
          <w:tcPr>
            <w:tcW w:w="6220" w:type="dxa"/>
            <w:tcBorders>
              <w:top w:val="nil"/>
              <w:left w:val="nil"/>
              <w:bottom w:val="single" w:sz="4" w:space="0" w:color="auto"/>
              <w:right w:val="single" w:sz="4" w:space="0" w:color="auto"/>
            </w:tcBorders>
            <w:vAlign w:val="center"/>
            <w:hideMark/>
          </w:tcPr>
          <w:p w14:paraId="5A08547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NRLI; DSA-DSU and OOS; </w:t>
            </w:r>
          </w:p>
        </w:tc>
        <w:tc>
          <w:tcPr>
            <w:tcW w:w="1200" w:type="dxa"/>
            <w:tcBorders>
              <w:top w:val="nil"/>
              <w:left w:val="nil"/>
              <w:bottom w:val="single" w:sz="4" w:space="0" w:color="auto"/>
              <w:right w:val="single" w:sz="4" w:space="0" w:color="auto"/>
            </w:tcBorders>
            <w:vAlign w:val="center"/>
            <w:hideMark/>
          </w:tcPr>
          <w:p w14:paraId="0C9C9C9E"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12</w:t>
            </w:r>
          </w:p>
        </w:tc>
      </w:tr>
      <w:tr w:rsidR="009976C1" w:rsidRPr="009976C1" w14:paraId="50CB126D"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48155B8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California Combined</w:t>
            </w:r>
          </w:p>
        </w:tc>
        <w:tc>
          <w:tcPr>
            <w:tcW w:w="6220" w:type="dxa"/>
            <w:tcBorders>
              <w:top w:val="nil"/>
              <w:left w:val="nil"/>
              <w:bottom w:val="single" w:sz="4" w:space="0" w:color="auto"/>
              <w:right w:val="single" w:sz="4" w:space="0" w:color="auto"/>
            </w:tcBorders>
            <w:vAlign w:val="center"/>
            <w:hideMark/>
          </w:tcPr>
          <w:p w14:paraId="766633D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SE CoP; Monitoring CoP; NRLI: Monitoring; Fiscal forecasting; OOS, Program improvement; </w:t>
            </w:r>
          </w:p>
        </w:tc>
        <w:tc>
          <w:tcPr>
            <w:tcW w:w="1200" w:type="dxa"/>
            <w:tcBorders>
              <w:top w:val="nil"/>
              <w:left w:val="nil"/>
              <w:bottom w:val="single" w:sz="4" w:space="0" w:color="auto"/>
              <w:right w:val="single" w:sz="4" w:space="0" w:color="auto"/>
            </w:tcBorders>
            <w:vAlign w:val="center"/>
            <w:hideMark/>
          </w:tcPr>
          <w:p w14:paraId="49E0D152"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42</w:t>
            </w:r>
          </w:p>
        </w:tc>
      </w:tr>
      <w:tr w:rsidR="009976C1" w:rsidRPr="009976C1" w14:paraId="6581D9FE"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198EBF0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CNMI Combined </w:t>
            </w:r>
          </w:p>
        </w:tc>
        <w:tc>
          <w:tcPr>
            <w:tcW w:w="6220" w:type="dxa"/>
            <w:tcBorders>
              <w:top w:val="nil"/>
              <w:left w:val="nil"/>
              <w:bottom w:val="single" w:sz="4" w:space="0" w:color="auto"/>
              <w:right w:val="single" w:sz="4" w:space="0" w:color="auto"/>
            </w:tcBorders>
            <w:vAlign w:val="center"/>
            <w:hideMark/>
          </w:tcPr>
          <w:p w14:paraId="144465A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Fiscal Man. CoP</w:t>
            </w:r>
          </w:p>
        </w:tc>
        <w:tc>
          <w:tcPr>
            <w:tcW w:w="1200" w:type="dxa"/>
            <w:tcBorders>
              <w:top w:val="nil"/>
              <w:left w:val="nil"/>
              <w:bottom w:val="single" w:sz="4" w:space="0" w:color="auto"/>
              <w:right w:val="single" w:sz="4" w:space="0" w:color="auto"/>
            </w:tcBorders>
            <w:vAlign w:val="center"/>
            <w:hideMark/>
          </w:tcPr>
          <w:p w14:paraId="1EFCDB9D"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w:t>
            </w:r>
          </w:p>
        </w:tc>
      </w:tr>
      <w:tr w:rsidR="009976C1" w:rsidRPr="009976C1" w14:paraId="23769CD4"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4194DBC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Colorado Combined</w:t>
            </w:r>
          </w:p>
        </w:tc>
        <w:tc>
          <w:tcPr>
            <w:tcW w:w="6220" w:type="dxa"/>
            <w:tcBorders>
              <w:top w:val="nil"/>
              <w:left w:val="nil"/>
              <w:bottom w:val="single" w:sz="4" w:space="0" w:color="auto"/>
              <w:right w:val="single" w:sz="4" w:space="0" w:color="auto"/>
            </w:tcBorders>
            <w:vAlign w:val="center"/>
            <w:hideMark/>
          </w:tcPr>
          <w:p w14:paraId="06C17BA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SE CoP; NRLI; CAP response and work plan; OOS; CE; General QM; PoP</w:t>
            </w:r>
          </w:p>
        </w:tc>
        <w:tc>
          <w:tcPr>
            <w:tcW w:w="1200" w:type="dxa"/>
            <w:tcBorders>
              <w:top w:val="nil"/>
              <w:left w:val="nil"/>
              <w:bottom w:val="single" w:sz="4" w:space="0" w:color="auto"/>
              <w:right w:val="single" w:sz="4" w:space="0" w:color="auto"/>
            </w:tcBorders>
            <w:vAlign w:val="center"/>
            <w:hideMark/>
          </w:tcPr>
          <w:p w14:paraId="47B26FC4"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56</w:t>
            </w:r>
          </w:p>
        </w:tc>
      </w:tr>
      <w:tr w:rsidR="009976C1" w:rsidRPr="009976C1" w14:paraId="22118356"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186B36B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Connecticut Blind</w:t>
            </w:r>
          </w:p>
        </w:tc>
        <w:tc>
          <w:tcPr>
            <w:tcW w:w="6220" w:type="dxa"/>
            <w:tcBorders>
              <w:top w:val="nil"/>
              <w:left w:val="nil"/>
              <w:bottom w:val="single" w:sz="4" w:space="0" w:color="auto"/>
              <w:right w:val="single" w:sz="4" w:space="0" w:color="auto"/>
            </w:tcBorders>
            <w:vAlign w:val="center"/>
            <w:hideMark/>
          </w:tcPr>
          <w:p w14:paraId="641E480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Pre-ETS; Blindness CoP; Fiscal reporting</w:t>
            </w:r>
          </w:p>
        </w:tc>
        <w:tc>
          <w:tcPr>
            <w:tcW w:w="1200" w:type="dxa"/>
            <w:tcBorders>
              <w:top w:val="nil"/>
              <w:left w:val="nil"/>
              <w:bottom w:val="single" w:sz="4" w:space="0" w:color="auto"/>
              <w:right w:val="single" w:sz="4" w:space="0" w:color="auto"/>
            </w:tcBorders>
            <w:vAlign w:val="center"/>
            <w:hideMark/>
          </w:tcPr>
          <w:p w14:paraId="78BDBD3B"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8</w:t>
            </w:r>
          </w:p>
        </w:tc>
      </w:tr>
      <w:tr w:rsidR="009976C1" w:rsidRPr="009976C1" w14:paraId="1B2A8243"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14E83A4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Connecticut General</w:t>
            </w:r>
          </w:p>
        </w:tc>
        <w:tc>
          <w:tcPr>
            <w:tcW w:w="6220" w:type="dxa"/>
            <w:tcBorders>
              <w:top w:val="nil"/>
              <w:left w:val="nil"/>
              <w:bottom w:val="single" w:sz="4" w:space="0" w:color="auto"/>
              <w:right w:val="single" w:sz="4" w:space="0" w:color="auto"/>
            </w:tcBorders>
            <w:vAlign w:val="center"/>
            <w:hideMark/>
          </w:tcPr>
          <w:p w14:paraId="2C11A7C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SE CoP; SE CoP; NRLI; Monitoring and training in grant management; Fiscal reporting</w:t>
            </w:r>
          </w:p>
        </w:tc>
        <w:tc>
          <w:tcPr>
            <w:tcW w:w="1200" w:type="dxa"/>
            <w:tcBorders>
              <w:top w:val="nil"/>
              <w:left w:val="nil"/>
              <w:bottom w:val="single" w:sz="4" w:space="0" w:color="auto"/>
              <w:right w:val="single" w:sz="4" w:space="0" w:color="auto"/>
            </w:tcBorders>
            <w:vAlign w:val="center"/>
            <w:hideMark/>
          </w:tcPr>
          <w:p w14:paraId="3C5EC7F9"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17</w:t>
            </w:r>
          </w:p>
        </w:tc>
      </w:tr>
      <w:tr w:rsidR="009976C1" w:rsidRPr="009976C1" w14:paraId="4D613095"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48D3FFE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Delaware Blind</w:t>
            </w:r>
          </w:p>
        </w:tc>
        <w:tc>
          <w:tcPr>
            <w:tcW w:w="6220" w:type="dxa"/>
            <w:tcBorders>
              <w:top w:val="nil"/>
              <w:left w:val="nil"/>
              <w:bottom w:val="single" w:sz="4" w:space="0" w:color="auto"/>
              <w:right w:val="single" w:sz="4" w:space="0" w:color="auto"/>
            </w:tcBorders>
            <w:vAlign w:val="center"/>
            <w:hideMark/>
          </w:tcPr>
          <w:p w14:paraId="080D50A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Blindness CoP; SRC; Match; Fiscal reporting x 2; PoP;</w:t>
            </w:r>
          </w:p>
        </w:tc>
        <w:tc>
          <w:tcPr>
            <w:tcW w:w="1200" w:type="dxa"/>
            <w:tcBorders>
              <w:top w:val="nil"/>
              <w:left w:val="nil"/>
              <w:bottom w:val="single" w:sz="4" w:space="0" w:color="auto"/>
              <w:right w:val="single" w:sz="4" w:space="0" w:color="auto"/>
            </w:tcBorders>
            <w:vAlign w:val="center"/>
            <w:hideMark/>
          </w:tcPr>
          <w:p w14:paraId="01DB192B"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16</w:t>
            </w:r>
          </w:p>
        </w:tc>
      </w:tr>
      <w:tr w:rsidR="009976C1" w:rsidRPr="009976C1" w14:paraId="075AF0AF" w14:textId="77777777" w:rsidTr="009976C1">
        <w:trPr>
          <w:trHeight w:val="1240"/>
        </w:trPr>
        <w:tc>
          <w:tcPr>
            <w:tcW w:w="2380" w:type="dxa"/>
            <w:tcBorders>
              <w:top w:val="nil"/>
              <w:left w:val="single" w:sz="4" w:space="0" w:color="auto"/>
              <w:bottom w:val="single" w:sz="4" w:space="0" w:color="auto"/>
              <w:right w:val="single" w:sz="4" w:space="0" w:color="auto"/>
            </w:tcBorders>
            <w:vAlign w:val="center"/>
            <w:hideMark/>
          </w:tcPr>
          <w:p w14:paraId="2491932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lastRenderedPageBreak/>
              <w:t>Delaware General</w:t>
            </w:r>
          </w:p>
        </w:tc>
        <w:tc>
          <w:tcPr>
            <w:tcW w:w="6220" w:type="dxa"/>
            <w:tcBorders>
              <w:top w:val="nil"/>
              <w:left w:val="nil"/>
              <w:bottom w:val="single" w:sz="4" w:space="0" w:color="auto"/>
              <w:right w:val="single" w:sz="4" w:space="0" w:color="auto"/>
            </w:tcBorders>
            <w:vAlign w:val="center"/>
            <w:hideMark/>
          </w:tcPr>
          <w:p w14:paraId="7FC82E6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Monitoring CoP; NRLI; Fiscal training; Monitoring; ADRAN, PoP; Purchasing; Pre-ETS fiscal; Match x 2; Grant management; P&amp;P and internal controls; Contracting; Program Improvement </w:t>
            </w:r>
          </w:p>
        </w:tc>
        <w:tc>
          <w:tcPr>
            <w:tcW w:w="1200" w:type="dxa"/>
            <w:tcBorders>
              <w:top w:val="nil"/>
              <w:left w:val="nil"/>
              <w:bottom w:val="single" w:sz="4" w:space="0" w:color="auto"/>
              <w:right w:val="single" w:sz="4" w:space="0" w:color="auto"/>
            </w:tcBorders>
            <w:vAlign w:val="center"/>
            <w:hideMark/>
          </w:tcPr>
          <w:p w14:paraId="3DA894A2"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38</w:t>
            </w:r>
          </w:p>
        </w:tc>
      </w:tr>
      <w:tr w:rsidR="009976C1" w:rsidRPr="009976C1" w14:paraId="5EB2D53D" w14:textId="77777777" w:rsidTr="009976C1">
        <w:trPr>
          <w:trHeight w:val="1240"/>
        </w:trPr>
        <w:tc>
          <w:tcPr>
            <w:tcW w:w="2380" w:type="dxa"/>
            <w:tcBorders>
              <w:top w:val="nil"/>
              <w:left w:val="single" w:sz="4" w:space="0" w:color="auto"/>
              <w:bottom w:val="single" w:sz="4" w:space="0" w:color="auto"/>
              <w:right w:val="single" w:sz="4" w:space="0" w:color="auto"/>
            </w:tcBorders>
            <w:vAlign w:val="center"/>
            <w:hideMark/>
          </w:tcPr>
          <w:p w14:paraId="46D0174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DC Combined </w:t>
            </w:r>
          </w:p>
        </w:tc>
        <w:tc>
          <w:tcPr>
            <w:tcW w:w="6220" w:type="dxa"/>
            <w:tcBorders>
              <w:top w:val="nil"/>
              <w:left w:val="nil"/>
              <w:bottom w:val="single" w:sz="4" w:space="0" w:color="auto"/>
              <w:right w:val="single" w:sz="4" w:space="0" w:color="auto"/>
            </w:tcBorders>
            <w:vAlign w:val="center"/>
            <w:hideMark/>
          </w:tcPr>
          <w:p w14:paraId="3819F75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NRLI; Data analytics; P&amp;P and internal controls, PoP; BEP x 2; Grant management training; PoP; Pre-ETS fiscal x 2; PEQA and fiscal forecasting; CMS data collection, A-DRAN; ITAA preparation with Wellness Check</w:t>
            </w:r>
          </w:p>
        </w:tc>
        <w:tc>
          <w:tcPr>
            <w:tcW w:w="1200" w:type="dxa"/>
            <w:tcBorders>
              <w:top w:val="nil"/>
              <w:left w:val="nil"/>
              <w:bottom w:val="single" w:sz="4" w:space="0" w:color="auto"/>
              <w:right w:val="single" w:sz="4" w:space="0" w:color="auto"/>
            </w:tcBorders>
            <w:vAlign w:val="center"/>
            <w:hideMark/>
          </w:tcPr>
          <w:p w14:paraId="57331B80"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59</w:t>
            </w:r>
          </w:p>
        </w:tc>
      </w:tr>
      <w:tr w:rsidR="009976C1" w:rsidRPr="009976C1" w14:paraId="69C28F64"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0DAB79E7"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Florida Blind</w:t>
            </w:r>
          </w:p>
        </w:tc>
        <w:tc>
          <w:tcPr>
            <w:tcW w:w="6220" w:type="dxa"/>
            <w:tcBorders>
              <w:top w:val="nil"/>
              <w:left w:val="nil"/>
              <w:bottom w:val="single" w:sz="4" w:space="0" w:color="auto"/>
              <w:right w:val="single" w:sz="4" w:space="0" w:color="auto"/>
            </w:tcBorders>
            <w:vAlign w:val="center"/>
            <w:hideMark/>
          </w:tcPr>
          <w:p w14:paraId="0670463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Fiscal Man. CoP; Reporting; CMS data collection, P&amp;P and internal controls, PEGQA, and staff performance standards; </w:t>
            </w:r>
          </w:p>
        </w:tc>
        <w:tc>
          <w:tcPr>
            <w:tcW w:w="1200" w:type="dxa"/>
            <w:tcBorders>
              <w:top w:val="nil"/>
              <w:left w:val="nil"/>
              <w:bottom w:val="single" w:sz="4" w:space="0" w:color="auto"/>
              <w:right w:val="single" w:sz="4" w:space="0" w:color="auto"/>
            </w:tcBorders>
            <w:vAlign w:val="center"/>
            <w:hideMark/>
          </w:tcPr>
          <w:p w14:paraId="1C43A2A0"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10</w:t>
            </w:r>
          </w:p>
        </w:tc>
      </w:tr>
      <w:tr w:rsidR="009976C1" w:rsidRPr="009976C1" w14:paraId="1E4B77CD"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6803E32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Florida General</w:t>
            </w:r>
          </w:p>
        </w:tc>
        <w:tc>
          <w:tcPr>
            <w:tcW w:w="6220" w:type="dxa"/>
            <w:tcBorders>
              <w:top w:val="nil"/>
              <w:left w:val="nil"/>
              <w:bottom w:val="single" w:sz="4" w:space="0" w:color="auto"/>
              <w:right w:val="single" w:sz="4" w:space="0" w:color="auto"/>
            </w:tcBorders>
            <w:vAlign w:val="center"/>
            <w:hideMark/>
          </w:tcPr>
          <w:p w14:paraId="782EBB6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SE CoP; Pre-ETS and reporting</w:t>
            </w:r>
          </w:p>
        </w:tc>
        <w:tc>
          <w:tcPr>
            <w:tcW w:w="1200" w:type="dxa"/>
            <w:tcBorders>
              <w:top w:val="nil"/>
              <w:left w:val="nil"/>
              <w:bottom w:val="single" w:sz="4" w:space="0" w:color="auto"/>
              <w:right w:val="single" w:sz="4" w:space="0" w:color="auto"/>
            </w:tcBorders>
            <w:vAlign w:val="center"/>
            <w:hideMark/>
          </w:tcPr>
          <w:p w14:paraId="33D8C6B2"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11</w:t>
            </w:r>
          </w:p>
        </w:tc>
      </w:tr>
      <w:tr w:rsidR="009976C1" w:rsidRPr="009976C1" w14:paraId="44135740"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503FC4D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Georgia Combined </w:t>
            </w:r>
          </w:p>
        </w:tc>
        <w:tc>
          <w:tcPr>
            <w:tcW w:w="6220" w:type="dxa"/>
            <w:tcBorders>
              <w:top w:val="nil"/>
              <w:left w:val="nil"/>
              <w:bottom w:val="single" w:sz="4" w:space="0" w:color="auto"/>
              <w:right w:val="single" w:sz="4" w:space="0" w:color="auto"/>
            </w:tcBorders>
            <w:vAlign w:val="center"/>
            <w:hideMark/>
          </w:tcPr>
          <w:p w14:paraId="396F765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P&amp;P and internal controls, pre-ETS and reporting; Rate setting; </w:t>
            </w:r>
          </w:p>
        </w:tc>
        <w:tc>
          <w:tcPr>
            <w:tcW w:w="1200" w:type="dxa"/>
            <w:tcBorders>
              <w:top w:val="nil"/>
              <w:left w:val="nil"/>
              <w:bottom w:val="single" w:sz="4" w:space="0" w:color="auto"/>
              <w:right w:val="single" w:sz="4" w:space="0" w:color="auto"/>
            </w:tcBorders>
            <w:vAlign w:val="center"/>
            <w:hideMark/>
          </w:tcPr>
          <w:p w14:paraId="041C130C"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16</w:t>
            </w:r>
          </w:p>
        </w:tc>
      </w:tr>
      <w:tr w:rsidR="009976C1" w:rsidRPr="009976C1" w14:paraId="759C60A8" w14:textId="77777777" w:rsidTr="009976C1">
        <w:trPr>
          <w:trHeight w:val="1240"/>
        </w:trPr>
        <w:tc>
          <w:tcPr>
            <w:tcW w:w="2380" w:type="dxa"/>
            <w:tcBorders>
              <w:top w:val="nil"/>
              <w:left w:val="single" w:sz="4" w:space="0" w:color="auto"/>
              <w:bottom w:val="single" w:sz="4" w:space="0" w:color="auto"/>
              <w:right w:val="single" w:sz="4" w:space="0" w:color="auto"/>
            </w:tcBorders>
            <w:vAlign w:val="center"/>
            <w:hideMark/>
          </w:tcPr>
          <w:p w14:paraId="35070C51"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Guam Combined</w:t>
            </w:r>
          </w:p>
        </w:tc>
        <w:tc>
          <w:tcPr>
            <w:tcW w:w="6220" w:type="dxa"/>
            <w:tcBorders>
              <w:top w:val="nil"/>
              <w:left w:val="nil"/>
              <w:bottom w:val="single" w:sz="4" w:space="0" w:color="auto"/>
              <w:right w:val="single" w:sz="4" w:space="0" w:color="auto"/>
            </w:tcBorders>
            <w:vAlign w:val="center"/>
            <w:hideMark/>
          </w:tcPr>
          <w:p w14:paraId="6A703FA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CAP response and work plan and pre-ETS; Fiscal reporting x 2; Pre-ETS fiscal; Fiscal reporting and P&amp;P and internal controls; A-DRAN, PoP, Indirect costs, reallotment; Case Amplify</w:t>
            </w:r>
          </w:p>
        </w:tc>
        <w:tc>
          <w:tcPr>
            <w:tcW w:w="1200" w:type="dxa"/>
            <w:tcBorders>
              <w:top w:val="nil"/>
              <w:left w:val="nil"/>
              <w:bottom w:val="single" w:sz="4" w:space="0" w:color="auto"/>
              <w:right w:val="single" w:sz="4" w:space="0" w:color="auto"/>
            </w:tcBorders>
            <w:vAlign w:val="center"/>
            <w:hideMark/>
          </w:tcPr>
          <w:p w14:paraId="6F46439A"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30</w:t>
            </w:r>
          </w:p>
        </w:tc>
      </w:tr>
      <w:tr w:rsidR="009976C1" w:rsidRPr="009976C1" w14:paraId="6D810527"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0B34F4A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Hawaii Combined</w:t>
            </w:r>
          </w:p>
        </w:tc>
        <w:tc>
          <w:tcPr>
            <w:tcW w:w="6220" w:type="dxa"/>
            <w:tcBorders>
              <w:top w:val="nil"/>
              <w:left w:val="nil"/>
              <w:bottom w:val="single" w:sz="4" w:space="0" w:color="auto"/>
              <w:right w:val="single" w:sz="4" w:space="0" w:color="auto"/>
            </w:tcBorders>
            <w:vAlign w:val="center"/>
            <w:hideMark/>
          </w:tcPr>
          <w:p w14:paraId="099AB2F7"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NRLI; WIOA performance; OOS and P&amp;P; Internal controls; AI and performance; Reporting x 3; Fiscal reporting; </w:t>
            </w:r>
          </w:p>
        </w:tc>
        <w:tc>
          <w:tcPr>
            <w:tcW w:w="1200" w:type="dxa"/>
            <w:tcBorders>
              <w:top w:val="nil"/>
              <w:left w:val="nil"/>
              <w:bottom w:val="single" w:sz="4" w:space="0" w:color="auto"/>
              <w:right w:val="single" w:sz="4" w:space="0" w:color="auto"/>
            </w:tcBorders>
            <w:vAlign w:val="center"/>
            <w:hideMark/>
          </w:tcPr>
          <w:p w14:paraId="0ED070B8"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27</w:t>
            </w:r>
          </w:p>
        </w:tc>
      </w:tr>
      <w:tr w:rsidR="009976C1" w:rsidRPr="009976C1" w14:paraId="2D5EF8B5"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09AF9FDC"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Idaho Blind</w:t>
            </w:r>
          </w:p>
        </w:tc>
        <w:tc>
          <w:tcPr>
            <w:tcW w:w="6220" w:type="dxa"/>
            <w:tcBorders>
              <w:top w:val="nil"/>
              <w:left w:val="nil"/>
              <w:bottom w:val="single" w:sz="4" w:space="0" w:color="auto"/>
              <w:right w:val="single" w:sz="4" w:space="0" w:color="auto"/>
            </w:tcBorders>
            <w:vAlign w:val="center"/>
            <w:hideMark/>
          </w:tcPr>
          <w:p w14:paraId="3194639C"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SE CoP; A-DRAN; </w:t>
            </w:r>
          </w:p>
        </w:tc>
        <w:tc>
          <w:tcPr>
            <w:tcW w:w="1200" w:type="dxa"/>
            <w:tcBorders>
              <w:top w:val="nil"/>
              <w:left w:val="nil"/>
              <w:bottom w:val="single" w:sz="4" w:space="0" w:color="auto"/>
              <w:right w:val="single" w:sz="4" w:space="0" w:color="auto"/>
            </w:tcBorders>
            <w:vAlign w:val="center"/>
            <w:hideMark/>
          </w:tcPr>
          <w:p w14:paraId="24BE235A"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4</w:t>
            </w:r>
          </w:p>
        </w:tc>
      </w:tr>
      <w:tr w:rsidR="009976C1" w:rsidRPr="009976C1" w14:paraId="045699F8"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2F77F66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Idaho General</w:t>
            </w:r>
          </w:p>
        </w:tc>
        <w:tc>
          <w:tcPr>
            <w:tcW w:w="6220" w:type="dxa"/>
            <w:tcBorders>
              <w:top w:val="nil"/>
              <w:left w:val="nil"/>
              <w:bottom w:val="single" w:sz="4" w:space="0" w:color="auto"/>
              <w:right w:val="single" w:sz="4" w:space="0" w:color="auto"/>
            </w:tcBorders>
            <w:vAlign w:val="center"/>
            <w:hideMark/>
          </w:tcPr>
          <w:p w14:paraId="283454D6"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SE CoP; OOS x 4; CAP response and work plan; Fiscal TA; PoP; P&amp;P and internal controls x 2; </w:t>
            </w:r>
          </w:p>
        </w:tc>
        <w:tc>
          <w:tcPr>
            <w:tcW w:w="1200" w:type="dxa"/>
            <w:tcBorders>
              <w:top w:val="nil"/>
              <w:left w:val="nil"/>
              <w:bottom w:val="single" w:sz="4" w:space="0" w:color="auto"/>
              <w:right w:val="single" w:sz="4" w:space="0" w:color="auto"/>
            </w:tcBorders>
            <w:vAlign w:val="center"/>
            <w:hideMark/>
          </w:tcPr>
          <w:p w14:paraId="7AA76EE7"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22</w:t>
            </w:r>
          </w:p>
        </w:tc>
      </w:tr>
      <w:tr w:rsidR="009976C1" w:rsidRPr="009976C1" w14:paraId="0449A3FF" w14:textId="77777777" w:rsidTr="009976C1">
        <w:trPr>
          <w:trHeight w:val="1550"/>
        </w:trPr>
        <w:tc>
          <w:tcPr>
            <w:tcW w:w="2380" w:type="dxa"/>
            <w:tcBorders>
              <w:top w:val="nil"/>
              <w:left w:val="single" w:sz="4" w:space="0" w:color="auto"/>
              <w:bottom w:val="single" w:sz="4" w:space="0" w:color="auto"/>
              <w:right w:val="single" w:sz="4" w:space="0" w:color="auto"/>
            </w:tcBorders>
            <w:vAlign w:val="center"/>
            <w:hideMark/>
          </w:tcPr>
          <w:p w14:paraId="095D70ED"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Illinois Combined</w:t>
            </w:r>
          </w:p>
        </w:tc>
        <w:tc>
          <w:tcPr>
            <w:tcW w:w="6220" w:type="dxa"/>
            <w:tcBorders>
              <w:top w:val="nil"/>
              <w:left w:val="nil"/>
              <w:bottom w:val="single" w:sz="4" w:space="0" w:color="auto"/>
              <w:right w:val="single" w:sz="4" w:space="0" w:color="auto"/>
            </w:tcBorders>
            <w:vAlign w:val="center"/>
            <w:hideMark/>
          </w:tcPr>
          <w:p w14:paraId="60C1DF8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NRLI; P&amp;P and internal controls x 4; CAP response and work plan and pre-ETS; Fiscal reporting and forecasting and match/MOE; Match; Coaching; PEQA x 3; Monitoring; Contracting; CAP x 3; Program improvement; </w:t>
            </w:r>
          </w:p>
        </w:tc>
        <w:tc>
          <w:tcPr>
            <w:tcW w:w="1200" w:type="dxa"/>
            <w:tcBorders>
              <w:top w:val="nil"/>
              <w:left w:val="nil"/>
              <w:bottom w:val="single" w:sz="4" w:space="0" w:color="auto"/>
              <w:right w:val="single" w:sz="4" w:space="0" w:color="auto"/>
            </w:tcBorders>
            <w:vAlign w:val="center"/>
            <w:hideMark/>
          </w:tcPr>
          <w:p w14:paraId="08AA31EA"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48</w:t>
            </w:r>
          </w:p>
        </w:tc>
      </w:tr>
      <w:tr w:rsidR="009976C1" w:rsidRPr="009976C1" w14:paraId="2C9CC513"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182513C7"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Indiana Combined</w:t>
            </w:r>
          </w:p>
        </w:tc>
        <w:tc>
          <w:tcPr>
            <w:tcW w:w="6220" w:type="dxa"/>
            <w:tcBorders>
              <w:top w:val="nil"/>
              <w:left w:val="nil"/>
              <w:bottom w:val="single" w:sz="4" w:space="0" w:color="auto"/>
              <w:right w:val="single" w:sz="4" w:space="0" w:color="auto"/>
            </w:tcBorders>
            <w:vAlign w:val="center"/>
            <w:hideMark/>
          </w:tcPr>
          <w:p w14:paraId="61747E3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DSA-DSU; Fiscal reporting; </w:t>
            </w:r>
          </w:p>
        </w:tc>
        <w:tc>
          <w:tcPr>
            <w:tcW w:w="1200" w:type="dxa"/>
            <w:tcBorders>
              <w:top w:val="nil"/>
              <w:left w:val="nil"/>
              <w:bottom w:val="single" w:sz="4" w:space="0" w:color="auto"/>
              <w:right w:val="single" w:sz="4" w:space="0" w:color="auto"/>
            </w:tcBorders>
            <w:vAlign w:val="center"/>
            <w:hideMark/>
          </w:tcPr>
          <w:p w14:paraId="4D1B551B"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6</w:t>
            </w:r>
          </w:p>
        </w:tc>
      </w:tr>
      <w:tr w:rsidR="009976C1" w:rsidRPr="009976C1" w14:paraId="4CCD9B79" w14:textId="77777777" w:rsidTr="009976C1">
        <w:trPr>
          <w:trHeight w:val="1550"/>
        </w:trPr>
        <w:tc>
          <w:tcPr>
            <w:tcW w:w="2380" w:type="dxa"/>
            <w:tcBorders>
              <w:top w:val="nil"/>
              <w:left w:val="single" w:sz="4" w:space="0" w:color="auto"/>
              <w:bottom w:val="single" w:sz="4" w:space="0" w:color="auto"/>
              <w:right w:val="single" w:sz="4" w:space="0" w:color="auto"/>
            </w:tcBorders>
            <w:vAlign w:val="center"/>
            <w:hideMark/>
          </w:tcPr>
          <w:p w14:paraId="154142B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Iowa Blind</w:t>
            </w:r>
          </w:p>
        </w:tc>
        <w:tc>
          <w:tcPr>
            <w:tcW w:w="6220" w:type="dxa"/>
            <w:tcBorders>
              <w:top w:val="nil"/>
              <w:left w:val="nil"/>
              <w:bottom w:val="single" w:sz="4" w:space="0" w:color="auto"/>
              <w:right w:val="single" w:sz="4" w:space="0" w:color="auto"/>
            </w:tcBorders>
            <w:vAlign w:val="center"/>
            <w:hideMark/>
          </w:tcPr>
          <w:p w14:paraId="03A8638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NRLI; General QM x 2; Contracting; Community Partnerships and IFA; Match; Fiscal reporting x 3; A-DRAN and PoP; Recruitment and retention and pre-ETS fiscal; BEP; Training on grant management x 2; Cost allocation; </w:t>
            </w:r>
          </w:p>
        </w:tc>
        <w:tc>
          <w:tcPr>
            <w:tcW w:w="1200" w:type="dxa"/>
            <w:tcBorders>
              <w:top w:val="nil"/>
              <w:left w:val="nil"/>
              <w:bottom w:val="single" w:sz="4" w:space="0" w:color="auto"/>
              <w:right w:val="single" w:sz="4" w:space="0" w:color="auto"/>
            </w:tcBorders>
            <w:vAlign w:val="center"/>
            <w:hideMark/>
          </w:tcPr>
          <w:p w14:paraId="6DFE3895"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50</w:t>
            </w:r>
          </w:p>
        </w:tc>
      </w:tr>
      <w:tr w:rsidR="009976C1" w:rsidRPr="009976C1" w14:paraId="74EF8979"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06D247C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Iowa General</w:t>
            </w:r>
          </w:p>
        </w:tc>
        <w:tc>
          <w:tcPr>
            <w:tcW w:w="6220" w:type="dxa"/>
            <w:tcBorders>
              <w:top w:val="nil"/>
              <w:left w:val="nil"/>
              <w:bottom w:val="single" w:sz="4" w:space="0" w:color="auto"/>
              <w:right w:val="single" w:sz="4" w:space="0" w:color="auto"/>
            </w:tcBorders>
            <w:vAlign w:val="center"/>
            <w:hideMark/>
          </w:tcPr>
          <w:p w14:paraId="4C194AF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Pre-ETS fiscal; NRLI; </w:t>
            </w:r>
          </w:p>
        </w:tc>
        <w:tc>
          <w:tcPr>
            <w:tcW w:w="1200" w:type="dxa"/>
            <w:tcBorders>
              <w:top w:val="nil"/>
              <w:left w:val="nil"/>
              <w:bottom w:val="single" w:sz="4" w:space="0" w:color="auto"/>
              <w:right w:val="single" w:sz="4" w:space="0" w:color="auto"/>
            </w:tcBorders>
            <w:vAlign w:val="center"/>
            <w:hideMark/>
          </w:tcPr>
          <w:p w14:paraId="015D576C"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7</w:t>
            </w:r>
          </w:p>
        </w:tc>
      </w:tr>
      <w:tr w:rsidR="009976C1" w:rsidRPr="009976C1" w14:paraId="6A745C44"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2479CC7D"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lastRenderedPageBreak/>
              <w:t>Kansas Combined</w:t>
            </w:r>
          </w:p>
        </w:tc>
        <w:tc>
          <w:tcPr>
            <w:tcW w:w="6220" w:type="dxa"/>
            <w:tcBorders>
              <w:top w:val="nil"/>
              <w:left w:val="nil"/>
              <w:bottom w:val="single" w:sz="4" w:space="0" w:color="auto"/>
              <w:right w:val="single" w:sz="4" w:space="0" w:color="auto"/>
            </w:tcBorders>
            <w:vAlign w:val="center"/>
            <w:hideMark/>
          </w:tcPr>
          <w:p w14:paraId="6FA69B3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Pre-ETS and pre-ETS fiscal; CAP response and work plan; P&amp;P and internal controls; </w:t>
            </w:r>
          </w:p>
        </w:tc>
        <w:tc>
          <w:tcPr>
            <w:tcW w:w="1200" w:type="dxa"/>
            <w:tcBorders>
              <w:top w:val="nil"/>
              <w:left w:val="nil"/>
              <w:bottom w:val="single" w:sz="4" w:space="0" w:color="auto"/>
              <w:right w:val="single" w:sz="4" w:space="0" w:color="auto"/>
            </w:tcBorders>
            <w:vAlign w:val="center"/>
            <w:hideMark/>
          </w:tcPr>
          <w:p w14:paraId="659D9BF1"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6</w:t>
            </w:r>
          </w:p>
        </w:tc>
      </w:tr>
      <w:tr w:rsidR="009976C1" w:rsidRPr="009976C1" w14:paraId="3F89AA16"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0D04963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Kentucky Combined</w:t>
            </w:r>
          </w:p>
        </w:tc>
        <w:tc>
          <w:tcPr>
            <w:tcW w:w="6220" w:type="dxa"/>
            <w:tcBorders>
              <w:top w:val="nil"/>
              <w:left w:val="nil"/>
              <w:bottom w:val="single" w:sz="4" w:space="0" w:color="auto"/>
              <w:right w:val="single" w:sz="4" w:space="0" w:color="auto"/>
            </w:tcBorders>
            <w:vAlign w:val="center"/>
            <w:hideMark/>
          </w:tcPr>
          <w:p w14:paraId="04046D7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NRLI; PoP; Staff training; A-DRAN and DSA-DSU and OOS; Fiscal forecasting and purchasing; </w:t>
            </w:r>
          </w:p>
        </w:tc>
        <w:tc>
          <w:tcPr>
            <w:tcW w:w="1200" w:type="dxa"/>
            <w:tcBorders>
              <w:top w:val="nil"/>
              <w:left w:val="nil"/>
              <w:bottom w:val="single" w:sz="4" w:space="0" w:color="auto"/>
              <w:right w:val="single" w:sz="4" w:space="0" w:color="auto"/>
            </w:tcBorders>
            <w:vAlign w:val="center"/>
            <w:hideMark/>
          </w:tcPr>
          <w:p w14:paraId="38E836C3"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17</w:t>
            </w:r>
          </w:p>
        </w:tc>
      </w:tr>
      <w:tr w:rsidR="009976C1" w:rsidRPr="009976C1" w14:paraId="5B498648"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1F4EE04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Louisiana Combined </w:t>
            </w:r>
          </w:p>
        </w:tc>
        <w:tc>
          <w:tcPr>
            <w:tcW w:w="6220" w:type="dxa"/>
            <w:tcBorders>
              <w:top w:val="nil"/>
              <w:left w:val="nil"/>
              <w:bottom w:val="single" w:sz="4" w:space="0" w:color="auto"/>
              <w:right w:val="single" w:sz="4" w:space="0" w:color="auto"/>
            </w:tcBorders>
            <w:vAlign w:val="center"/>
            <w:hideMark/>
          </w:tcPr>
          <w:p w14:paraId="2FFE551D"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Pre-ETS x 3; </w:t>
            </w:r>
          </w:p>
        </w:tc>
        <w:tc>
          <w:tcPr>
            <w:tcW w:w="1200" w:type="dxa"/>
            <w:tcBorders>
              <w:top w:val="nil"/>
              <w:left w:val="nil"/>
              <w:bottom w:val="single" w:sz="4" w:space="0" w:color="auto"/>
              <w:right w:val="single" w:sz="4" w:space="0" w:color="auto"/>
            </w:tcBorders>
            <w:vAlign w:val="center"/>
            <w:hideMark/>
          </w:tcPr>
          <w:p w14:paraId="4B140D28"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9</w:t>
            </w:r>
          </w:p>
        </w:tc>
      </w:tr>
      <w:tr w:rsidR="009976C1" w:rsidRPr="009976C1" w14:paraId="2F44B3A5"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2EB14E5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Maine Blind</w:t>
            </w:r>
          </w:p>
        </w:tc>
        <w:tc>
          <w:tcPr>
            <w:tcW w:w="6220" w:type="dxa"/>
            <w:tcBorders>
              <w:top w:val="nil"/>
              <w:left w:val="nil"/>
              <w:bottom w:val="single" w:sz="4" w:space="0" w:color="auto"/>
              <w:right w:val="single" w:sz="4" w:space="0" w:color="auto"/>
            </w:tcBorders>
            <w:vAlign w:val="center"/>
            <w:hideMark/>
          </w:tcPr>
          <w:p w14:paraId="63169BA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Fiscal Man. CoP; Prior approval; eligibility, program improvement and rapid engagement; Purchasing</w:t>
            </w:r>
          </w:p>
        </w:tc>
        <w:tc>
          <w:tcPr>
            <w:tcW w:w="1200" w:type="dxa"/>
            <w:tcBorders>
              <w:top w:val="nil"/>
              <w:left w:val="nil"/>
              <w:bottom w:val="single" w:sz="4" w:space="0" w:color="auto"/>
              <w:right w:val="single" w:sz="4" w:space="0" w:color="auto"/>
            </w:tcBorders>
            <w:vAlign w:val="center"/>
            <w:hideMark/>
          </w:tcPr>
          <w:p w14:paraId="755DEC71"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5</w:t>
            </w:r>
          </w:p>
        </w:tc>
      </w:tr>
      <w:tr w:rsidR="009976C1" w:rsidRPr="009976C1" w14:paraId="629B8F1C"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79AC9FD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Maine General</w:t>
            </w:r>
          </w:p>
        </w:tc>
        <w:tc>
          <w:tcPr>
            <w:tcW w:w="6220" w:type="dxa"/>
            <w:tcBorders>
              <w:top w:val="nil"/>
              <w:left w:val="nil"/>
              <w:bottom w:val="single" w:sz="4" w:space="0" w:color="auto"/>
              <w:right w:val="single" w:sz="4" w:space="0" w:color="auto"/>
            </w:tcBorders>
            <w:vAlign w:val="center"/>
            <w:hideMark/>
          </w:tcPr>
          <w:p w14:paraId="6E7E338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Reporting x 2; P&amp;P and internal controls;  </w:t>
            </w:r>
          </w:p>
        </w:tc>
        <w:tc>
          <w:tcPr>
            <w:tcW w:w="1200" w:type="dxa"/>
            <w:tcBorders>
              <w:top w:val="nil"/>
              <w:left w:val="nil"/>
              <w:bottom w:val="single" w:sz="4" w:space="0" w:color="auto"/>
              <w:right w:val="single" w:sz="4" w:space="0" w:color="auto"/>
            </w:tcBorders>
            <w:vAlign w:val="center"/>
            <w:hideMark/>
          </w:tcPr>
          <w:p w14:paraId="7A8BDC9E"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6</w:t>
            </w:r>
          </w:p>
        </w:tc>
      </w:tr>
      <w:tr w:rsidR="009976C1" w:rsidRPr="009976C1" w14:paraId="0FC0340C"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04CE0CCD"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Maryland Combined </w:t>
            </w:r>
          </w:p>
        </w:tc>
        <w:tc>
          <w:tcPr>
            <w:tcW w:w="6220" w:type="dxa"/>
            <w:tcBorders>
              <w:top w:val="nil"/>
              <w:left w:val="nil"/>
              <w:bottom w:val="single" w:sz="4" w:space="0" w:color="auto"/>
              <w:right w:val="single" w:sz="4" w:space="0" w:color="auto"/>
            </w:tcBorders>
            <w:vAlign w:val="center"/>
            <w:hideMark/>
          </w:tcPr>
          <w:p w14:paraId="6FCDCFF7"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NRLI; Pre-ETS, reporting and P&amp;P and internal controls; Fiscal forecasting x 2; Community partnerships and recruitment and retention x 2; Purchasing</w:t>
            </w:r>
          </w:p>
        </w:tc>
        <w:tc>
          <w:tcPr>
            <w:tcW w:w="1200" w:type="dxa"/>
            <w:tcBorders>
              <w:top w:val="nil"/>
              <w:left w:val="nil"/>
              <w:bottom w:val="single" w:sz="4" w:space="0" w:color="auto"/>
              <w:right w:val="single" w:sz="4" w:space="0" w:color="auto"/>
            </w:tcBorders>
            <w:vAlign w:val="center"/>
            <w:hideMark/>
          </w:tcPr>
          <w:p w14:paraId="45B0191C"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23</w:t>
            </w:r>
          </w:p>
        </w:tc>
      </w:tr>
      <w:tr w:rsidR="009976C1" w:rsidRPr="009976C1" w14:paraId="46ED26DF"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5B9960E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Massachusetts Blind</w:t>
            </w:r>
          </w:p>
        </w:tc>
        <w:tc>
          <w:tcPr>
            <w:tcW w:w="6220" w:type="dxa"/>
            <w:tcBorders>
              <w:top w:val="nil"/>
              <w:left w:val="nil"/>
              <w:bottom w:val="single" w:sz="4" w:space="0" w:color="auto"/>
              <w:right w:val="single" w:sz="4" w:space="0" w:color="auto"/>
            </w:tcBorders>
            <w:vAlign w:val="center"/>
            <w:hideMark/>
          </w:tcPr>
          <w:p w14:paraId="2627BF76"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Blindness CoP; OOS; </w:t>
            </w:r>
          </w:p>
        </w:tc>
        <w:tc>
          <w:tcPr>
            <w:tcW w:w="1200" w:type="dxa"/>
            <w:tcBorders>
              <w:top w:val="nil"/>
              <w:left w:val="nil"/>
              <w:bottom w:val="single" w:sz="4" w:space="0" w:color="auto"/>
              <w:right w:val="single" w:sz="4" w:space="0" w:color="auto"/>
            </w:tcBorders>
            <w:vAlign w:val="center"/>
            <w:hideMark/>
          </w:tcPr>
          <w:p w14:paraId="5DE8CC29"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w:t>
            </w:r>
          </w:p>
        </w:tc>
      </w:tr>
      <w:tr w:rsidR="009976C1" w:rsidRPr="009976C1" w14:paraId="74F1101B"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12F91B0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Mass. General</w:t>
            </w:r>
          </w:p>
        </w:tc>
        <w:tc>
          <w:tcPr>
            <w:tcW w:w="6220" w:type="dxa"/>
            <w:tcBorders>
              <w:top w:val="nil"/>
              <w:left w:val="nil"/>
              <w:bottom w:val="single" w:sz="4" w:space="0" w:color="auto"/>
              <w:right w:val="single" w:sz="4" w:space="0" w:color="auto"/>
            </w:tcBorders>
            <w:vAlign w:val="center"/>
            <w:hideMark/>
          </w:tcPr>
          <w:p w14:paraId="798E58C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Best practices for avoiding OOS; </w:t>
            </w:r>
          </w:p>
        </w:tc>
        <w:tc>
          <w:tcPr>
            <w:tcW w:w="1200" w:type="dxa"/>
            <w:tcBorders>
              <w:top w:val="nil"/>
              <w:left w:val="nil"/>
              <w:bottom w:val="single" w:sz="4" w:space="0" w:color="auto"/>
              <w:right w:val="single" w:sz="4" w:space="0" w:color="auto"/>
            </w:tcBorders>
            <w:vAlign w:val="center"/>
            <w:hideMark/>
          </w:tcPr>
          <w:p w14:paraId="64F0621E"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w:t>
            </w:r>
          </w:p>
        </w:tc>
      </w:tr>
      <w:tr w:rsidR="009976C1" w:rsidRPr="009976C1" w14:paraId="7BAB226C"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5F03DBA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Michigan Blind</w:t>
            </w:r>
          </w:p>
        </w:tc>
        <w:tc>
          <w:tcPr>
            <w:tcW w:w="6220" w:type="dxa"/>
            <w:tcBorders>
              <w:top w:val="nil"/>
              <w:left w:val="nil"/>
              <w:bottom w:val="single" w:sz="4" w:space="0" w:color="auto"/>
              <w:right w:val="single" w:sz="4" w:space="0" w:color="auto"/>
            </w:tcBorders>
            <w:vAlign w:val="center"/>
            <w:hideMark/>
          </w:tcPr>
          <w:p w14:paraId="320DD18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SE CoP; Pre-ETS fiscal; General QM; </w:t>
            </w:r>
          </w:p>
        </w:tc>
        <w:tc>
          <w:tcPr>
            <w:tcW w:w="1200" w:type="dxa"/>
            <w:tcBorders>
              <w:top w:val="nil"/>
              <w:left w:val="nil"/>
              <w:bottom w:val="single" w:sz="4" w:space="0" w:color="auto"/>
              <w:right w:val="single" w:sz="4" w:space="0" w:color="auto"/>
            </w:tcBorders>
            <w:vAlign w:val="center"/>
            <w:hideMark/>
          </w:tcPr>
          <w:p w14:paraId="572D3084"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9</w:t>
            </w:r>
          </w:p>
        </w:tc>
      </w:tr>
      <w:tr w:rsidR="009976C1" w:rsidRPr="009976C1" w14:paraId="51842637" w14:textId="77777777" w:rsidTr="009976C1">
        <w:trPr>
          <w:trHeight w:val="1550"/>
        </w:trPr>
        <w:tc>
          <w:tcPr>
            <w:tcW w:w="2380" w:type="dxa"/>
            <w:tcBorders>
              <w:top w:val="nil"/>
              <w:left w:val="single" w:sz="4" w:space="0" w:color="auto"/>
              <w:bottom w:val="single" w:sz="4" w:space="0" w:color="auto"/>
              <w:right w:val="single" w:sz="4" w:space="0" w:color="auto"/>
            </w:tcBorders>
            <w:vAlign w:val="center"/>
            <w:hideMark/>
          </w:tcPr>
          <w:p w14:paraId="6F548DB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Michigan General</w:t>
            </w:r>
          </w:p>
        </w:tc>
        <w:tc>
          <w:tcPr>
            <w:tcW w:w="6220" w:type="dxa"/>
            <w:tcBorders>
              <w:top w:val="nil"/>
              <w:left w:val="nil"/>
              <w:bottom w:val="single" w:sz="4" w:space="0" w:color="auto"/>
              <w:right w:val="single" w:sz="4" w:space="0" w:color="auto"/>
            </w:tcBorders>
            <w:vAlign w:val="center"/>
            <w:hideMark/>
          </w:tcPr>
          <w:p w14:paraId="19CD37F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SE CoP; Program improvement and reporting; Reporting; CAP response and work plan; SE; Fiscal reporting; Indirect costs; DSA-DSU x 2; CAP response x 4; Fiscal training; Contracting; Training - PoP;  Fiscal forecasting x 2; General QM x 2; </w:t>
            </w:r>
          </w:p>
        </w:tc>
        <w:tc>
          <w:tcPr>
            <w:tcW w:w="1200" w:type="dxa"/>
            <w:tcBorders>
              <w:top w:val="nil"/>
              <w:left w:val="nil"/>
              <w:bottom w:val="single" w:sz="4" w:space="0" w:color="auto"/>
              <w:right w:val="single" w:sz="4" w:space="0" w:color="auto"/>
            </w:tcBorders>
            <w:vAlign w:val="center"/>
            <w:hideMark/>
          </w:tcPr>
          <w:p w14:paraId="70E9B9A7"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94</w:t>
            </w:r>
          </w:p>
        </w:tc>
      </w:tr>
      <w:tr w:rsidR="009976C1" w:rsidRPr="009976C1" w14:paraId="3FC56799"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55BAF13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Minnesota Blind</w:t>
            </w:r>
          </w:p>
        </w:tc>
        <w:tc>
          <w:tcPr>
            <w:tcW w:w="6220" w:type="dxa"/>
            <w:tcBorders>
              <w:top w:val="nil"/>
              <w:left w:val="nil"/>
              <w:bottom w:val="single" w:sz="4" w:space="0" w:color="auto"/>
              <w:right w:val="single" w:sz="4" w:space="0" w:color="auto"/>
            </w:tcBorders>
            <w:vAlign w:val="center"/>
            <w:hideMark/>
          </w:tcPr>
          <w:p w14:paraId="7FC4674D"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Blindness CoP</w:t>
            </w:r>
          </w:p>
        </w:tc>
        <w:tc>
          <w:tcPr>
            <w:tcW w:w="1200" w:type="dxa"/>
            <w:tcBorders>
              <w:top w:val="nil"/>
              <w:left w:val="nil"/>
              <w:bottom w:val="single" w:sz="4" w:space="0" w:color="auto"/>
              <w:right w:val="single" w:sz="4" w:space="0" w:color="auto"/>
            </w:tcBorders>
            <w:vAlign w:val="center"/>
            <w:hideMark/>
          </w:tcPr>
          <w:p w14:paraId="2CBBE824"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6</w:t>
            </w:r>
          </w:p>
        </w:tc>
      </w:tr>
      <w:tr w:rsidR="009976C1" w:rsidRPr="009976C1" w14:paraId="32205977"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13242D1B"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Minnesota General</w:t>
            </w:r>
          </w:p>
        </w:tc>
        <w:tc>
          <w:tcPr>
            <w:tcW w:w="6220" w:type="dxa"/>
            <w:tcBorders>
              <w:top w:val="nil"/>
              <w:left w:val="nil"/>
              <w:bottom w:val="single" w:sz="4" w:space="0" w:color="auto"/>
              <w:right w:val="single" w:sz="4" w:space="0" w:color="auto"/>
            </w:tcBorders>
            <w:vAlign w:val="center"/>
            <w:hideMark/>
          </w:tcPr>
          <w:p w14:paraId="6DE31416"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P&amp;P and internal controls; </w:t>
            </w:r>
          </w:p>
        </w:tc>
        <w:tc>
          <w:tcPr>
            <w:tcW w:w="1200" w:type="dxa"/>
            <w:tcBorders>
              <w:top w:val="nil"/>
              <w:left w:val="nil"/>
              <w:bottom w:val="single" w:sz="4" w:space="0" w:color="auto"/>
              <w:right w:val="single" w:sz="4" w:space="0" w:color="auto"/>
            </w:tcBorders>
            <w:vAlign w:val="center"/>
            <w:hideMark/>
          </w:tcPr>
          <w:p w14:paraId="3B86816F"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11</w:t>
            </w:r>
          </w:p>
        </w:tc>
      </w:tr>
      <w:tr w:rsidR="009976C1" w:rsidRPr="009976C1" w14:paraId="55605D76" w14:textId="77777777" w:rsidTr="009976C1">
        <w:trPr>
          <w:trHeight w:val="950"/>
        </w:trPr>
        <w:tc>
          <w:tcPr>
            <w:tcW w:w="2380" w:type="dxa"/>
            <w:tcBorders>
              <w:top w:val="nil"/>
              <w:left w:val="single" w:sz="4" w:space="0" w:color="auto"/>
              <w:bottom w:val="single" w:sz="4" w:space="0" w:color="auto"/>
              <w:right w:val="single" w:sz="4" w:space="0" w:color="auto"/>
            </w:tcBorders>
            <w:vAlign w:val="center"/>
            <w:hideMark/>
          </w:tcPr>
          <w:p w14:paraId="1E14F16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Mississippi Combined</w:t>
            </w:r>
          </w:p>
        </w:tc>
        <w:tc>
          <w:tcPr>
            <w:tcW w:w="6220" w:type="dxa"/>
            <w:tcBorders>
              <w:top w:val="nil"/>
              <w:left w:val="nil"/>
              <w:bottom w:val="single" w:sz="4" w:space="0" w:color="auto"/>
              <w:right w:val="single" w:sz="4" w:space="0" w:color="auto"/>
            </w:tcBorders>
            <w:vAlign w:val="center"/>
            <w:hideMark/>
          </w:tcPr>
          <w:p w14:paraId="247E386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NRLI; Monitoring and staff training; Coaching; Purchasing x 2; Fiscal forecasting and reporting; </w:t>
            </w:r>
          </w:p>
        </w:tc>
        <w:tc>
          <w:tcPr>
            <w:tcW w:w="1200" w:type="dxa"/>
            <w:tcBorders>
              <w:top w:val="nil"/>
              <w:left w:val="nil"/>
              <w:bottom w:val="single" w:sz="4" w:space="0" w:color="auto"/>
              <w:right w:val="single" w:sz="4" w:space="0" w:color="auto"/>
            </w:tcBorders>
            <w:vAlign w:val="center"/>
            <w:hideMark/>
          </w:tcPr>
          <w:p w14:paraId="19470A3C"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9</w:t>
            </w:r>
          </w:p>
        </w:tc>
      </w:tr>
      <w:tr w:rsidR="009976C1" w:rsidRPr="009976C1" w14:paraId="36AEBEE7"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6CEE648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Missouri Blind</w:t>
            </w:r>
          </w:p>
        </w:tc>
        <w:tc>
          <w:tcPr>
            <w:tcW w:w="6220" w:type="dxa"/>
            <w:tcBorders>
              <w:top w:val="nil"/>
              <w:left w:val="nil"/>
              <w:bottom w:val="single" w:sz="4" w:space="0" w:color="auto"/>
              <w:right w:val="single" w:sz="4" w:space="0" w:color="auto"/>
            </w:tcBorders>
            <w:vAlign w:val="center"/>
            <w:hideMark/>
          </w:tcPr>
          <w:p w14:paraId="1092DDF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Reporting; Blindness CoP; P&amp;P and internal controls; </w:t>
            </w:r>
          </w:p>
        </w:tc>
        <w:tc>
          <w:tcPr>
            <w:tcW w:w="1200" w:type="dxa"/>
            <w:tcBorders>
              <w:top w:val="nil"/>
              <w:left w:val="nil"/>
              <w:bottom w:val="single" w:sz="4" w:space="0" w:color="auto"/>
              <w:right w:val="single" w:sz="4" w:space="0" w:color="auto"/>
            </w:tcBorders>
            <w:vAlign w:val="center"/>
            <w:hideMark/>
          </w:tcPr>
          <w:p w14:paraId="6D5A279E"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8</w:t>
            </w:r>
          </w:p>
        </w:tc>
      </w:tr>
      <w:tr w:rsidR="009976C1" w:rsidRPr="009976C1" w14:paraId="0CF88ADD"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68DE69F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Missouri General</w:t>
            </w:r>
          </w:p>
        </w:tc>
        <w:tc>
          <w:tcPr>
            <w:tcW w:w="6220" w:type="dxa"/>
            <w:tcBorders>
              <w:top w:val="nil"/>
              <w:left w:val="nil"/>
              <w:bottom w:val="single" w:sz="4" w:space="0" w:color="auto"/>
              <w:right w:val="single" w:sz="4" w:space="0" w:color="auto"/>
            </w:tcBorders>
            <w:vAlign w:val="center"/>
            <w:hideMark/>
          </w:tcPr>
          <w:p w14:paraId="37946F4B"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SE CoP; NRLI; CAP response and work plan, monitoring, pre-ETS; IPS; OOS; </w:t>
            </w:r>
          </w:p>
        </w:tc>
        <w:tc>
          <w:tcPr>
            <w:tcW w:w="1200" w:type="dxa"/>
            <w:tcBorders>
              <w:top w:val="nil"/>
              <w:left w:val="nil"/>
              <w:bottom w:val="single" w:sz="4" w:space="0" w:color="auto"/>
              <w:right w:val="single" w:sz="4" w:space="0" w:color="auto"/>
            </w:tcBorders>
            <w:vAlign w:val="center"/>
            <w:hideMark/>
          </w:tcPr>
          <w:p w14:paraId="547E510F"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27</w:t>
            </w:r>
          </w:p>
        </w:tc>
      </w:tr>
      <w:tr w:rsidR="009976C1" w:rsidRPr="009976C1" w14:paraId="27D5089F"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35F3EEAB"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Montana Combined</w:t>
            </w:r>
          </w:p>
        </w:tc>
        <w:tc>
          <w:tcPr>
            <w:tcW w:w="6220" w:type="dxa"/>
            <w:tcBorders>
              <w:top w:val="nil"/>
              <w:left w:val="nil"/>
              <w:bottom w:val="single" w:sz="4" w:space="0" w:color="auto"/>
              <w:right w:val="single" w:sz="4" w:space="0" w:color="auto"/>
            </w:tcBorders>
            <w:vAlign w:val="center"/>
            <w:hideMark/>
          </w:tcPr>
          <w:p w14:paraId="6A17DA4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SE CoP; NRLI; SE and community partnerships; Community partnerships an systems change; contracting and rate setting; Fiscal reporting; </w:t>
            </w:r>
          </w:p>
        </w:tc>
        <w:tc>
          <w:tcPr>
            <w:tcW w:w="1200" w:type="dxa"/>
            <w:tcBorders>
              <w:top w:val="nil"/>
              <w:left w:val="nil"/>
              <w:bottom w:val="single" w:sz="4" w:space="0" w:color="auto"/>
              <w:right w:val="single" w:sz="4" w:space="0" w:color="auto"/>
            </w:tcBorders>
            <w:vAlign w:val="center"/>
            <w:hideMark/>
          </w:tcPr>
          <w:p w14:paraId="301EC76A"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24</w:t>
            </w:r>
          </w:p>
        </w:tc>
      </w:tr>
      <w:tr w:rsidR="009976C1" w:rsidRPr="009976C1" w14:paraId="3B826AB5"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32B890C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lastRenderedPageBreak/>
              <w:t>Nebraska Blind</w:t>
            </w:r>
          </w:p>
        </w:tc>
        <w:tc>
          <w:tcPr>
            <w:tcW w:w="6220" w:type="dxa"/>
            <w:tcBorders>
              <w:top w:val="nil"/>
              <w:left w:val="nil"/>
              <w:bottom w:val="single" w:sz="4" w:space="0" w:color="auto"/>
              <w:right w:val="single" w:sz="4" w:space="0" w:color="auto"/>
            </w:tcBorders>
            <w:vAlign w:val="center"/>
            <w:hideMark/>
          </w:tcPr>
          <w:p w14:paraId="6D980EE4" w14:textId="601AE5AD"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SE CoP; SE CoP;</w:t>
            </w:r>
            <w:r w:rsidR="00C3595F">
              <w:rPr>
                <w:rFonts w:eastAsia="Times New Roman"/>
                <w:color w:val="000000"/>
                <w:kern w:val="0"/>
                <w14:ligatures w14:val="none"/>
              </w:rPr>
              <w:t xml:space="preserve"> </w:t>
            </w:r>
            <w:r w:rsidRPr="009976C1">
              <w:rPr>
                <w:rFonts w:eastAsia="Times New Roman"/>
                <w:color w:val="000000"/>
                <w:kern w:val="0"/>
                <w14:ligatures w14:val="none"/>
              </w:rPr>
              <w:t xml:space="preserve">NRLI; P&amp;P and internal controls; Funding SSP programs; CMS data collection and reporting; </w:t>
            </w:r>
          </w:p>
        </w:tc>
        <w:tc>
          <w:tcPr>
            <w:tcW w:w="1200" w:type="dxa"/>
            <w:tcBorders>
              <w:top w:val="nil"/>
              <w:left w:val="nil"/>
              <w:bottom w:val="single" w:sz="4" w:space="0" w:color="auto"/>
              <w:right w:val="single" w:sz="4" w:space="0" w:color="auto"/>
            </w:tcBorders>
            <w:vAlign w:val="center"/>
            <w:hideMark/>
          </w:tcPr>
          <w:p w14:paraId="7D803BC8"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14</w:t>
            </w:r>
          </w:p>
        </w:tc>
      </w:tr>
      <w:tr w:rsidR="009976C1" w:rsidRPr="009976C1" w14:paraId="3640E59C"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15446FC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Nebraska General</w:t>
            </w:r>
          </w:p>
        </w:tc>
        <w:tc>
          <w:tcPr>
            <w:tcW w:w="6220" w:type="dxa"/>
            <w:tcBorders>
              <w:top w:val="nil"/>
              <w:left w:val="nil"/>
              <w:bottom w:val="single" w:sz="4" w:space="0" w:color="auto"/>
              <w:right w:val="single" w:sz="4" w:space="0" w:color="auto"/>
            </w:tcBorders>
            <w:vAlign w:val="center"/>
            <w:hideMark/>
          </w:tcPr>
          <w:p w14:paraId="7D801C5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Fiscal reporting</w:t>
            </w:r>
          </w:p>
        </w:tc>
        <w:tc>
          <w:tcPr>
            <w:tcW w:w="1200" w:type="dxa"/>
            <w:tcBorders>
              <w:top w:val="nil"/>
              <w:left w:val="nil"/>
              <w:bottom w:val="single" w:sz="4" w:space="0" w:color="auto"/>
              <w:right w:val="single" w:sz="4" w:space="0" w:color="auto"/>
            </w:tcBorders>
            <w:vAlign w:val="center"/>
            <w:hideMark/>
          </w:tcPr>
          <w:p w14:paraId="36CB747E"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7</w:t>
            </w:r>
          </w:p>
        </w:tc>
      </w:tr>
      <w:tr w:rsidR="009976C1" w:rsidRPr="009976C1" w14:paraId="11A93644"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72B5515C"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Nevada Combined</w:t>
            </w:r>
          </w:p>
        </w:tc>
        <w:tc>
          <w:tcPr>
            <w:tcW w:w="6220" w:type="dxa"/>
            <w:tcBorders>
              <w:top w:val="nil"/>
              <w:left w:val="nil"/>
              <w:bottom w:val="single" w:sz="4" w:space="0" w:color="auto"/>
              <w:right w:val="single" w:sz="4" w:space="0" w:color="auto"/>
            </w:tcBorders>
            <w:vAlign w:val="center"/>
            <w:hideMark/>
          </w:tcPr>
          <w:p w14:paraId="30FF1F66"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Pre-ETS fiscal; </w:t>
            </w:r>
          </w:p>
        </w:tc>
        <w:tc>
          <w:tcPr>
            <w:tcW w:w="1200" w:type="dxa"/>
            <w:tcBorders>
              <w:top w:val="nil"/>
              <w:left w:val="nil"/>
              <w:bottom w:val="single" w:sz="4" w:space="0" w:color="auto"/>
              <w:right w:val="single" w:sz="4" w:space="0" w:color="auto"/>
            </w:tcBorders>
            <w:vAlign w:val="center"/>
            <w:hideMark/>
          </w:tcPr>
          <w:p w14:paraId="466451F6"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10</w:t>
            </w:r>
          </w:p>
        </w:tc>
      </w:tr>
      <w:tr w:rsidR="009976C1" w:rsidRPr="009976C1" w14:paraId="6F86F0F8"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239397C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New Hampshire Combined</w:t>
            </w:r>
          </w:p>
        </w:tc>
        <w:tc>
          <w:tcPr>
            <w:tcW w:w="6220" w:type="dxa"/>
            <w:tcBorders>
              <w:top w:val="nil"/>
              <w:left w:val="nil"/>
              <w:bottom w:val="single" w:sz="4" w:space="0" w:color="auto"/>
              <w:right w:val="single" w:sz="4" w:space="0" w:color="auto"/>
            </w:tcBorders>
            <w:vAlign w:val="center"/>
            <w:hideMark/>
          </w:tcPr>
          <w:p w14:paraId="7031CB2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w:t>
            </w:r>
          </w:p>
        </w:tc>
        <w:tc>
          <w:tcPr>
            <w:tcW w:w="1200" w:type="dxa"/>
            <w:tcBorders>
              <w:top w:val="nil"/>
              <w:left w:val="nil"/>
              <w:bottom w:val="single" w:sz="4" w:space="0" w:color="auto"/>
              <w:right w:val="single" w:sz="4" w:space="0" w:color="auto"/>
            </w:tcBorders>
            <w:vAlign w:val="center"/>
            <w:hideMark/>
          </w:tcPr>
          <w:p w14:paraId="414AD981"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3</w:t>
            </w:r>
          </w:p>
        </w:tc>
      </w:tr>
      <w:tr w:rsidR="009976C1" w:rsidRPr="009976C1" w14:paraId="37796E67"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26D7426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New Jersey Blind</w:t>
            </w:r>
          </w:p>
        </w:tc>
        <w:tc>
          <w:tcPr>
            <w:tcW w:w="6220" w:type="dxa"/>
            <w:tcBorders>
              <w:top w:val="nil"/>
              <w:left w:val="nil"/>
              <w:bottom w:val="single" w:sz="4" w:space="0" w:color="auto"/>
              <w:right w:val="single" w:sz="4" w:space="0" w:color="auto"/>
            </w:tcBorders>
            <w:vAlign w:val="center"/>
            <w:hideMark/>
          </w:tcPr>
          <w:p w14:paraId="2B1AF08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State Plan; Blindness CoP; NRLI; </w:t>
            </w:r>
          </w:p>
        </w:tc>
        <w:tc>
          <w:tcPr>
            <w:tcW w:w="1200" w:type="dxa"/>
            <w:tcBorders>
              <w:top w:val="nil"/>
              <w:left w:val="nil"/>
              <w:bottom w:val="single" w:sz="4" w:space="0" w:color="auto"/>
              <w:right w:val="single" w:sz="4" w:space="0" w:color="auto"/>
            </w:tcBorders>
            <w:vAlign w:val="center"/>
            <w:hideMark/>
          </w:tcPr>
          <w:p w14:paraId="438A9B6D"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4</w:t>
            </w:r>
          </w:p>
        </w:tc>
      </w:tr>
      <w:tr w:rsidR="009976C1" w:rsidRPr="009976C1" w14:paraId="47EF8F52"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488D3C0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New Jersey General</w:t>
            </w:r>
          </w:p>
        </w:tc>
        <w:tc>
          <w:tcPr>
            <w:tcW w:w="6220" w:type="dxa"/>
            <w:tcBorders>
              <w:top w:val="nil"/>
              <w:left w:val="nil"/>
              <w:bottom w:val="single" w:sz="4" w:space="0" w:color="auto"/>
              <w:right w:val="single" w:sz="4" w:space="0" w:color="auto"/>
            </w:tcBorders>
            <w:vAlign w:val="center"/>
            <w:hideMark/>
          </w:tcPr>
          <w:p w14:paraId="6D44FE3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SE CoP; Reporting x 4; P&amp;P and internal controls; Pre-ETS; Match</w:t>
            </w:r>
          </w:p>
        </w:tc>
        <w:tc>
          <w:tcPr>
            <w:tcW w:w="1200" w:type="dxa"/>
            <w:tcBorders>
              <w:top w:val="nil"/>
              <w:left w:val="nil"/>
              <w:bottom w:val="single" w:sz="4" w:space="0" w:color="auto"/>
              <w:right w:val="single" w:sz="4" w:space="0" w:color="auto"/>
            </w:tcBorders>
            <w:vAlign w:val="center"/>
            <w:hideMark/>
          </w:tcPr>
          <w:p w14:paraId="0AD92866"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21</w:t>
            </w:r>
          </w:p>
        </w:tc>
      </w:tr>
      <w:tr w:rsidR="009976C1" w:rsidRPr="009976C1" w14:paraId="08AB5EDE"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4C5A147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New Mexico Blind</w:t>
            </w:r>
          </w:p>
        </w:tc>
        <w:tc>
          <w:tcPr>
            <w:tcW w:w="6220" w:type="dxa"/>
            <w:tcBorders>
              <w:top w:val="nil"/>
              <w:left w:val="nil"/>
              <w:bottom w:val="single" w:sz="4" w:space="0" w:color="auto"/>
              <w:right w:val="single" w:sz="4" w:space="0" w:color="auto"/>
            </w:tcBorders>
            <w:vAlign w:val="center"/>
            <w:hideMark/>
          </w:tcPr>
          <w:p w14:paraId="36CF93E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PoP and fiscal reporting</w:t>
            </w:r>
          </w:p>
        </w:tc>
        <w:tc>
          <w:tcPr>
            <w:tcW w:w="1200" w:type="dxa"/>
            <w:tcBorders>
              <w:top w:val="nil"/>
              <w:left w:val="nil"/>
              <w:bottom w:val="single" w:sz="4" w:space="0" w:color="auto"/>
              <w:right w:val="single" w:sz="4" w:space="0" w:color="auto"/>
            </w:tcBorders>
            <w:vAlign w:val="center"/>
            <w:hideMark/>
          </w:tcPr>
          <w:p w14:paraId="546A2F74"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8</w:t>
            </w:r>
          </w:p>
        </w:tc>
      </w:tr>
      <w:tr w:rsidR="009976C1" w:rsidRPr="009976C1" w14:paraId="030920D9" w14:textId="77777777" w:rsidTr="009976C1">
        <w:trPr>
          <w:trHeight w:val="1860"/>
        </w:trPr>
        <w:tc>
          <w:tcPr>
            <w:tcW w:w="2380" w:type="dxa"/>
            <w:tcBorders>
              <w:top w:val="nil"/>
              <w:left w:val="single" w:sz="4" w:space="0" w:color="auto"/>
              <w:bottom w:val="single" w:sz="4" w:space="0" w:color="auto"/>
              <w:right w:val="single" w:sz="4" w:space="0" w:color="auto"/>
            </w:tcBorders>
            <w:vAlign w:val="center"/>
            <w:hideMark/>
          </w:tcPr>
          <w:p w14:paraId="31632971"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New Mexico General</w:t>
            </w:r>
          </w:p>
        </w:tc>
        <w:tc>
          <w:tcPr>
            <w:tcW w:w="6220" w:type="dxa"/>
            <w:tcBorders>
              <w:top w:val="nil"/>
              <w:left w:val="nil"/>
              <w:bottom w:val="single" w:sz="4" w:space="0" w:color="auto"/>
              <w:right w:val="single" w:sz="4" w:space="0" w:color="auto"/>
            </w:tcBorders>
            <w:vAlign w:val="center"/>
            <w:hideMark/>
          </w:tcPr>
          <w:p w14:paraId="44398FC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NRLI; Data analytics and reporting; Reporting x 3; Contracting and fiscal reporting; Staff performance standards x 2; A-DRAN; Program improvement; P&amp;P and internal controls; Fiscal forecasting; OOS; Match; Program improvement; Fiscal reporting x 2; Data analytics; Training; Purchasing x 2; Indirect costs </w:t>
            </w:r>
          </w:p>
        </w:tc>
        <w:tc>
          <w:tcPr>
            <w:tcW w:w="1200" w:type="dxa"/>
            <w:tcBorders>
              <w:top w:val="nil"/>
              <w:left w:val="nil"/>
              <w:bottom w:val="single" w:sz="4" w:space="0" w:color="auto"/>
              <w:right w:val="single" w:sz="4" w:space="0" w:color="auto"/>
            </w:tcBorders>
            <w:vAlign w:val="center"/>
            <w:hideMark/>
          </w:tcPr>
          <w:p w14:paraId="6F4D497D"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44</w:t>
            </w:r>
          </w:p>
        </w:tc>
      </w:tr>
      <w:tr w:rsidR="009976C1" w:rsidRPr="009976C1" w14:paraId="7A5B4DEA"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103DCF9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New York Blind</w:t>
            </w:r>
          </w:p>
        </w:tc>
        <w:tc>
          <w:tcPr>
            <w:tcW w:w="6220" w:type="dxa"/>
            <w:tcBorders>
              <w:top w:val="nil"/>
              <w:left w:val="nil"/>
              <w:bottom w:val="single" w:sz="4" w:space="0" w:color="auto"/>
              <w:right w:val="single" w:sz="4" w:space="0" w:color="auto"/>
            </w:tcBorders>
            <w:vAlign w:val="center"/>
            <w:hideMark/>
          </w:tcPr>
          <w:p w14:paraId="2E52AF60"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Fiscal forecasting; Prior approval</w:t>
            </w:r>
          </w:p>
        </w:tc>
        <w:tc>
          <w:tcPr>
            <w:tcW w:w="1200" w:type="dxa"/>
            <w:tcBorders>
              <w:top w:val="nil"/>
              <w:left w:val="nil"/>
              <w:bottom w:val="single" w:sz="4" w:space="0" w:color="auto"/>
              <w:right w:val="single" w:sz="4" w:space="0" w:color="auto"/>
            </w:tcBorders>
            <w:vAlign w:val="center"/>
            <w:hideMark/>
          </w:tcPr>
          <w:p w14:paraId="351ED197"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8</w:t>
            </w:r>
          </w:p>
        </w:tc>
      </w:tr>
      <w:tr w:rsidR="009976C1" w:rsidRPr="009976C1" w14:paraId="3F5801DE" w14:textId="77777777" w:rsidTr="009976C1">
        <w:trPr>
          <w:trHeight w:val="1240"/>
        </w:trPr>
        <w:tc>
          <w:tcPr>
            <w:tcW w:w="2380" w:type="dxa"/>
            <w:tcBorders>
              <w:top w:val="nil"/>
              <w:left w:val="single" w:sz="4" w:space="0" w:color="auto"/>
              <w:bottom w:val="single" w:sz="4" w:space="0" w:color="auto"/>
              <w:right w:val="single" w:sz="4" w:space="0" w:color="auto"/>
            </w:tcBorders>
            <w:vAlign w:val="center"/>
            <w:hideMark/>
          </w:tcPr>
          <w:p w14:paraId="1BC915D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New York General</w:t>
            </w:r>
          </w:p>
        </w:tc>
        <w:tc>
          <w:tcPr>
            <w:tcW w:w="6220" w:type="dxa"/>
            <w:tcBorders>
              <w:top w:val="nil"/>
              <w:left w:val="nil"/>
              <w:bottom w:val="single" w:sz="4" w:space="0" w:color="auto"/>
              <w:right w:val="single" w:sz="4" w:space="0" w:color="auto"/>
            </w:tcBorders>
            <w:vAlign w:val="center"/>
            <w:hideMark/>
          </w:tcPr>
          <w:p w14:paraId="0C571766"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SE CoP; NRLI; Fiscal forecasting x 2; PoP and rate setting; CAP response and work plan and contracting; P&amp;P and internal controls; SRC; Program improvement; OOS</w:t>
            </w:r>
          </w:p>
        </w:tc>
        <w:tc>
          <w:tcPr>
            <w:tcW w:w="1200" w:type="dxa"/>
            <w:tcBorders>
              <w:top w:val="nil"/>
              <w:left w:val="nil"/>
              <w:bottom w:val="single" w:sz="4" w:space="0" w:color="auto"/>
              <w:right w:val="single" w:sz="4" w:space="0" w:color="auto"/>
            </w:tcBorders>
            <w:vAlign w:val="center"/>
            <w:hideMark/>
          </w:tcPr>
          <w:p w14:paraId="04294C12"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44</w:t>
            </w:r>
          </w:p>
        </w:tc>
      </w:tr>
      <w:tr w:rsidR="009976C1" w:rsidRPr="009976C1" w14:paraId="553BE139"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2E4C656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North Carolina Blind</w:t>
            </w:r>
          </w:p>
        </w:tc>
        <w:tc>
          <w:tcPr>
            <w:tcW w:w="6220" w:type="dxa"/>
            <w:tcBorders>
              <w:top w:val="nil"/>
              <w:left w:val="nil"/>
              <w:bottom w:val="single" w:sz="4" w:space="0" w:color="auto"/>
              <w:right w:val="single" w:sz="4" w:space="0" w:color="auto"/>
            </w:tcBorders>
            <w:vAlign w:val="center"/>
            <w:hideMark/>
          </w:tcPr>
          <w:p w14:paraId="43DA423C"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reporting; Blindness CoP; NRLI; </w:t>
            </w:r>
          </w:p>
        </w:tc>
        <w:tc>
          <w:tcPr>
            <w:tcW w:w="1200" w:type="dxa"/>
            <w:tcBorders>
              <w:top w:val="nil"/>
              <w:left w:val="nil"/>
              <w:bottom w:val="single" w:sz="4" w:space="0" w:color="auto"/>
              <w:right w:val="single" w:sz="4" w:space="0" w:color="auto"/>
            </w:tcBorders>
            <w:vAlign w:val="center"/>
            <w:hideMark/>
          </w:tcPr>
          <w:p w14:paraId="272BC546"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5</w:t>
            </w:r>
          </w:p>
        </w:tc>
      </w:tr>
      <w:tr w:rsidR="009976C1" w:rsidRPr="009976C1" w14:paraId="04C47D38"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753C3CE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North Carolina General</w:t>
            </w:r>
          </w:p>
        </w:tc>
        <w:tc>
          <w:tcPr>
            <w:tcW w:w="6220" w:type="dxa"/>
            <w:tcBorders>
              <w:top w:val="nil"/>
              <w:left w:val="nil"/>
              <w:bottom w:val="single" w:sz="4" w:space="0" w:color="auto"/>
              <w:right w:val="single" w:sz="4" w:space="0" w:color="auto"/>
            </w:tcBorders>
            <w:vAlign w:val="center"/>
            <w:hideMark/>
          </w:tcPr>
          <w:p w14:paraId="22F8FA5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Pre-ETS fiscal; </w:t>
            </w:r>
          </w:p>
        </w:tc>
        <w:tc>
          <w:tcPr>
            <w:tcW w:w="1200" w:type="dxa"/>
            <w:tcBorders>
              <w:top w:val="nil"/>
              <w:left w:val="nil"/>
              <w:bottom w:val="single" w:sz="4" w:space="0" w:color="auto"/>
              <w:right w:val="single" w:sz="4" w:space="0" w:color="auto"/>
            </w:tcBorders>
            <w:vAlign w:val="center"/>
            <w:hideMark/>
          </w:tcPr>
          <w:p w14:paraId="44A839F6"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8</w:t>
            </w:r>
          </w:p>
        </w:tc>
      </w:tr>
      <w:tr w:rsidR="009976C1" w:rsidRPr="009976C1" w14:paraId="05F8FD3C"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0104819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North Dakota Combined </w:t>
            </w:r>
          </w:p>
        </w:tc>
        <w:tc>
          <w:tcPr>
            <w:tcW w:w="6220" w:type="dxa"/>
            <w:tcBorders>
              <w:top w:val="nil"/>
              <w:left w:val="nil"/>
              <w:bottom w:val="single" w:sz="4" w:space="0" w:color="auto"/>
              <w:right w:val="single" w:sz="4" w:space="0" w:color="auto"/>
            </w:tcBorders>
            <w:vAlign w:val="center"/>
            <w:hideMark/>
          </w:tcPr>
          <w:p w14:paraId="24EB88AB"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SE CoP; NRLI;  PoP; Staff training; A-DRAN and DSA-DSU and OOS; Fiscal forecasting and purchasing; A-DRAN; BEP</w:t>
            </w:r>
          </w:p>
        </w:tc>
        <w:tc>
          <w:tcPr>
            <w:tcW w:w="1200" w:type="dxa"/>
            <w:tcBorders>
              <w:top w:val="nil"/>
              <w:left w:val="nil"/>
              <w:bottom w:val="single" w:sz="4" w:space="0" w:color="auto"/>
              <w:right w:val="single" w:sz="4" w:space="0" w:color="auto"/>
            </w:tcBorders>
            <w:vAlign w:val="center"/>
            <w:hideMark/>
          </w:tcPr>
          <w:p w14:paraId="7AE6DEA9"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9</w:t>
            </w:r>
          </w:p>
        </w:tc>
      </w:tr>
      <w:tr w:rsidR="009976C1" w:rsidRPr="009976C1" w14:paraId="07C3992F"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3C179E0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Ohio Combined</w:t>
            </w:r>
          </w:p>
        </w:tc>
        <w:tc>
          <w:tcPr>
            <w:tcW w:w="6220" w:type="dxa"/>
            <w:tcBorders>
              <w:top w:val="nil"/>
              <w:left w:val="nil"/>
              <w:bottom w:val="single" w:sz="4" w:space="0" w:color="auto"/>
              <w:right w:val="single" w:sz="4" w:space="0" w:color="auto"/>
            </w:tcBorders>
            <w:vAlign w:val="center"/>
            <w:hideMark/>
          </w:tcPr>
          <w:p w14:paraId="7115FAA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w:t>
            </w:r>
          </w:p>
        </w:tc>
        <w:tc>
          <w:tcPr>
            <w:tcW w:w="1200" w:type="dxa"/>
            <w:tcBorders>
              <w:top w:val="nil"/>
              <w:left w:val="nil"/>
              <w:bottom w:val="single" w:sz="4" w:space="0" w:color="auto"/>
              <w:right w:val="single" w:sz="4" w:space="0" w:color="auto"/>
            </w:tcBorders>
            <w:vAlign w:val="center"/>
            <w:hideMark/>
          </w:tcPr>
          <w:p w14:paraId="733D0A5D"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3</w:t>
            </w:r>
          </w:p>
        </w:tc>
      </w:tr>
      <w:tr w:rsidR="009976C1" w:rsidRPr="009976C1" w14:paraId="1C7E1C9E"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75D85C3D"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Oklahoma Combined </w:t>
            </w:r>
          </w:p>
        </w:tc>
        <w:tc>
          <w:tcPr>
            <w:tcW w:w="6220" w:type="dxa"/>
            <w:tcBorders>
              <w:top w:val="nil"/>
              <w:left w:val="nil"/>
              <w:bottom w:val="single" w:sz="4" w:space="0" w:color="auto"/>
              <w:right w:val="single" w:sz="4" w:space="0" w:color="auto"/>
            </w:tcBorders>
            <w:vAlign w:val="center"/>
            <w:hideMark/>
          </w:tcPr>
          <w:p w14:paraId="08578AE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SE CoP; SE CoP; Data analytics and PEQA; DSA-DSU</w:t>
            </w:r>
          </w:p>
        </w:tc>
        <w:tc>
          <w:tcPr>
            <w:tcW w:w="1200" w:type="dxa"/>
            <w:tcBorders>
              <w:top w:val="nil"/>
              <w:left w:val="nil"/>
              <w:bottom w:val="single" w:sz="4" w:space="0" w:color="auto"/>
              <w:right w:val="single" w:sz="4" w:space="0" w:color="auto"/>
            </w:tcBorders>
            <w:vAlign w:val="center"/>
            <w:hideMark/>
          </w:tcPr>
          <w:p w14:paraId="21783B0D"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15</w:t>
            </w:r>
          </w:p>
        </w:tc>
      </w:tr>
      <w:tr w:rsidR="009976C1" w:rsidRPr="009976C1" w14:paraId="35DE6BDE"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2D1CAA66"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Oregon Blind</w:t>
            </w:r>
          </w:p>
        </w:tc>
        <w:tc>
          <w:tcPr>
            <w:tcW w:w="6220" w:type="dxa"/>
            <w:tcBorders>
              <w:top w:val="nil"/>
              <w:left w:val="nil"/>
              <w:bottom w:val="single" w:sz="4" w:space="0" w:color="auto"/>
              <w:right w:val="single" w:sz="4" w:space="0" w:color="auto"/>
            </w:tcBorders>
            <w:vAlign w:val="center"/>
            <w:hideMark/>
          </w:tcPr>
          <w:p w14:paraId="3FC1CC1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Fiscal reporting; Reporting x 3; Data analytics; </w:t>
            </w:r>
          </w:p>
        </w:tc>
        <w:tc>
          <w:tcPr>
            <w:tcW w:w="1200" w:type="dxa"/>
            <w:tcBorders>
              <w:top w:val="nil"/>
              <w:left w:val="nil"/>
              <w:bottom w:val="single" w:sz="4" w:space="0" w:color="auto"/>
              <w:right w:val="single" w:sz="4" w:space="0" w:color="auto"/>
            </w:tcBorders>
            <w:vAlign w:val="center"/>
            <w:hideMark/>
          </w:tcPr>
          <w:p w14:paraId="08BF81AC"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11</w:t>
            </w:r>
          </w:p>
        </w:tc>
      </w:tr>
      <w:tr w:rsidR="009976C1" w:rsidRPr="009976C1" w14:paraId="32E0FF7C" w14:textId="77777777" w:rsidTr="009976C1">
        <w:trPr>
          <w:trHeight w:val="1240"/>
        </w:trPr>
        <w:tc>
          <w:tcPr>
            <w:tcW w:w="2380" w:type="dxa"/>
            <w:tcBorders>
              <w:top w:val="nil"/>
              <w:left w:val="single" w:sz="4" w:space="0" w:color="auto"/>
              <w:bottom w:val="single" w:sz="4" w:space="0" w:color="auto"/>
              <w:right w:val="single" w:sz="4" w:space="0" w:color="auto"/>
            </w:tcBorders>
            <w:vAlign w:val="center"/>
            <w:hideMark/>
          </w:tcPr>
          <w:p w14:paraId="30DCE8F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lastRenderedPageBreak/>
              <w:t>Oregon General</w:t>
            </w:r>
          </w:p>
        </w:tc>
        <w:tc>
          <w:tcPr>
            <w:tcW w:w="6220" w:type="dxa"/>
            <w:tcBorders>
              <w:top w:val="nil"/>
              <w:left w:val="nil"/>
              <w:bottom w:val="single" w:sz="4" w:space="0" w:color="auto"/>
              <w:right w:val="single" w:sz="4" w:space="0" w:color="auto"/>
            </w:tcBorders>
            <w:vAlign w:val="center"/>
            <w:hideMark/>
          </w:tcPr>
          <w:p w14:paraId="25E1D98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NRLI; Fiscal reporting; Reporting x 3; Data analytics; Fiscal forecasting and reporting and match; Staff training; PoP and indirect costs and prior approval; Reporting x 3; </w:t>
            </w:r>
          </w:p>
        </w:tc>
        <w:tc>
          <w:tcPr>
            <w:tcW w:w="1200" w:type="dxa"/>
            <w:tcBorders>
              <w:top w:val="nil"/>
              <w:left w:val="nil"/>
              <w:bottom w:val="single" w:sz="4" w:space="0" w:color="auto"/>
              <w:right w:val="single" w:sz="4" w:space="0" w:color="auto"/>
            </w:tcBorders>
            <w:vAlign w:val="center"/>
            <w:hideMark/>
          </w:tcPr>
          <w:p w14:paraId="646286FA"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20</w:t>
            </w:r>
          </w:p>
        </w:tc>
      </w:tr>
      <w:tr w:rsidR="009976C1" w:rsidRPr="009976C1" w14:paraId="7B0376CD"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7CB609A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Pennsylvania Combined</w:t>
            </w:r>
          </w:p>
        </w:tc>
        <w:tc>
          <w:tcPr>
            <w:tcW w:w="6220" w:type="dxa"/>
            <w:tcBorders>
              <w:top w:val="nil"/>
              <w:left w:val="nil"/>
              <w:bottom w:val="single" w:sz="4" w:space="0" w:color="auto"/>
              <w:right w:val="single" w:sz="4" w:space="0" w:color="auto"/>
            </w:tcBorders>
            <w:vAlign w:val="center"/>
            <w:hideMark/>
          </w:tcPr>
          <w:p w14:paraId="6E9CD15C"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OOS; Fiscal reporting and purchasing; Fiscal reporting; Reporting x 2; Pre-ETS; </w:t>
            </w:r>
          </w:p>
        </w:tc>
        <w:tc>
          <w:tcPr>
            <w:tcW w:w="1200" w:type="dxa"/>
            <w:tcBorders>
              <w:top w:val="nil"/>
              <w:left w:val="nil"/>
              <w:bottom w:val="single" w:sz="4" w:space="0" w:color="auto"/>
              <w:right w:val="single" w:sz="4" w:space="0" w:color="auto"/>
            </w:tcBorders>
            <w:vAlign w:val="center"/>
            <w:hideMark/>
          </w:tcPr>
          <w:p w14:paraId="1118AF22"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25</w:t>
            </w:r>
          </w:p>
        </w:tc>
      </w:tr>
      <w:tr w:rsidR="009976C1" w:rsidRPr="009976C1" w14:paraId="33560FA3"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4EF1934D"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Puerto Rico Combined </w:t>
            </w:r>
          </w:p>
        </w:tc>
        <w:tc>
          <w:tcPr>
            <w:tcW w:w="6220" w:type="dxa"/>
            <w:tcBorders>
              <w:top w:val="nil"/>
              <w:left w:val="nil"/>
              <w:bottom w:val="single" w:sz="4" w:space="0" w:color="auto"/>
              <w:right w:val="single" w:sz="4" w:space="0" w:color="auto"/>
            </w:tcBorders>
            <w:vAlign w:val="center"/>
            <w:hideMark/>
          </w:tcPr>
          <w:p w14:paraId="24ACE27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w:t>
            </w:r>
          </w:p>
        </w:tc>
        <w:tc>
          <w:tcPr>
            <w:tcW w:w="1200" w:type="dxa"/>
            <w:tcBorders>
              <w:top w:val="nil"/>
              <w:left w:val="nil"/>
              <w:bottom w:val="single" w:sz="4" w:space="0" w:color="auto"/>
              <w:right w:val="single" w:sz="4" w:space="0" w:color="auto"/>
            </w:tcBorders>
            <w:vAlign w:val="center"/>
            <w:hideMark/>
          </w:tcPr>
          <w:p w14:paraId="1779B65F"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w:t>
            </w:r>
          </w:p>
        </w:tc>
      </w:tr>
      <w:tr w:rsidR="009976C1" w:rsidRPr="009976C1" w14:paraId="3129075E"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07A2B1B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Rhode Island</w:t>
            </w:r>
          </w:p>
        </w:tc>
        <w:tc>
          <w:tcPr>
            <w:tcW w:w="6220" w:type="dxa"/>
            <w:tcBorders>
              <w:top w:val="nil"/>
              <w:left w:val="nil"/>
              <w:bottom w:val="single" w:sz="4" w:space="0" w:color="auto"/>
              <w:right w:val="single" w:sz="4" w:space="0" w:color="auto"/>
            </w:tcBorders>
            <w:vAlign w:val="center"/>
            <w:hideMark/>
          </w:tcPr>
          <w:p w14:paraId="07896B1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Recruitment and retention x 2; Program exit; </w:t>
            </w:r>
          </w:p>
        </w:tc>
        <w:tc>
          <w:tcPr>
            <w:tcW w:w="1200" w:type="dxa"/>
            <w:tcBorders>
              <w:top w:val="nil"/>
              <w:left w:val="nil"/>
              <w:bottom w:val="single" w:sz="4" w:space="0" w:color="auto"/>
              <w:right w:val="single" w:sz="4" w:space="0" w:color="auto"/>
            </w:tcBorders>
            <w:vAlign w:val="center"/>
            <w:hideMark/>
          </w:tcPr>
          <w:p w14:paraId="3DDF0E01"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9</w:t>
            </w:r>
          </w:p>
        </w:tc>
      </w:tr>
      <w:tr w:rsidR="009976C1" w:rsidRPr="009976C1" w14:paraId="6AE7C816"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0E0C742C"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South Carolina Blind</w:t>
            </w:r>
          </w:p>
        </w:tc>
        <w:tc>
          <w:tcPr>
            <w:tcW w:w="6220" w:type="dxa"/>
            <w:tcBorders>
              <w:top w:val="nil"/>
              <w:left w:val="nil"/>
              <w:bottom w:val="single" w:sz="4" w:space="0" w:color="auto"/>
              <w:right w:val="single" w:sz="4" w:space="0" w:color="auto"/>
            </w:tcBorders>
            <w:vAlign w:val="center"/>
            <w:hideMark/>
          </w:tcPr>
          <w:p w14:paraId="0ED1795B"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NRLI; P&amp;P and internal controls x 3; Fiscal forecasting x 2; PEQA and program improvement x 2; Monitoring; PoP x 2; Pre-ETS; </w:t>
            </w:r>
          </w:p>
        </w:tc>
        <w:tc>
          <w:tcPr>
            <w:tcW w:w="1200" w:type="dxa"/>
            <w:tcBorders>
              <w:top w:val="nil"/>
              <w:left w:val="nil"/>
              <w:bottom w:val="single" w:sz="4" w:space="0" w:color="auto"/>
              <w:right w:val="single" w:sz="4" w:space="0" w:color="auto"/>
            </w:tcBorders>
            <w:vAlign w:val="center"/>
            <w:hideMark/>
          </w:tcPr>
          <w:p w14:paraId="15294279"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23</w:t>
            </w:r>
          </w:p>
        </w:tc>
      </w:tr>
      <w:tr w:rsidR="009976C1" w:rsidRPr="009976C1" w14:paraId="2FD7DF29"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58F3F3AB"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South Carolina Gen.</w:t>
            </w:r>
          </w:p>
        </w:tc>
        <w:tc>
          <w:tcPr>
            <w:tcW w:w="6220" w:type="dxa"/>
            <w:tcBorders>
              <w:top w:val="nil"/>
              <w:left w:val="nil"/>
              <w:bottom w:val="single" w:sz="4" w:space="0" w:color="auto"/>
              <w:right w:val="single" w:sz="4" w:space="0" w:color="auto"/>
            </w:tcBorders>
            <w:vAlign w:val="center"/>
            <w:hideMark/>
          </w:tcPr>
          <w:p w14:paraId="21D7D4B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Fiscal Man. CoP; SE CoP; A-DRAN and purchasing; OOS, Prior approval</w:t>
            </w:r>
          </w:p>
        </w:tc>
        <w:tc>
          <w:tcPr>
            <w:tcW w:w="1200" w:type="dxa"/>
            <w:tcBorders>
              <w:top w:val="nil"/>
              <w:left w:val="nil"/>
              <w:bottom w:val="single" w:sz="4" w:space="0" w:color="auto"/>
              <w:right w:val="single" w:sz="4" w:space="0" w:color="auto"/>
            </w:tcBorders>
            <w:vAlign w:val="center"/>
            <w:hideMark/>
          </w:tcPr>
          <w:p w14:paraId="70094CE5"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7</w:t>
            </w:r>
          </w:p>
        </w:tc>
      </w:tr>
      <w:tr w:rsidR="009976C1" w:rsidRPr="009976C1" w14:paraId="7F2D393F"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0798E60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South Dakota Blind</w:t>
            </w:r>
          </w:p>
        </w:tc>
        <w:tc>
          <w:tcPr>
            <w:tcW w:w="6220" w:type="dxa"/>
            <w:tcBorders>
              <w:top w:val="nil"/>
              <w:left w:val="nil"/>
              <w:bottom w:val="single" w:sz="4" w:space="0" w:color="auto"/>
              <w:right w:val="single" w:sz="4" w:space="0" w:color="auto"/>
            </w:tcBorders>
            <w:vAlign w:val="center"/>
            <w:hideMark/>
          </w:tcPr>
          <w:p w14:paraId="0FBCCAD3"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POP; A-DRAN; Blindness CoP</w:t>
            </w:r>
          </w:p>
        </w:tc>
        <w:tc>
          <w:tcPr>
            <w:tcW w:w="1200" w:type="dxa"/>
            <w:tcBorders>
              <w:top w:val="nil"/>
              <w:left w:val="nil"/>
              <w:bottom w:val="single" w:sz="4" w:space="0" w:color="auto"/>
              <w:right w:val="single" w:sz="4" w:space="0" w:color="auto"/>
            </w:tcBorders>
            <w:vAlign w:val="center"/>
            <w:hideMark/>
          </w:tcPr>
          <w:p w14:paraId="58BDA9F0"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10</w:t>
            </w:r>
          </w:p>
        </w:tc>
      </w:tr>
      <w:tr w:rsidR="009976C1" w:rsidRPr="009976C1" w14:paraId="1CA4D22C" w14:textId="77777777" w:rsidTr="009976C1">
        <w:trPr>
          <w:trHeight w:val="630"/>
        </w:trPr>
        <w:tc>
          <w:tcPr>
            <w:tcW w:w="2380" w:type="dxa"/>
            <w:tcBorders>
              <w:top w:val="nil"/>
              <w:left w:val="single" w:sz="4" w:space="0" w:color="auto"/>
              <w:bottom w:val="single" w:sz="4" w:space="0" w:color="auto"/>
              <w:right w:val="single" w:sz="4" w:space="0" w:color="auto"/>
            </w:tcBorders>
            <w:vAlign w:val="center"/>
            <w:hideMark/>
          </w:tcPr>
          <w:p w14:paraId="04FA16A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South Dakota General</w:t>
            </w:r>
          </w:p>
        </w:tc>
        <w:tc>
          <w:tcPr>
            <w:tcW w:w="6220" w:type="dxa"/>
            <w:tcBorders>
              <w:top w:val="nil"/>
              <w:left w:val="nil"/>
              <w:bottom w:val="single" w:sz="4" w:space="0" w:color="auto"/>
              <w:right w:val="single" w:sz="4" w:space="0" w:color="auto"/>
            </w:tcBorders>
            <w:vAlign w:val="center"/>
            <w:hideMark/>
          </w:tcPr>
          <w:p w14:paraId="0943ECB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A-DRAN; </w:t>
            </w:r>
          </w:p>
        </w:tc>
        <w:tc>
          <w:tcPr>
            <w:tcW w:w="1200" w:type="dxa"/>
            <w:tcBorders>
              <w:top w:val="nil"/>
              <w:left w:val="nil"/>
              <w:bottom w:val="single" w:sz="4" w:space="0" w:color="auto"/>
              <w:right w:val="single" w:sz="4" w:space="0" w:color="auto"/>
            </w:tcBorders>
            <w:vAlign w:val="center"/>
            <w:hideMark/>
          </w:tcPr>
          <w:p w14:paraId="0DDE1A54"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11</w:t>
            </w:r>
          </w:p>
        </w:tc>
      </w:tr>
      <w:tr w:rsidR="009976C1" w:rsidRPr="009976C1" w14:paraId="4330E029"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7A1FAAA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Tennessee Combined</w:t>
            </w:r>
          </w:p>
        </w:tc>
        <w:tc>
          <w:tcPr>
            <w:tcW w:w="6220" w:type="dxa"/>
            <w:tcBorders>
              <w:top w:val="nil"/>
              <w:left w:val="nil"/>
              <w:bottom w:val="single" w:sz="4" w:space="0" w:color="auto"/>
              <w:right w:val="single" w:sz="4" w:space="0" w:color="auto"/>
            </w:tcBorders>
            <w:vAlign w:val="center"/>
            <w:hideMark/>
          </w:tcPr>
          <w:p w14:paraId="2BE31CF1"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Fiscal forecasting; Prior approval; Training on grant management; Recruitment and retention; IL services</w:t>
            </w:r>
          </w:p>
        </w:tc>
        <w:tc>
          <w:tcPr>
            <w:tcW w:w="1200" w:type="dxa"/>
            <w:tcBorders>
              <w:top w:val="nil"/>
              <w:left w:val="nil"/>
              <w:bottom w:val="single" w:sz="4" w:space="0" w:color="auto"/>
              <w:right w:val="single" w:sz="4" w:space="0" w:color="auto"/>
            </w:tcBorders>
            <w:vAlign w:val="center"/>
            <w:hideMark/>
          </w:tcPr>
          <w:p w14:paraId="42DA13A8"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9</w:t>
            </w:r>
          </w:p>
        </w:tc>
      </w:tr>
      <w:tr w:rsidR="009976C1" w:rsidRPr="009976C1" w14:paraId="0161463C"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45144D5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Texas Combined </w:t>
            </w:r>
          </w:p>
        </w:tc>
        <w:tc>
          <w:tcPr>
            <w:tcW w:w="6220" w:type="dxa"/>
            <w:tcBorders>
              <w:top w:val="nil"/>
              <w:left w:val="nil"/>
              <w:bottom w:val="single" w:sz="4" w:space="0" w:color="auto"/>
              <w:right w:val="single" w:sz="4" w:space="0" w:color="auto"/>
            </w:tcBorders>
            <w:vAlign w:val="center"/>
            <w:hideMark/>
          </w:tcPr>
          <w:p w14:paraId="36E841F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SE CoP; NRLI; Fiscal reporting; Purchasing; Satisfaction surveys; P&amp;P and internal controls; A-DRAN and PoP; CMS fiscal; Rate-setting </w:t>
            </w:r>
          </w:p>
        </w:tc>
        <w:tc>
          <w:tcPr>
            <w:tcW w:w="1200" w:type="dxa"/>
            <w:tcBorders>
              <w:top w:val="nil"/>
              <w:left w:val="nil"/>
              <w:bottom w:val="single" w:sz="4" w:space="0" w:color="auto"/>
              <w:right w:val="single" w:sz="4" w:space="0" w:color="auto"/>
            </w:tcBorders>
            <w:vAlign w:val="center"/>
            <w:hideMark/>
          </w:tcPr>
          <w:p w14:paraId="0737C3DA"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35</w:t>
            </w:r>
          </w:p>
        </w:tc>
      </w:tr>
      <w:tr w:rsidR="009976C1" w:rsidRPr="009976C1" w14:paraId="435C7CDB"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0BD01C9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Utah Combined</w:t>
            </w:r>
          </w:p>
        </w:tc>
        <w:tc>
          <w:tcPr>
            <w:tcW w:w="6220" w:type="dxa"/>
            <w:tcBorders>
              <w:top w:val="nil"/>
              <w:left w:val="nil"/>
              <w:bottom w:val="single" w:sz="4" w:space="0" w:color="auto"/>
              <w:right w:val="single" w:sz="4" w:space="0" w:color="auto"/>
            </w:tcBorders>
            <w:vAlign w:val="center"/>
            <w:hideMark/>
          </w:tcPr>
          <w:p w14:paraId="49E516C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SE CoP; Reporting and pre-ETS fiscal; </w:t>
            </w:r>
          </w:p>
        </w:tc>
        <w:tc>
          <w:tcPr>
            <w:tcW w:w="1200" w:type="dxa"/>
            <w:tcBorders>
              <w:top w:val="nil"/>
              <w:left w:val="nil"/>
              <w:bottom w:val="single" w:sz="4" w:space="0" w:color="auto"/>
              <w:right w:val="single" w:sz="4" w:space="0" w:color="auto"/>
            </w:tcBorders>
            <w:vAlign w:val="center"/>
            <w:hideMark/>
          </w:tcPr>
          <w:p w14:paraId="74A6F045"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7</w:t>
            </w:r>
          </w:p>
        </w:tc>
      </w:tr>
      <w:tr w:rsidR="009976C1" w:rsidRPr="009976C1" w14:paraId="431690D1"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4E2EA5B7"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Vermont Blind</w:t>
            </w:r>
          </w:p>
        </w:tc>
        <w:tc>
          <w:tcPr>
            <w:tcW w:w="6220" w:type="dxa"/>
            <w:tcBorders>
              <w:top w:val="nil"/>
              <w:left w:val="nil"/>
              <w:bottom w:val="single" w:sz="4" w:space="0" w:color="auto"/>
              <w:right w:val="single" w:sz="4" w:space="0" w:color="auto"/>
            </w:tcBorders>
            <w:vAlign w:val="center"/>
            <w:hideMark/>
          </w:tcPr>
          <w:p w14:paraId="6E98343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Blindness CoP; P&amp;P and internal controls; Program improvement; Contracting and purchasing; </w:t>
            </w:r>
          </w:p>
        </w:tc>
        <w:tc>
          <w:tcPr>
            <w:tcW w:w="1200" w:type="dxa"/>
            <w:tcBorders>
              <w:top w:val="nil"/>
              <w:left w:val="nil"/>
              <w:bottom w:val="single" w:sz="4" w:space="0" w:color="auto"/>
              <w:right w:val="single" w:sz="4" w:space="0" w:color="auto"/>
            </w:tcBorders>
            <w:vAlign w:val="center"/>
            <w:hideMark/>
          </w:tcPr>
          <w:p w14:paraId="60193BC3"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10</w:t>
            </w:r>
          </w:p>
        </w:tc>
      </w:tr>
      <w:tr w:rsidR="009976C1" w:rsidRPr="009976C1" w14:paraId="0B8B204B"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53BE67C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Vermont General</w:t>
            </w:r>
          </w:p>
        </w:tc>
        <w:tc>
          <w:tcPr>
            <w:tcW w:w="6220" w:type="dxa"/>
            <w:tcBorders>
              <w:top w:val="nil"/>
              <w:left w:val="nil"/>
              <w:bottom w:val="single" w:sz="4" w:space="0" w:color="auto"/>
              <w:right w:val="single" w:sz="4" w:space="0" w:color="auto"/>
            </w:tcBorders>
            <w:vAlign w:val="center"/>
            <w:hideMark/>
          </w:tcPr>
          <w:p w14:paraId="4A9F6268"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 NRLI; POP; A-DRAN; Blindness CoP</w:t>
            </w:r>
          </w:p>
        </w:tc>
        <w:tc>
          <w:tcPr>
            <w:tcW w:w="1200" w:type="dxa"/>
            <w:tcBorders>
              <w:top w:val="nil"/>
              <w:left w:val="nil"/>
              <w:bottom w:val="single" w:sz="4" w:space="0" w:color="auto"/>
              <w:right w:val="single" w:sz="4" w:space="0" w:color="auto"/>
            </w:tcBorders>
            <w:vAlign w:val="center"/>
            <w:hideMark/>
          </w:tcPr>
          <w:p w14:paraId="5F8EFCF5"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11</w:t>
            </w:r>
          </w:p>
        </w:tc>
      </w:tr>
      <w:tr w:rsidR="009976C1" w:rsidRPr="009976C1" w14:paraId="7D6B55E2" w14:textId="77777777" w:rsidTr="009976C1">
        <w:trPr>
          <w:trHeight w:val="1550"/>
        </w:trPr>
        <w:tc>
          <w:tcPr>
            <w:tcW w:w="2380" w:type="dxa"/>
            <w:tcBorders>
              <w:top w:val="nil"/>
              <w:left w:val="single" w:sz="4" w:space="0" w:color="auto"/>
              <w:bottom w:val="single" w:sz="4" w:space="0" w:color="auto"/>
              <w:right w:val="single" w:sz="4" w:space="0" w:color="auto"/>
            </w:tcBorders>
            <w:vAlign w:val="center"/>
            <w:hideMark/>
          </w:tcPr>
          <w:p w14:paraId="73629630"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Virgin Islands Combined </w:t>
            </w:r>
          </w:p>
        </w:tc>
        <w:tc>
          <w:tcPr>
            <w:tcW w:w="6220" w:type="dxa"/>
            <w:tcBorders>
              <w:top w:val="nil"/>
              <w:left w:val="nil"/>
              <w:bottom w:val="single" w:sz="4" w:space="0" w:color="auto"/>
              <w:right w:val="single" w:sz="4" w:space="0" w:color="auto"/>
            </w:tcBorders>
            <w:vAlign w:val="center"/>
            <w:hideMark/>
          </w:tcPr>
          <w:p w14:paraId="2828B171"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Reporting x 3; CAP response and work plan x 7; Purchasing; Fiscal reporting, match/MOE, P&amp;P and internal controls, PoP; Rate setting x 2; Fiscal reporting x 3; Fiscal forecasting and reporting; A-DRAN; Data analytics; </w:t>
            </w:r>
          </w:p>
        </w:tc>
        <w:tc>
          <w:tcPr>
            <w:tcW w:w="1200" w:type="dxa"/>
            <w:tcBorders>
              <w:top w:val="nil"/>
              <w:left w:val="nil"/>
              <w:bottom w:val="single" w:sz="4" w:space="0" w:color="auto"/>
              <w:right w:val="single" w:sz="4" w:space="0" w:color="auto"/>
            </w:tcBorders>
            <w:vAlign w:val="center"/>
            <w:hideMark/>
          </w:tcPr>
          <w:p w14:paraId="3C2BF539"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50</w:t>
            </w:r>
          </w:p>
        </w:tc>
      </w:tr>
      <w:tr w:rsidR="009976C1" w:rsidRPr="009976C1" w14:paraId="57541FC4"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19CAB890"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Virginia Blind</w:t>
            </w:r>
          </w:p>
        </w:tc>
        <w:tc>
          <w:tcPr>
            <w:tcW w:w="6220" w:type="dxa"/>
            <w:tcBorders>
              <w:top w:val="nil"/>
              <w:left w:val="nil"/>
              <w:bottom w:val="single" w:sz="4" w:space="0" w:color="auto"/>
              <w:right w:val="single" w:sz="4" w:space="0" w:color="auto"/>
            </w:tcBorders>
            <w:vAlign w:val="center"/>
            <w:hideMark/>
          </w:tcPr>
          <w:p w14:paraId="111730BA"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Blindness CoP; NRLI; </w:t>
            </w:r>
          </w:p>
        </w:tc>
        <w:tc>
          <w:tcPr>
            <w:tcW w:w="1200" w:type="dxa"/>
            <w:tcBorders>
              <w:top w:val="nil"/>
              <w:left w:val="nil"/>
              <w:bottom w:val="single" w:sz="4" w:space="0" w:color="auto"/>
              <w:right w:val="single" w:sz="4" w:space="0" w:color="auto"/>
            </w:tcBorders>
            <w:vAlign w:val="center"/>
            <w:hideMark/>
          </w:tcPr>
          <w:p w14:paraId="41B4FCD4"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5</w:t>
            </w:r>
          </w:p>
        </w:tc>
      </w:tr>
      <w:tr w:rsidR="009976C1" w:rsidRPr="009976C1" w14:paraId="452CE5E1" w14:textId="77777777" w:rsidTr="009976C1">
        <w:trPr>
          <w:trHeight w:val="930"/>
        </w:trPr>
        <w:tc>
          <w:tcPr>
            <w:tcW w:w="2380" w:type="dxa"/>
            <w:tcBorders>
              <w:top w:val="nil"/>
              <w:left w:val="single" w:sz="4" w:space="0" w:color="auto"/>
              <w:bottom w:val="single" w:sz="4" w:space="0" w:color="auto"/>
              <w:right w:val="single" w:sz="4" w:space="0" w:color="auto"/>
            </w:tcBorders>
            <w:vAlign w:val="center"/>
            <w:hideMark/>
          </w:tcPr>
          <w:p w14:paraId="5153785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lastRenderedPageBreak/>
              <w:t>Virginia General</w:t>
            </w:r>
          </w:p>
        </w:tc>
        <w:tc>
          <w:tcPr>
            <w:tcW w:w="6220" w:type="dxa"/>
            <w:tcBorders>
              <w:top w:val="nil"/>
              <w:left w:val="nil"/>
              <w:bottom w:val="single" w:sz="4" w:space="0" w:color="auto"/>
              <w:right w:val="single" w:sz="4" w:space="0" w:color="auto"/>
            </w:tcBorders>
            <w:vAlign w:val="center"/>
            <w:hideMark/>
          </w:tcPr>
          <w:p w14:paraId="0A3DAA02"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SE CoP; SE CoP; Data analytics and PEQA; DSA-DSU; Rapid engagement; P&amp;P and internal controls; Recruitment and retention; </w:t>
            </w:r>
          </w:p>
        </w:tc>
        <w:tc>
          <w:tcPr>
            <w:tcW w:w="1200" w:type="dxa"/>
            <w:tcBorders>
              <w:top w:val="nil"/>
              <w:left w:val="nil"/>
              <w:bottom w:val="single" w:sz="4" w:space="0" w:color="auto"/>
              <w:right w:val="single" w:sz="4" w:space="0" w:color="auto"/>
            </w:tcBorders>
            <w:vAlign w:val="center"/>
            <w:hideMark/>
          </w:tcPr>
          <w:p w14:paraId="7AAFCBDD"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7</w:t>
            </w:r>
          </w:p>
        </w:tc>
      </w:tr>
      <w:tr w:rsidR="009976C1" w:rsidRPr="009976C1" w14:paraId="36DCF648" w14:textId="77777777" w:rsidTr="009976C1">
        <w:trPr>
          <w:trHeight w:val="310"/>
        </w:trPr>
        <w:tc>
          <w:tcPr>
            <w:tcW w:w="2380" w:type="dxa"/>
            <w:tcBorders>
              <w:top w:val="nil"/>
              <w:left w:val="single" w:sz="4" w:space="0" w:color="auto"/>
              <w:bottom w:val="single" w:sz="4" w:space="0" w:color="auto"/>
              <w:right w:val="single" w:sz="4" w:space="0" w:color="auto"/>
            </w:tcBorders>
            <w:vAlign w:val="center"/>
            <w:hideMark/>
          </w:tcPr>
          <w:p w14:paraId="667BC7AC"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Washington Blind</w:t>
            </w:r>
          </w:p>
        </w:tc>
        <w:tc>
          <w:tcPr>
            <w:tcW w:w="6220" w:type="dxa"/>
            <w:tcBorders>
              <w:top w:val="nil"/>
              <w:left w:val="nil"/>
              <w:bottom w:val="single" w:sz="4" w:space="0" w:color="auto"/>
              <w:right w:val="single" w:sz="4" w:space="0" w:color="auto"/>
            </w:tcBorders>
            <w:vAlign w:val="center"/>
            <w:hideMark/>
          </w:tcPr>
          <w:p w14:paraId="35A7F0A5"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Blindness CoP; </w:t>
            </w:r>
          </w:p>
        </w:tc>
        <w:tc>
          <w:tcPr>
            <w:tcW w:w="1200" w:type="dxa"/>
            <w:tcBorders>
              <w:top w:val="nil"/>
              <w:left w:val="nil"/>
              <w:bottom w:val="single" w:sz="4" w:space="0" w:color="auto"/>
              <w:right w:val="single" w:sz="4" w:space="0" w:color="auto"/>
            </w:tcBorders>
            <w:vAlign w:val="center"/>
            <w:hideMark/>
          </w:tcPr>
          <w:p w14:paraId="06C7B7A5"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6</w:t>
            </w:r>
          </w:p>
        </w:tc>
      </w:tr>
      <w:tr w:rsidR="009976C1" w:rsidRPr="009976C1" w14:paraId="614CBE51"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55E0EA9E"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Washington General</w:t>
            </w:r>
          </w:p>
        </w:tc>
        <w:tc>
          <w:tcPr>
            <w:tcW w:w="6220" w:type="dxa"/>
            <w:tcBorders>
              <w:top w:val="nil"/>
              <w:left w:val="nil"/>
              <w:bottom w:val="single" w:sz="4" w:space="0" w:color="auto"/>
              <w:right w:val="single" w:sz="4" w:space="0" w:color="auto"/>
            </w:tcBorders>
            <w:vAlign w:val="center"/>
            <w:hideMark/>
          </w:tcPr>
          <w:p w14:paraId="30958DA9"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General QM and community partnerships x 2; SRC </w:t>
            </w:r>
          </w:p>
        </w:tc>
        <w:tc>
          <w:tcPr>
            <w:tcW w:w="1200" w:type="dxa"/>
            <w:tcBorders>
              <w:top w:val="nil"/>
              <w:left w:val="nil"/>
              <w:bottom w:val="single" w:sz="4" w:space="0" w:color="auto"/>
              <w:right w:val="single" w:sz="4" w:space="0" w:color="auto"/>
            </w:tcBorders>
            <w:vAlign w:val="center"/>
            <w:hideMark/>
          </w:tcPr>
          <w:p w14:paraId="74685333"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19</w:t>
            </w:r>
          </w:p>
        </w:tc>
      </w:tr>
      <w:tr w:rsidR="009976C1" w:rsidRPr="009976C1" w14:paraId="30684864"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582E0DC1"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West Virginia Combined</w:t>
            </w:r>
          </w:p>
        </w:tc>
        <w:tc>
          <w:tcPr>
            <w:tcW w:w="6220" w:type="dxa"/>
            <w:tcBorders>
              <w:top w:val="nil"/>
              <w:left w:val="nil"/>
              <w:bottom w:val="single" w:sz="4" w:space="0" w:color="auto"/>
              <w:right w:val="single" w:sz="4" w:space="0" w:color="auto"/>
            </w:tcBorders>
            <w:vAlign w:val="center"/>
            <w:hideMark/>
          </w:tcPr>
          <w:p w14:paraId="79D28744"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SPM CoP; Fiscal Man. CoP</w:t>
            </w:r>
          </w:p>
        </w:tc>
        <w:tc>
          <w:tcPr>
            <w:tcW w:w="1200" w:type="dxa"/>
            <w:tcBorders>
              <w:top w:val="nil"/>
              <w:left w:val="nil"/>
              <w:bottom w:val="single" w:sz="4" w:space="0" w:color="auto"/>
              <w:right w:val="single" w:sz="4" w:space="0" w:color="auto"/>
            </w:tcBorders>
            <w:vAlign w:val="center"/>
            <w:hideMark/>
          </w:tcPr>
          <w:p w14:paraId="1C9C39F6"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9</w:t>
            </w:r>
          </w:p>
        </w:tc>
      </w:tr>
      <w:tr w:rsidR="009976C1" w:rsidRPr="009976C1" w14:paraId="61EBD696" w14:textId="77777777" w:rsidTr="009976C1">
        <w:trPr>
          <w:trHeight w:val="620"/>
        </w:trPr>
        <w:tc>
          <w:tcPr>
            <w:tcW w:w="2380" w:type="dxa"/>
            <w:tcBorders>
              <w:top w:val="nil"/>
              <w:left w:val="single" w:sz="4" w:space="0" w:color="auto"/>
              <w:bottom w:val="single" w:sz="4" w:space="0" w:color="auto"/>
              <w:right w:val="single" w:sz="4" w:space="0" w:color="auto"/>
            </w:tcBorders>
            <w:vAlign w:val="center"/>
            <w:hideMark/>
          </w:tcPr>
          <w:p w14:paraId="2BADFCBF"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Wisconsin Combined</w:t>
            </w:r>
          </w:p>
        </w:tc>
        <w:tc>
          <w:tcPr>
            <w:tcW w:w="6220" w:type="dxa"/>
            <w:tcBorders>
              <w:top w:val="nil"/>
              <w:left w:val="nil"/>
              <w:bottom w:val="single" w:sz="4" w:space="0" w:color="auto"/>
              <w:right w:val="single" w:sz="4" w:space="0" w:color="auto"/>
            </w:tcBorders>
            <w:vAlign w:val="center"/>
            <w:hideMark/>
          </w:tcPr>
          <w:p w14:paraId="4CC5EBC0"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SE CoP; SE CoP; NRLI; P&amp;P and internal controls; OOS; </w:t>
            </w:r>
          </w:p>
        </w:tc>
        <w:tc>
          <w:tcPr>
            <w:tcW w:w="1200" w:type="dxa"/>
            <w:tcBorders>
              <w:top w:val="nil"/>
              <w:left w:val="nil"/>
              <w:bottom w:val="single" w:sz="4" w:space="0" w:color="auto"/>
              <w:right w:val="single" w:sz="4" w:space="0" w:color="auto"/>
            </w:tcBorders>
            <w:vAlign w:val="center"/>
            <w:hideMark/>
          </w:tcPr>
          <w:p w14:paraId="5FF1FFB6"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14</w:t>
            </w:r>
          </w:p>
        </w:tc>
      </w:tr>
      <w:tr w:rsidR="009976C1" w:rsidRPr="009976C1" w14:paraId="06FB7666" w14:textId="77777777" w:rsidTr="009976C1">
        <w:trPr>
          <w:trHeight w:val="1860"/>
        </w:trPr>
        <w:tc>
          <w:tcPr>
            <w:tcW w:w="2380" w:type="dxa"/>
            <w:tcBorders>
              <w:top w:val="nil"/>
              <w:left w:val="single" w:sz="4" w:space="0" w:color="auto"/>
              <w:bottom w:val="single" w:sz="4" w:space="0" w:color="auto"/>
              <w:right w:val="single" w:sz="4" w:space="0" w:color="auto"/>
            </w:tcBorders>
            <w:vAlign w:val="center"/>
            <w:hideMark/>
          </w:tcPr>
          <w:p w14:paraId="2F9420CB"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Wyoming Combined </w:t>
            </w:r>
          </w:p>
        </w:tc>
        <w:tc>
          <w:tcPr>
            <w:tcW w:w="6220" w:type="dxa"/>
            <w:tcBorders>
              <w:top w:val="nil"/>
              <w:left w:val="nil"/>
              <w:bottom w:val="single" w:sz="4" w:space="0" w:color="auto"/>
              <w:right w:val="single" w:sz="4" w:space="0" w:color="auto"/>
            </w:tcBorders>
            <w:vAlign w:val="center"/>
            <w:hideMark/>
          </w:tcPr>
          <w:p w14:paraId="60BADF97" w14:textId="77777777" w:rsidR="009976C1" w:rsidRPr="009976C1" w:rsidRDefault="009976C1" w:rsidP="009976C1">
            <w:pPr>
              <w:spacing w:after="0" w:line="240" w:lineRule="auto"/>
              <w:rPr>
                <w:rFonts w:eastAsia="Times New Roman"/>
                <w:color w:val="000000"/>
                <w:kern w:val="0"/>
                <w14:ligatures w14:val="none"/>
              </w:rPr>
            </w:pPr>
            <w:r w:rsidRPr="009976C1">
              <w:rPr>
                <w:rFonts w:eastAsia="Times New Roman"/>
                <w:color w:val="000000"/>
                <w:kern w:val="0"/>
                <w14:ligatures w14:val="none"/>
              </w:rPr>
              <w:t xml:space="preserve">SPM CoP; Fiscal Man. CoP; Staff training on WIOA performance; Fiscal forecasting; CMS data collection, data analytics, PEQA and reporting x 2; Program improvement x 3; Recruitment and retention and A-DRAN; General QM; Case review; Data analytics and reporting; PEQA x 3; P&amp;P and internal controls; Clinical supervision training; </w:t>
            </w:r>
          </w:p>
        </w:tc>
        <w:tc>
          <w:tcPr>
            <w:tcW w:w="1200" w:type="dxa"/>
            <w:tcBorders>
              <w:top w:val="nil"/>
              <w:left w:val="nil"/>
              <w:bottom w:val="single" w:sz="4" w:space="0" w:color="auto"/>
              <w:right w:val="single" w:sz="4" w:space="0" w:color="auto"/>
            </w:tcBorders>
            <w:vAlign w:val="center"/>
            <w:hideMark/>
          </w:tcPr>
          <w:p w14:paraId="7C208782" w14:textId="77777777" w:rsidR="009976C1" w:rsidRPr="009976C1" w:rsidRDefault="009976C1" w:rsidP="009976C1">
            <w:pPr>
              <w:spacing w:after="0" w:line="240" w:lineRule="auto"/>
              <w:jc w:val="right"/>
              <w:rPr>
                <w:rFonts w:eastAsia="Times New Roman"/>
                <w:color w:val="000000"/>
                <w:kern w:val="0"/>
                <w14:ligatures w14:val="none"/>
              </w:rPr>
            </w:pPr>
            <w:r w:rsidRPr="009976C1">
              <w:rPr>
                <w:rFonts w:eastAsia="Times New Roman"/>
                <w:color w:val="000000"/>
                <w:kern w:val="0"/>
                <w14:ligatures w14:val="none"/>
              </w:rPr>
              <w:t>36</w:t>
            </w:r>
          </w:p>
        </w:tc>
      </w:tr>
      <w:tr w:rsidR="009976C1" w:rsidRPr="009976C1" w14:paraId="1B422A40" w14:textId="77777777" w:rsidTr="009976C1">
        <w:trPr>
          <w:trHeight w:val="1100"/>
        </w:trPr>
        <w:tc>
          <w:tcPr>
            <w:tcW w:w="8600" w:type="dxa"/>
            <w:gridSpan w:val="2"/>
            <w:tcBorders>
              <w:top w:val="single" w:sz="4" w:space="0" w:color="auto"/>
              <w:left w:val="single" w:sz="4" w:space="0" w:color="auto"/>
              <w:bottom w:val="single" w:sz="4" w:space="0" w:color="auto"/>
              <w:right w:val="single" w:sz="4" w:space="0" w:color="auto"/>
            </w:tcBorders>
            <w:shd w:val="clear" w:color="000000" w:fill="C2E8E3"/>
            <w:vAlign w:val="center"/>
            <w:hideMark/>
          </w:tcPr>
          <w:p w14:paraId="77F9D761" w14:textId="77777777" w:rsidR="009976C1" w:rsidRPr="009976C1" w:rsidRDefault="009976C1" w:rsidP="009976C1">
            <w:pPr>
              <w:spacing w:after="0" w:line="240" w:lineRule="auto"/>
              <w:jc w:val="center"/>
              <w:rPr>
                <w:rFonts w:eastAsia="Times New Roman"/>
                <w:b/>
                <w:bCs/>
                <w:color w:val="000000"/>
                <w:kern w:val="0"/>
                <w14:ligatures w14:val="none"/>
              </w:rPr>
            </w:pPr>
            <w:r w:rsidRPr="009976C1">
              <w:rPr>
                <w:rFonts w:eastAsia="Times New Roman"/>
                <w:b/>
                <w:bCs/>
                <w:color w:val="000000"/>
                <w:kern w:val="0"/>
                <w14:ligatures w14:val="none"/>
              </w:rPr>
              <w:t xml:space="preserve">Totals = 78 agencies; </w:t>
            </w:r>
            <w:r w:rsidRPr="009976C1">
              <w:rPr>
                <w:rFonts w:eastAsia="Times New Roman"/>
                <w:b/>
                <w:bCs/>
                <w:color w:val="000000"/>
                <w:kern w:val="0"/>
                <w14:ligatures w14:val="none"/>
              </w:rPr>
              <w:br/>
              <w:t>337 targeted TA events (separated by semi-colon in list above). CoPs only counted once per community type.</w:t>
            </w:r>
          </w:p>
        </w:tc>
        <w:tc>
          <w:tcPr>
            <w:tcW w:w="1200" w:type="dxa"/>
            <w:tcBorders>
              <w:top w:val="nil"/>
              <w:left w:val="nil"/>
              <w:bottom w:val="single" w:sz="4" w:space="0" w:color="auto"/>
              <w:right w:val="single" w:sz="4" w:space="0" w:color="auto"/>
            </w:tcBorders>
            <w:shd w:val="clear" w:color="000000" w:fill="C2E8E3"/>
            <w:vAlign w:val="center"/>
            <w:hideMark/>
          </w:tcPr>
          <w:p w14:paraId="46C8AA82" w14:textId="77777777" w:rsidR="009976C1" w:rsidRPr="009976C1" w:rsidRDefault="009976C1" w:rsidP="009976C1">
            <w:pPr>
              <w:spacing w:after="0" w:line="240" w:lineRule="auto"/>
              <w:jc w:val="center"/>
              <w:rPr>
                <w:rFonts w:eastAsia="Times New Roman"/>
                <w:b/>
                <w:bCs/>
                <w:color w:val="000000"/>
                <w:kern w:val="0"/>
                <w14:ligatures w14:val="none"/>
              </w:rPr>
            </w:pPr>
            <w:r w:rsidRPr="009976C1">
              <w:rPr>
                <w:rFonts w:eastAsia="Times New Roman"/>
                <w:b/>
                <w:bCs/>
                <w:color w:val="000000"/>
                <w:kern w:val="0"/>
                <w14:ligatures w14:val="none"/>
              </w:rPr>
              <w:t>1362</w:t>
            </w:r>
          </w:p>
        </w:tc>
      </w:tr>
    </w:tbl>
    <w:p w14:paraId="1AB7C4C6" w14:textId="77777777" w:rsidR="00150708" w:rsidRDefault="00150708" w:rsidP="00150708">
      <w:pPr>
        <w:pStyle w:val="NoSpacing"/>
      </w:pPr>
    </w:p>
    <w:p w14:paraId="31838FCC" w14:textId="15DFF598" w:rsidR="00300F7A" w:rsidRDefault="003E59F5" w:rsidP="00300F7A">
      <w:r>
        <w:t>The level of targeted TA in the first six months of the project</w:t>
      </w:r>
      <w:r w:rsidR="00926904">
        <w:t xml:space="preserve"> was extremely high considering the project was just </w:t>
      </w:r>
      <w:r w:rsidR="00757726">
        <w:t>starting and</w:t>
      </w:r>
      <w:r w:rsidR="0007299C">
        <w:t xml:space="preserve"> reflects the true continuity of service from the end of the VRTAC-QM to the VRTAC. The number of targeted TA events (33</w:t>
      </w:r>
      <w:r w:rsidR="009976C1">
        <w:t>7</w:t>
      </w:r>
      <w:r w:rsidR="0007299C">
        <w:t xml:space="preserve">) in the first six months was more than the combined two quarter totals of any two </w:t>
      </w:r>
      <w:r w:rsidR="00757726">
        <w:t>quarters during the five years of the VRTAC-QM.</w:t>
      </w:r>
      <w:r w:rsidR="00667D7E">
        <w:t xml:space="preserve"> </w:t>
      </w:r>
    </w:p>
    <w:p w14:paraId="52414667" w14:textId="7FA29982" w:rsidR="00780692" w:rsidRDefault="00FB7D66" w:rsidP="00A72752">
      <w:pPr>
        <w:pStyle w:val="Heading3"/>
      </w:pPr>
      <w:bookmarkStart w:id="7" w:name="_Toc228441690"/>
      <w:r>
        <w:t>National Rehabilitation Leadership Institute</w:t>
      </w:r>
      <w:bookmarkEnd w:id="7"/>
    </w:p>
    <w:p w14:paraId="07E5669B" w14:textId="42678420" w:rsidR="00FB7D66" w:rsidRDefault="009A76CC" w:rsidP="00300F7A">
      <w:r>
        <w:t xml:space="preserve">NRLI is the primary way that the VRTAC provides executive level leadership development training. The VRTAC supports this year-long training program through partial support of staff that provide the training and coaching </w:t>
      </w:r>
      <w:r w:rsidR="009C242B">
        <w:t>throughout</w:t>
      </w:r>
      <w:r>
        <w:t xml:space="preserve"> </w:t>
      </w:r>
      <w:r w:rsidR="009C242B">
        <w:t>t</w:t>
      </w:r>
      <w:r>
        <w:t>he year</w:t>
      </w:r>
      <w:r w:rsidR="005E6EBD">
        <w:t xml:space="preserve">. </w:t>
      </w:r>
      <w:r w:rsidR="006D5F07">
        <w:t xml:space="preserve">Since the beginning of the VRTAC, we have had two cohorts that we have </w:t>
      </w:r>
      <w:r w:rsidR="00F402A4">
        <w:t>supported</w:t>
      </w:r>
      <w:r w:rsidR="006D5F07">
        <w:t xml:space="preserve"> in NRLI. </w:t>
      </w:r>
      <w:r w:rsidR="009C4C91">
        <w:t xml:space="preserve">A total of </w:t>
      </w:r>
      <w:r w:rsidR="00FB2E1A">
        <w:t>61 partic</w:t>
      </w:r>
      <w:r w:rsidR="006B7B46">
        <w:t xml:space="preserve">ipants from </w:t>
      </w:r>
      <w:r w:rsidR="00E04930">
        <w:t xml:space="preserve">34 VR agencies </w:t>
      </w:r>
      <w:r w:rsidR="00235C19">
        <w:t xml:space="preserve">have participated in NRLI in the last six months. </w:t>
      </w:r>
      <w:r w:rsidR="003A336E">
        <w:t xml:space="preserve">The contributions </w:t>
      </w:r>
    </w:p>
    <w:p w14:paraId="4D92199E" w14:textId="72C42629" w:rsidR="00BC0DF7" w:rsidRPr="00BC0DF7" w:rsidRDefault="00BC0DF7" w:rsidP="00BC0DF7">
      <w:r w:rsidRPr="00BC0DF7">
        <w:t xml:space="preserve">In each NRLI cohort, participants work in small groups to examine a significant issue or opportunity facing the public Vocational Rehabilitation program today and into the future. Their issue papers build on the cohort’s discussions and learning to analyze the topic and propose </w:t>
      </w:r>
      <w:r w:rsidRPr="00BC0DF7">
        <w:lastRenderedPageBreak/>
        <w:t>forward looking approaches. These papers culminate in participant presentations during Session IV. </w:t>
      </w:r>
      <w:r w:rsidR="005C54EE">
        <w:t xml:space="preserve"> </w:t>
      </w:r>
      <w:r w:rsidRPr="00BC0DF7">
        <w:t>You can read the policy papers completed by cohort R by clicking the title below:</w:t>
      </w:r>
    </w:p>
    <w:p w14:paraId="78ED981D" w14:textId="77777777" w:rsidR="00BC0DF7" w:rsidRPr="00BC0DF7" w:rsidRDefault="00BC0DF7" w:rsidP="00BC0DF7">
      <w:pPr>
        <w:numPr>
          <w:ilvl w:val="0"/>
          <w:numId w:val="12"/>
        </w:numPr>
      </w:pPr>
      <w:hyperlink r:id="rId9" w:history="1">
        <w:r w:rsidRPr="00BC0DF7">
          <w:rPr>
            <w:rStyle w:val="Hyperlink"/>
          </w:rPr>
          <w:t>Smarter Data Better Outcomes</w:t>
        </w:r>
      </w:hyperlink>
    </w:p>
    <w:p w14:paraId="4DF188F2" w14:textId="77777777" w:rsidR="00BC0DF7" w:rsidRPr="00BC0DF7" w:rsidRDefault="00BC0DF7" w:rsidP="00BC0DF7">
      <w:pPr>
        <w:numPr>
          <w:ilvl w:val="0"/>
          <w:numId w:val="12"/>
        </w:numPr>
      </w:pPr>
      <w:hyperlink r:id="rId10" w:history="1">
        <w:r w:rsidRPr="00BC0DF7">
          <w:rPr>
            <w:rStyle w:val="Hyperlink"/>
          </w:rPr>
          <w:t>Career Pathways as a Recruitment and Retention Strategy</w:t>
        </w:r>
      </w:hyperlink>
    </w:p>
    <w:p w14:paraId="461F81DB" w14:textId="77777777" w:rsidR="00BC0DF7" w:rsidRPr="00BC0DF7" w:rsidRDefault="00BC0DF7" w:rsidP="00BC0DF7">
      <w:pPr>
        <w:numPr>
          <w:ilvl w:val="0"/>
          <w:numId w:val="12"/>
        </w:numPr>
      </w:pPr>
      <w:hyperlink r:id="rId11" w:history="1">
        <w:r w:rsidRPr="00BC0DF7">
          <w:rPr>
            <w:rStyle w:val="Hyperlink"/>
          </w:rPr>
          <w:t>Strengthening New Counselor Training and Ongoing Professional Development in VR</w:t>
        </w:r>
      </w:hyperlink>
    </w:p>
    <w:p w14:paraId="41C59583" w14:textId="77777777" w:rsidR="00BC0DF7" w:rsidRPr="00BC0DF7" w:rsidRDefault="00BC0DF7" w:rsidP="00BC0DF7">
      <w:pPr>
        <w:numPr>
          <w:ilvl w:val="0"/>
          <w:numId w:val="12"/>
        </w:numPr>
      </w:pPr>
      <w:hyperlink r:id="rId12" w:history="1">
        <w:r w:rsidRPr="00BC0DF7">
          <w:rPr>
            <w:rStyle w:val="Hyperlink"/>
          </w:rPr>
          <w:t>New Message Same Mission</w:t>
        </w:r>
      </w:hyperlink>
    </w:p>
    <w:p w14:paraId="54058C18" w14:textId="77777777" w:rsidR="00BC0DF7" w:rsidRPr="00BC0DF7" w:rsidRDefault="00BC0DF7" w:rsidP="00BC0DF7">
      <w:pPr>
        <w:numPr>
          <w:ilvl w:val="0"/>
          <w:numId w:val="12"/>
        </w:numPr>
      </w:pPr>
      <w:hyperlink r:id="rId13" w:history="1">
        <w:r w:rsidRPr="00BC0DF7">
          <w:rPr>
            <w:rStyle w:val="Hyperlink"/>
          </w:rPr>
          <w:t>Advancing High-Quality Employment Outcomes through CRPs</w:t>
        </w:r>
      </w:hyperlink>
    </w:p>
    <w:p w14:paraId="73DC55D3" w14:textId="77777777" w:rsidR="00BC0DF7" w:rsidRPr="00BC0DF7" w:rsidRDefault="00BC0DF7" w:rsidP="00BC0DF7">
      <w:pPr>
        <w:numPr>
          <w:ilvl w:val="0"/>
          <w:numId w:val="12"/>
        </w:numPr>
      </w:pPr>
      <w:hyperlink r:id="rId14" w:history="1">
        <w:r w:rsidRPr="00BC0DF7">
          <w:rPr>
            <w:rStyle w:val="Hyperlink"/>
          </w:rPr>
          <w:t>Bridging the Gaps A Call for a National VR Data Clearinghouse</w:t>
        </w:r>
      </w:hyperlink>
    </w:p>
    <w:p w14:paraId="435B7343" w14:textId="4AA4A783" w:rsidR="00FB7D66" w:rsidRDefault="00FB7D66" w:rsidP="00A72752">
      <w:pPr>
        <w:pStyle w:val="Heading3"/>
      </w:pPr>
      <w:bookmarkStart w:id="8" w:name="_Toc228441691"/>
      <w:r>
        <w:t>Communities of Practice</w:t>
      </w:r>
      <w:bookmarkEnd w:id="8"/>
    </w:p>
    <w:p w14:paraId="5849DABA" w14:textId="77777777" w:rsidR="008021C7" w:rsidRPr="008021C7" w:rsidRDefault="008021C7" w:rsidP="008021C7">
      <w:pPr>
        <w:pStyle w:val="Heading4"/>
      </w:pPr>
      <w:r w:rsidRPr="008021C7">
        <w:t>Monitoring Community of Practice</w:t>
      </w:r>
    </w:p>
    <w:p w14:paraId="2458EDBC" w14:textId="77777777" w:rsidR="008021C7" w:rsidRPr="008021C7" w:rsidRDefault="008021C7" w:rsidP="008021C7">
      <w:pPr>
        <w:rPr>
          <w:b/>
          <w:bCs/>
          <w:u w:val="single"/>
        </w:rPr>
      </w:pPr>
      <w:r w:rsidRPr="008021C7">
        <w:rPr>
          <w:b/>
          <w:bCs/>
          <w:u w:val="single"/>
        </w:rPr>
        <w:t>Overview</w:t>
      </w:r>
    </w:p>
    <w:p w14:paraId="02A508D0" w14:textId="77777777" w:rsidR="008021C7" w:rsidRPr="008021C7" w:rsidRDefault="008021C7" w:rsidP="008021C7">
      <w:r w:rsidRPr="008021C7">
        <w:t>This CoP is designed to support states throughout the monitoring lifecycle. The group will continue to meet until participating agencies receive their draft monitoring reports, at which point the CoP will conclude. The primary purpose of the CoP is to foster peer learning, share effective preparation strategies, and facilitate discussion of key insights and lessons learned throughout the monitoring process.</w:t>
      </w:r>
    </w:p>
    <w:p w14:paraId="104FB9EE" w14:textId="77777777" w:rsidR="008021C7" w:rsidRPr="008021C7" w:rsidRDefault="008021C7" w:rsidP="008021C7">
      <w:pPr>
        <w:rPr>
          <w:b/>
          <w:bCs/>
          <w:u w:val="single"/>
        </w:rPr>
      </w:pPr>
      <w:r w:rsidRPr="008021C7">
        <w:rPr>
          <w:b/>
          <w:bCs/>
          <w:u w:val="single"/>
        </w:rPr>
        <w:t>Members</w:t>
      </w:r>
    </w:p>
    <w:p w14:paraId="5D9C92F0" w14:textId="77777777" w:rsidR="008021C7" w:rsidRPr="008021C7" w:rsidRDefault="008021C7" w:rsidP="008021C7">
      <w:r w:rsidRPr="008021C7">
        <w:t>For the 2026 Monitoring group, the first meeting had 22 participants in attendance. Participating states included Alaska, California, and Delaware General VR programs. Although Kansas was unable to attend the first session, they have indicated plans to participate in future meetings</w:t>
      </w:r>
    </w:p>
    <w:p w14:paraId="5ABDE9DC" w14:textId="77777777" w:rsidR="008021C7" w:rsidRPr="008021C7" w:rsidRDefault="008021C7" w:rsidP="008021C7">
      <w:pPr>
        <w:rPr>
          <w:b/>
          <w:bCs/>
          <w:u w:val="single"/>
        </w:rPr>
      </w:pPr>
      <w:r w:rsidRPr="008021C7">
        <w:rPr>
          <w:b/>
          <w:bCs/>
          <w:u w:val="single"/>
        </w:rPr>
        <w:t>Semi-Annual Updates</w:t>
      </w:r>
    </w:p>
    <w:p w14:paraId="42C1939C" w14:textId="77777777" w:rsidR="008021C7" w:rsidRPr="008021C7" w:rsidRDefault="008021C7" w:rsidP="008021C7">
      <w:r w:rsidRPr="008021C7">
        <w:t>The 2025 Monitoring Community of Practice (CoP) has not convened and will remain inactive until participating states receive their draft monitoring reports from the Rehabilitation Services Administration (RSA).</w:t>
      </w:r>
    </w:p>
    <w:p w14:paraId="174896B9" w14:textId="77777777" w:rsidR="008021C7" w:rsidRPr="008021C7" w:rsidRDefault="008021C7" w:rsidP="008021C7">
      <w:r w:rsidRPr="008021C7">
        <w:t>The 2026 Monitoring CoP officially launched and held its initial session. A standing monthly meeting schedule has been established to support ongoing engagement.</w:t>
      </w:r>
    </w:p>
    <w:p w14:paraId="56CB02E2" w14:textId="77777777" w:rsidR="008021C7" w:rsidRPr="008021C7" w:rsidRDefault="008021C7" w:rsidP="008021C7">
      <w:pPr>
        <w:rPr>
          <w:b/>
          <w:bCs/>
          <w:u w:val="single"/>
        </w:rPr>
      </w:pPr>
      <w:r w:rsidRPr="008021C7">
        <w:rPr>
          <w:b/>
          <w:bCs/>
          <w:u w:val="single"/>
        </w:rPr>
        <w:t>Outputs</w:t>
      </w:r>
    </w:p>
    <w:p w14:paraId="453A8379" w14:textId="77777777" w:rsidR="008021C7" w:rsidRPr="008021C7" w:rsidRDefault="008021C7" w:rsidP="008021C7">
      <w:r w:rsidRPr="008021C7">
        <w:t>In preparation for this cycle, the Monitoring Preparation Tipsheet was revised and distributed to CoP participants to strengthen readiness efforts. Additionally, a draft Fiscal Monitoring Checklist has been developed and is currently under review by RSA for feedback and approval.</w:t>
      </w:r>
    </w:p>
    <w:p w14:paraId="650C49E4" w14:textId="77777777" w:rsidR="00C3595F" w:rsidRDefault="00C3595F">
      <w:pPr>
        <w:rPr>
          <w:b/>
          <w:bCs/>
        </w:rPr>
      </w:pPr>
      <w:r>
        <w:br w:type="page"/>
      </w:r>
    </w:p>
    <w:p w14:paraId="5B02BA83" w14:textId="02E9F944" w:rsidR="008021C7" w:rsidRPr="008021C7" w:rsidRDefault="008021C7" w:rsidP="00D56D55">
      <w:pPr>
        <w:pStyle w:val="Heading4"/>
      </w:pPr>
      <w:r w:rsidRPr="008021C7">
        <w:lastRenderedPageBreak/>
        <w:t>Fiscal Management Community of Practice</w:t>
      </w:r>
    </w:p>
    <w:p w14:paraId="12BA0CD5" w14:textId="77777777" w:rsidR="008021C7" w:rsidRPr="008021C7" w:rsidRDefault="008021C7" w:rsidP="008021C7">
      <w:pPr>
        <w:rPr>
          <w:b/>
          <w:bCs/>
          <w:u w:val="single"/>
        </w:rPr>
      </w:pPr>
      <w:r w:rsidRPr="008021C7">
        <w:rPr>
          <w:b/>
          <w:bCs/>
          <w:u w:val="single"/>
        </w:rPr>
        <w:t>Overview</w:t>
      </w:r>
    </w:p>
    <w:p w14:paraId="068B07AC" w14:textId="77777777" w:rsidR="008021C7" w:rsidRPr="008021C7" w:rsidRDefault="008021C7" w:rsidP="008021C7">
      <w:r w:rsidRPr="008021C7">
        <w:t>The purpose of the CoP is to provide a collaborative space for VR leadership and fiscal staff to strengthen their ability to make informed, timely, and strategic fiscal decisions throughout the year. The CoP meets monthly and is structured as a highly interactive and participant-driven experience, where members bring real-time questions, challenges, and strategies to the discussion.</w:t>
      </w:r>
    </w:p>
    <w:p w14:paraId="1EB1FF1E" w14:textId="77777777" w:rsidR="008021C7" w:rsidRPr="008021C7" w:rsidRDefault="008021C7" w:rsidP="008021C7">
      <w:pPr>
        <w:rPr>
          <w:b/>
          <w:bCs/>
          <w:u w:val="single"/>
        </w:rPr>
      </w:pPr>
      <w:r w:rsidRPr="008021C7">
        <w:rPr>
          <w:b/>
          <w:bCs/>
          <w:u w:val="single"/>
        </w:rPr>
        <w:t>Members</w:t>
      </w:r>
    </w:p>
    <w:p w14:paraId="2D94ED21" w14:textId="77777777" w:rsidR="008021C7" w:rsidRPr="008021C7" w:rsidRDefault="008021C7" w:rsidP="008021C7">
      <w:r w:rsidRPr="008021C7">
        <w:t>The VRTAC Fiscal Management Community of Practice (CoP) engaged 236 registered participants from State VR agencies and partners. Attendance across the four sessions demonstrated strong and increasing engagement over time, with 57 participants in November 2025, 72 in December 2025, 94 in January 2026, and 146 in March 2026. This upward trend reflects growing demand for fiscal technical assistance and the increasing value of the CoP as a trusted resource for navigating complex fiscal and compliance requirements within the VR program.</w:t>
      </w:r>
    </w:p>
    <w:p w14:paraId="4559CC8D" w14:textId="77777777" w:rsidR="008021C7" w:rsidRPr="008021C7" w:rsidRDefault="008021C7" w:rsidP="008021C7">
      <w:pPr>
        <w:rPr>
          <w:b/>
          <w:bCs/>
          <w:u w:val="single"/>
        </w:rPr>
      </w:pPr>
      <w:r w:rsidRPr="008021C7">
        <w:rPr>
          <w:b/>
          <w:bCs/>
          <w:u w:val="single"/>
        </w:rPr>
        <w:t>Semi-Annual Updates</w:t>
      </w:r>
    </w:p>
    <w:p w14:paraId="21091497" w14:textId="77777777" w:rsidR="008021C7" w:rsidRPr="008021C7" w:rsidRDefault="008021C7" w:rsidP="008021C7">
      <w:r w:rsidRPr="008021C7">
        <w:t>The VRTAC Fiscal Management CoP served as a national forum for fiscal guidance, peer exchange, and technical assistance on complex compliance and funding issues. Over the reporting period, VRTAC hosted four CoP sessions designed to address emerging fiscal challenges, strengthen understanding of federal requirements, and support more effective fiscal decision-making across VR programs.</w:t>
      </w:r>
    </w:p>
    <w:p w14:paraId="7467B6C0" w14:textId="77777777" w:rsidR="008021C7" w:rsidRPr="008021C7" w:rsidRDefault="008021C7" w:rsidP="008021C7">
      <w:r w:rsidRPr="008021C7">
        <w:t>A significant strength of the CoP was the inclusion of federal leadership, most notably David Steele, Fiscal Unit Chief at the Rehabilitation Services Administration (RSA). His participation drew the highest attendance and provided states with direct access to federal guidance on topics such as grant award notifications (GANs), G5 system access, and federal reporting expectations. This direct engagement created an important opportunity for real-time clarification of federal requirements and helped reduce inconsistencies in interpretation across states.</w:t>
      </w:r>
    </w:p>
    <w:p w14:paraId="49DAD20B" w14:textId="77777777" w:rsidR="008021C7" w:rsidRPr="008021C7" w:rsidRDefault="008021C7" w:rsidP="008021C7">
      <w:r w:rsidRPr="008021C7">
        <w:t>Across sessions, the CoP addressed a comprehensive set of fiscal management topics aligned with federal requirements and current field needs. These included RSA-17 and SF-429 reporting, Uniform Guidance (2 CFR 200) and VR regulatory requirements (34 CFR 361), grant award processes and federal attachments, match and program income requirements, cash management and drawdown rules, fiscal forecasting and burn rate analysis, audit and monitoring expectations, and operational decision-making related to contracts, Order of Selection, and service delivery. Sessions also emphasized real-time problem solving, including strategies for managing federal shutdown scenarios, reallocating funding sources, and strengthening internal communication and documentation practices.</w:t>
      </w:r>
    </w:p>
    <w:p w14:paraId="6AB8D838" w14:textId="77777777" w:rsidR="008021C7" w:rsidRPr="008021C7" w:rsidRDefault="008021C7" w:rsidP="008021C7">
      <w:pPr>
        <w:rPr>
          <w:b/>
          <w:bCs/>
          <w:u w:val="single"/>
        </w:rPr>
      </w:pPr>
      <w:r w:rsidRPr="008021C7">
        <w:rPr>
          <w:b/>
          <w:bCs/>
          <w:u w:val="single"/>
        </w:rPr>
        <w:lastRenderedPageBreak/>
        <w:t>Outputs</w:t>
      </w:r>
    </w:p>
    <w:p w14:paraId="504BCF95" w14:textId="77777777" w:rsidR="008021C7" w:rsidRPr="008021C7" w:rsidRDefault="008021C7" w:rsidP="008021C7">
      <w:r w:rsidRPr="008021C7">
        <w:t>As a result of its activity so far, the Fiscal Management CoP strengthened state capacity to interpret and apply federal fiscal requirements, improved consistency in reporting and compliance practices, and enhanced states’ ability to use fiscal data to inform program decisions. The continued growth in participation and engagement underscores the CoP’s role as a critical national resource for promoting fiscal integrity, reducing risk, and supporting VR agencies in navigating an increasingly complex and high-stakes funding environment.</w:t>
      </w:r>
    </w:p>
    <w:p w14:paraId="261683B6" w14:textId="77777777" w:rsidR="008021C7" w:rsidRPr="008021C7" w:rsidRDefault="008021C7" w:rsidP="00D56D55">
      <w:pPr>
        <w:pStyle w:val="Heading4"/>
      </w:pPr>
      <w:r w:rsidRPr="008021C7">
        <w:t>Customized Employment Community of Practice</w:t>
      </w:r>
    </w:p>
    <w:p w14:paraId="48C7B741" w14:textId="77777777" w:rsidR="008021C7" w:rsidRPr="008021C7" w:rsidRDefault="008021C7" w:rsidP="008021C7">
      <w:pPr>
        <w:rPr>
          <w:b/>
          <w:bCs/>
          <w:u w:val="single"/>
        </w:rPr>
      </w:pPr>
      <w:r w:rsidRPr="008021C7">
        <w:rPr>
          <w:b/>
          <w:bCs/>
          <w:u w:val="single"/>
        </w:rPr>
        <w:t>Overview</w:t>
      </w:r>
    </w:p>
    <w:p w14:paraId="30CE2629" w14:textId="77777777" w:rsidR="008021C7" w:rsidRPr="008021C7" w:rsidRDefault="008021C7" w:rsidP="008021C7">
      <w:r w:rsidRPr="008021C7">
        <w:t xml:space="preserve">The VRTAC Customized Employment Community of Practice (CE CoP) provides a collaborative forum for State VR Agencies and their partners to share knowledge, exchange strategies, and develop solutions that strengthen the development, implementation, and sustainability of Customized Employment services. The CE CoP builds capacity and elevates quality Customized Employment practices; Enhances knowledge, skills, and abilities through collaborative learning and shared expertise; and Fosters peer support, connection, and problem-solving among members. The CE CoP has been meeting for 9 years as it was launched under WINTAC. </w:t>
      </w:r>
    </w:p>
    <w:p w14:paraId="6F9ABBCC" w14:textId="77777777" w:rsidR="008021C7" w:rsidRPr="008021C7" w:rsidRDefault="008021C7" w:rsidP="008021C7">
      <w:pPr>
        <w:rPr>
          <w:b/>
          <w:bCs/>
          <w:u w:val="single"/>
        </w:rPr>
      </w:pPr>
      <w:r w:rsidRPr="008021C7">
        <w:rPr>
          <w:b/>
          <w:bCs/>
          <w:u w:val="single"/>
        </w:rPr>
        <w:t>Members</w:t>
      </w:r>
    </w:p>
    <w:p w14:paraId="1E237733" w14:textId="77777777" w:rsidR="008021C7" w:rsidRPr="008021C7" w:rsidRDefault="008021C7" w:rsidP="008021C7">
      <w:r w:rsidRPr="008021C7">
        <w:t xml:space="preserve">The CE CoP met twice this quarter on February 24, 2026, and March 25, 2026. Future meetings will be held every other month on the last Wednesday. </w:t>
      </w:r>
    </w:p>
    <w:p w14:paraId="51A09D31" w14:textId="77777777" w:rsidR="008021C7" w:rsidRPr="008021C7" w:rsidRDefault="008021C7" w:rsidP="008021C7">
      <w:r w:rsidRPr="008021C7">
        <w:rPr>
          <w:i/>
          <w:iCs/>
        </w:rPr>
        <w:t xml:space="preserve">February 24, 2026 Attendees: </w:t>
      </w:r>
      <w:r w:rsidRPr="008021C7">
        <w:t>SVRAs in attendance: California, Connecticut, Iowa, Idaho, Michigan-B, Michigan-G, Minnesota, Montana, Nebraska-B, New Jersey, New York, Oklahoma, Texas, Utah, Virginia and Wisconsin (16 total states, 31 people in attendance). New SVRAs or Partners: Nebraska-B. Partners in attendance: ODEP, Connecticut DD.</w:t>
      </w:r>
    </w:p>
    <w:p w14:paraId="19BB4D73" w14:textId="77777777" w:rsidR="008021C7" w:rsidRPr="008021C7" w:rsidRDefault="008021C7" w:rsidP="008021C7">
      <w:r w:rsidRPr="008021C7">
        <w:rPr>
          <w:i/>
          <w:iCs/>
        </w:rPr>
        <w:t>March 25, 2026 Attendees:</w:t>
      </w:r>
      <w:r w:rsidRPr="008021C7">
        <w:t xml:space="preserve"> SVRAs in attendance: Arizona, California, Colorado, Connecticut, Idaho, Kentucky, Michigan-B, Minnesota, Missouri, Nebraska-B, New Jersey, New York, Oklahoma, Texas, Virginia, Wisconsin (16 total states). Partners in attendance: ODEP, Connecticut DD.</w:t>
      </w:r>
    </w:p>
    <w:p w14:paraId="4196F6CA" w14:textId="77777777" w:rsidR="008021C7" w:rsidRPr="008021C7" w:rsidRDefault="008021C7" w:rsidP="008021C7">
      <w:pPr>
        <w:rPr>
          <w:b/>
          <w:bCs/>
          <w:u w:val="single"/>
        </w:rPr>
      </w:pPr>
      <w:r w:rsidRPr="008021C7">
        <w:rPr>
          <w:b/>
          <w:bCs/>
          <w:u w:val="single"/>
        </w:rPr>
        <w:t>Semi-Annual Updates</w:t>
      </w:r>
    </w:p>
    <w:p w14:paraId="57867E32" w14:textId="77777777" w:rsidR="008021C7" w:rsidRPr="008021C7" w:rsidRDefault="008021C7" w:rsidP="008021C7">
      <w:r w:rsidRPr="008021C7">
        <w:t xml:space="preserve">The first meeting served as the Kick-Off meeting under the VRTAC. Co-facilitators Wendy Quarles and Patricia Henke provided an overview of the VRTAC including the addition of the Employment Strategies focus. Members introduced themselves and their roles within their state’s Customized Employment services structure. </w:t>
      </w:r>
    </w:p>
    <w:p w14:paraId="5DA423B2" w14:textId="77777777" w:rsidR="008021C7" w:rsidRPr="008021C7" w:rsidRDefault="008021C7" w:rsidP="008021C7">
      <w:r w:rsidRPr="008021C7">
        <w:t xml:space="preserve">The SDSU team provided updates on the development of the VRTAC website and the transfer of the CE resources and CoP Membership information.  SDSU’s team also provided an overview of </w:t>
      </w:r>
      <w:r w:rsidRPr="008021C7">
        <w:lastRenderedPageBreak/>
        <w:t xml:space="preserve">involvement in the ACRE Customized Employment Competency review workgroup and the ACRE’s plan for implementation of recommendations / considerations.  </w:t>
      </w:r>
    </w:p>
    <w:p w14:paraId="7CFA5434" w14:textId="77777777" w:rsidR="008021C7" w:rsidRPr="008021C7" w:rsidRDefault="008021C7" w:rsidP="008021C7">
      <w:r w:rsidRPr="008021C7">
        <w:t xml:space="preserve">In preparation for upcoming future meetings, members were asked to consider prioritizing the following as future topics of discussion and resource gathering and development. </w:t>
      </w:r>
    </w:p>
    <w:p w14:paraId="2A7D485A" w14:textId="77777777" w:rsidR="008021C7" w:rsidRPr="008021C7" w:rsidRDefault="008021C7" w:rsidP="008021C7">
      <w:pPr>
        <w:numPr>
          <w:ilvl w:val="0"/>
          <w:numId w:val="14"/>
        </w:numPr>
        <w:sectPr w:rsidR="008021C7" w:rsidRPr="008021C7" w:rsidSect="008021C7">
          <w:pgSz w:w="12240" w:h="15840"/>
          <w:pgMar w:top="1440" w:right="1440" w:bottom="1440" w:left="1440" w:header="720" w:footer="720" w:gutter="0"/>
          <w:cols w:space="720"/>
          <w:docGrid w:linePitch="360"/>
        </w:sectPr>
      </w:pPr>
    </w:p>
    <w:p w14:paraId="234D691B" w14:textId="77777777" w:rsidR="008021C7" w:rsidRPr="008021C7" w:rsidRDefault="008021C7" w:rsidP="008021C7">
      <w:pPr>
        <w:numPr>
          <w:ilvl w:val="0"/>
          <w:numId w:val="14"/>
        </w:numPr>
      </w:pPr>
      <w:r w:rsidRPr="008021C7">
        <w:t>Contracts and Funding</w:t>
      </w:r>
    </w:p>
    <w:p w14:paraId="6BC6046D" w14:textId="77777777" w:rsidR="008021C7" w:rsidRPr="008021C7" w:rsidRDefault="008021C7" w:rsidP="008021C7">
      <w:pPr>
        <w:numPr>
          <w:ilvl w:val="0"/>
          <w:numId w:val="14"/>
        </w:numPr>
      </w:pPr>
      <w:r w:rsidRPr="008021C7">
        <w:t>Compare CE contract models and payment structures.</w:t>
      </w:r>
    </w:p>
    <w:p w14:paraId="26A4BEB6" w14:textId="77777777" w:rsidR="008021C7" w:rsidRPr="008021C7" w:rsidRDefault="008021C7" w:rsidP="008021C7">
      <w:pPr>
        <w:numPr>
          <w:ilvl w:val="0"/>
          <w:numId w:val="14"/>
        </w:numPr>
      </w:pPr>
      <w:r w:rsidRPr="008021C7">
        <w:t>Develop sample contract language and funding strategies.</w:t>
      </w:r>
    </w:p>
    <w:p w14:paraId="1935225D" w14:textId="77777777" w:rsidR="008021C7" w:rsidRPr="008021C7" w:rsidRDefault="008021C7" w:rsidP="008021C7">
      <w:pPr>
        <w:numPr>
          <w:ilvl w:val="0"/>
          <w:numId w:val="14"/>
        </w:numPr>
      </w:pPr>
      <w:r w:rsidRPr="008021C7">
        <w:t>Fidelity and Quality Assurance</w:t>
      </w:r>
    </w:p>
    <w:p w14:paraId="2673FFE3" w14:textId="77777777" w:rsidR="008021C7" w:rsidRPr="008021C7" w:rsidRDefault="008021C7" w:rsidP="008021C7">
      <w:pPr>
        <w:numPr>
          <w:ilvl w:val="0"/>
          <w:numId w:val="14"/>
        </w:numPr>
      </w:pPr>
      <w:r w:rsidRPr="008021C7">
        <w:t>Define CE fidelity standards and quality indicators.</w:t>
      </w:r>
    </w:p>
    <w:p w14:paraId="4B2C607C" w14:textId="77777777" w:rsidR="008021C7" w:rsidRPr="008021C7" w:rsidRDefault="008021C7" w:rsidP="008021C7">
      <w:pPr>
        <w:numPr>
          <w:ilvl w:val="0"/>
          <w:numId w:val="14"/>
        </w:numPr>
      </w:pPr>
      <w:r w:rsidRPr="008021C7">
        <w:t>Share monitoring tools and quality review processes.</w:t>
      </w:r>
    </w:p>
    <w:p w14:paraId="007E57A8" w14:textId="77777777" w:rsidR="008021C7" w:rsidRPr="008021C7" w:rsidRDefault="008021C7" w:rsidP="008021C7">
      <w:pPr>
        <w:numPr>
          <w:ilvl w:val="0"/>
          <w:numId w:val="14"/>
        </w:numPr>
      </w:pPr>
      <w:r w:rsidRPr="008021C7">
        <w:t>CRP Capacity and Utilization</w:t>
      </w:r>
    </w:p>
    <w:p w14:paraId="09F57D02" w14:textId="77777777" w:rsidR="008021C7" w:rsidRPr="008021C7" w:rsidRDefault="008021C7" w:rsidP="008021C7">
      <w:pPr>
        <w:numPr>
          <w:ilvl w:val="0"/>
          <w:numId w:val="14"/>
        </w:numPr>
      </w:pPr>
      <w:r w:rsidRPr="008021C7">
        <w:t>Build and sustain provider capacity.</w:t>
      </w:r>
    </w:p>
    <w:p w14:paraId="29C97951" w14:textId="77777777" w:rsidR="008021C7" w:rsidRPr="008021C7" w:rsidRDefault="008021C7" w:rsidP="008021C7">
      <w:pPr>
        <w:numPr>
          <w:ilvl w:val="0"/>
          <w:numId w:val="14"/>
        </w:numPr>
      </w:pPr>
      <w:r w:rsidRPr="008021C7">
        <w:t>Share strategies for recruitment, training, and performance improvement.</w:t>
      </w:r>
    </w:p>
    <w:p w14:paraId="313FD143" w14:textId="77777777" w:rsidR="008021C7" w:rsidRPr="008021C7" w:rsidRDefault="008021C7" w:rsidP="008021C7">
      <w:pPr>
        <w:numPr>
          <w:ilvl w:val="0"/>
          <w:numId w:val="14"/>
        </w:numPr>
      </w:pPr>
      <w:r w:rsidRPr="008021C7">
        <w:t>Shared Definitions and Practices</w:t>
      </w:r>
    </w:p>
    <w:p w14:paraId="784BB557" w14:textId="77777777" w:rsidR="008021C7" w:rsidRPr="008021C7" w:rsidRDefault="008021C7" w:rsidP="008021C7">
      <w:pPr>
        <w:numPr>
          <w:ilvl w:val="0"/>
          <w:numId w:val="14"/>
        </w:numPr>
      </w:pPr>
      <w:r w:rsidRPr="008021C7">
        <w:t>Develop common CE terminology and job leveling guidance.</w:t>
      </w:r>
    </w:p>
    <w:p w14:paraId="0B78C36E" w14:textId="77777777" w:rsidR="008021C7" w:rsidRPr="008021C7" w:rsidRDefault="008021C7" w:rsidP="008021C7">
      <w:pPr>
        <w:numPr>
          <w:ilvl w:val="0"/>
          <w:numId w:val="14"/>
        </w:numPr>
      </w:pPr>
      <w:r w:rsidRPr="008021C7">
        <w:t>Align provider roles, competencies, and expectations.</w:t>
      </w:r>
    </w:p>
    <w:p w14:paraId="32EE15B9" w14:textId="77777777" w:rsidR="008021C7" w:rsidRPr="008021C7" w:rsidRDefault="008021C7" w:rsidP="008021C7">
      <w:pPr>
        <w:numPr>
          <w:ilvl w:val="0"/>
          <w:numId w:val="14"/>
        </w:numPr>
      </w:pPr>
      <w:r w:rsidRPr="008021C7">
        <w:t>Training and Technical Assistance</w:t>
      </w:r>
    </w:p>
    <w:p w14:paraId="72C42DF9" w14:textId="77777777" w:rsidR="008021C7" w:rsidRPr="008021C7" w:rsidRDefault="008021C7" w:rsidP="008021C7">
      <w:pPr>
        <w:numPr>
          <w:ilvl w:val="0"/>
          <w:numId w:val="14"/>
        </w:numPr>
      </w:pPr>
      <w:r w:rsidRPr="008021C7">
        <w:t>Share training resources and certification models.</w:t>
      </w:r>
    </w:p>
    <w:p w14:paraId="6B24AC81" w14:textId="77777777" w:rsidR="008021C7" w:rsidRPr="008021C7" w:rsidRDefault="008021C7" w:rsidP="008021C7">
      <w:pPr>
        <w:numPr>
          <w:ilvl w:val="0"/>
          <w:numId w:val="14"/>
        </w:numPr>
      </w:pPr>
      <w:r w:rsidRPr="008021C7">
        <w:t>Establish mentoring and peer technical assistance.</w:t>
      </w:r>
    </w:p>
    <w:p w14:paraId="78FAC539" w14:textId="77777777" w:rsidR="008021C7" w:rsidRPr="008021C7" w:rsidRDefault="008021C7" w:rsidP="008021C7">
      <w:pPr>
        <w:numPr>
          <w:ilvl w:val="0"/>
          <w:numId w:val="14"/>
        </w:numPr>
      </w:pPr>
      <w:r w:rsidRPr="008021C7">
        <w:t>Service Delivery and Outcomes</w:t>
      </w:r>
    </w:p>
    <w:p w14:paraId="476D1F5B" w14:textId="77777777" w:rsidR="008021C7" w:rsidRPr="008021C7" w:rsidRDefault="008021C7" w:rsidP="008021C7">
      <w:pPr>
        <w:numPr>
          <w:ilvl w:val="0"/>
          <w:numId w:val="14"/>
        </w:numPr>
      </w:pPr>
      <w:r w:rsidRPr="008021C7">
        <w:t>Improve employment outcomes and service quality.</w:t>
      </w:r>
    </w:p>
    <w:p w14:paraId="4058C571" w14:textId="77777777" w:rsidR="008021C7" w:rsidRPr="008021C7" w:rsidRDefault="008021C7" w:rsidP="008021C7">
      <w:pPr>
        <w:numPr>
          <w:ilvl w:val="0"/>
          <w:numId w:val="14"/>
        </w:numPr>
      </w:pPr>
      <w:r w:rsidRPr="008021C7">
        <w:t>Share data, benchmarks, and effective practices.</w:t>
      </w:r>
    </w:p>
    <w:p w14:paraId="289B62A8" w14:textId="77777777" w:rsidR="008021C7" w:rsidRPr="008021C7" w:rsidRDefault="008021C7" w:rsidP="008021C7">
      <w:pPr>
        <w:numPr>
          <w:ilvl w:val="0"/>
          <w:numId w:val="14"/>
        </w:numPr>
      </w:pPr>
      <w:r w:rsidRPr="008021C7">
        <w:t>Collaboration and Systems Alignment</w:t>
      </w:r>
    </w:p>
    <w:p w14:paraId="6C24A25E" w14:textId="77777777" w:rsidR="008021C7" w:rsidRPr="008021C7" w:rsidRDefault="008021C7" w:rsidP="008021C7">
      <w:pPr>
        <w:numPr>
          <w:ilvl w:val="0"/>
          <w:numId w:val="14"/>
        </w:numPr>
      </w:pPr>
      <w:r w:rsidRPr="008021C7">
        <w:t>Strengthen coordination across VR, Medicaid, and workforce partners.</w:t>
      </w:r>
    </w:p>
    <w:p w14:paraId="5475DA19" w14:textId="77777777" w:rsidR="008021C7" w:rsidRPr="008021C7" w:rsidRDefault="008021C7" w:rsidP="008021C7">
      <w:pPr>
        <w:numPr>
          <w:ilvl w:val="0"/>
          <w:numId w:val="14"/>
        </w:numPr>
      </w:pPr>
      <w:r w:rsidRPr="008021C7">
        <w:t>Share interagency and cross-state collaboration strategies</w:t>
      </w:r>
    </w:p>
    <w:p w14:paraId="483CC4ED" w14:textId="77777777" w:rsidR="008021C7" w:rsidRPr="008021C7" w:rsidRDefault="008021C7" w:rsidP="008021C7">
      <w:pPr>
        <w:sectPr w:rsidR="008021C7" w:rsidRPr="008021C7" w:rsidSect="008021C7">
          <w:type w:val="continuous"/>
          <w:pgSz w:w="12240" w:h="15840"/>
          <w:pgMar w:top="1440" w:right="1440" w:bottom="1440" w:left="1440" w:header="720" w:footer="720" w:gutter="0"/>
          <w:cols w:num="2" w:space="720"/>
          <w:docGrid w:linePitch="360"/>
        </w:sectPr>
      </w:pPr>
    </w:p>
    <w:p w14:paraId="7B7304EA" w14:textId="77777777" w:rsidR="008021C7" w:rsidRPr="008021C7" w:rsidRDefault="008021C7" w:rsidP="008021C7">
      <w:r w:rsidRPr="008021C7">
        <w:t>The second meeting featured the introduction of the standard meeting agenda which includes: VRTAC/Partner Updates; Success Stories (Client Outcomes or Systems Changes); State Reports; Topical Discussion.</w:t>
      </w:r>
    </w:p>
    <w:p w14:paraId="069081FE" w14:textId="77777777" w:rsidR="008021C7" w:rsidRPr="008021C7" w:rsidRDefault="008021C7" w:rsidP="008021C7">
      <w:r w:rsidRPr="008021C7">
        <w:t xml:space="preserve">The members participated in a poll to determine the priority of topical interests and Technical Assistance needs for upcoming meetings. The facilitators will develop the CE CoP Rubric using the members’ input. </w:t>
      </w:r>
    </w:p>
    <w:p w14:paraId="70D79FD9" w14:textId="77777777" w:rsidR="008021C7" w:rsidRPr="008021C7" w:rsidRDefault="008021C7" w:rsidP="008021C7">
      <w:r w:rsidRPr="008021C7">
        <w:t xml:space="preserve">Several states provided brief updates on their CE Initiatives, creating an interest in more in-depth state presentations in future meetings. ODEP shared that the states awarded the NEON grant were announced and several will be focusing on advancing CE in their states for individuals with dual diagnosis, Mental Health and IDD. Colorado &amp; Kentucky shared that they will be redesigning their CE approach with support through the NEON project and CE CoP.  Also </w:t>
      </w:r>
      <w:r w:rsidRPr="008021C7">
        <w:lastRenderedPageBreak/>
        <w:t>provided link to the ODEP monthly Employment First CoP. California is also looking to expand their CE services for statewide utilization.</w:t>
      </w:r>
    </w:p>
    <w:p w14:paraId="1B1C38FA" w14:textId="77777777" w:rsidR="008021C7" w:rsidRPr="008021C7" w:rsidRDefault="008021C7" w:rsidP="008021C7">
      <w:pPr>
        <w:rPr>
          <w:b/>
          <w:bCs/>
          <w:u w:val="single"/>
        </w:rPr>
      </w:pPr>
      <w:r w:rsidRPr="008021C7">
        <w:rPr>
          <w:b/>
          <w:bCs/>
          <w:u w:val="single"/>
        </w:rPr>
        <w:t>Outputs</w:t>
      </w:r>
    </w:p>
    <w:p w14:paraId="24C28D16" w14:textId="77777777" w:rsidR="008021C7" w:rsidRPr="008021C7" w:rsidRDefault="008021C7" w:rsidP="008021C7">
      <w:r w:rsidRPr="008021C7">
        <w:t>Connecticut DD, shared a video of a successful CE placement. Montana and Minnesota are partnering to develop quality measures for CE. Wisconsin has revised their Customized self-employment toolkit and will share with the group</w:t>
      </w:r>
    </w:p>
    <w:p w14:paraId="070E86CE" w14:textId="77777777" w:rsidR="008021C7" w:rsidRPr="008021C7" w:rsidRDefault="008021C7" w:rsidP="00D56D55">
      <w:pPr>
        <w:pStyle w:val="Heading4"/>
      </w:pPr>
      <w:r w:rsidRPr="008021C7">
        <w:t>Supported Employment Community of Practice (FY 2026)</w:t>
      </w:r>
    </w:p>
    <w:p w14:paraId="53564448" w14:textId="77777777" w:rsidR="008021C7" w:rsidRPr="008021C7" w:rsidRDefault="008021C7" w:rsidP="008021C7">
      <w:pPr>
        <w:rPr>
          <w:b/>
          <w:bCs/>
          <w:u w:val="single"/>
        </w:rPr>
      </w:pPr>
      <w:r w:rsidRPr="008021C7">
        <w:rPr>
          <w:b/>
          <w:bCs/>
          <w:u w:val="single"/>
        </w:rPr>
        <w:t>Overview</w:t>
      </w:r>
    </w:p>
    <w:p w14:paraId="2F8667E2" w14:textId="77777777" w:rsidR="008021C7" w:rsidRPr="008021C7" w:rsidRDefault="008021C7" w:rsidP="008021C7">
      <w:r w:rsidRPr="008021C7">
        <w:t xml:space="preserve">The purpose of the CoP is to serve as an online community of practice for State VR agencies and their community partners committed to improving the delivery of supported employment services and advancing employment outcomes. The CoP provides a forum for members to exchange ideas, identify common challenges, and share innovative approaches to strengthening supported employment service delivery in ways that are consistent with the Rehabilitation Act, as amended by WIOA, and related sub-regulatory guidance from RSA. </w:t>
      </w:r>
    </w:p>
    <w:p w14:paraId="524C07E4" w14:textId="77777777" w:rsidR="008021C7" w:rsidRPr="008021C7" w:rsidRDefault="008021C7" w:rsidP="008021C7">
      <w:r w:rsidRPr="008021C7">
        <w:t>The Supported Employment Community of Practice (CoP) was originally established under WINTAC as the Supported Employment Policies and Procedures Community of Practice, with the goal of providing a forum for State VR agency personnel and other stakeholders to learn about and share approaches to developing, implementing, and evaluating supported employment policies and procedures in alignment with WIOA, the Rehabilitation Act Amendments of 2014, and related RSA guidance, technical assistance, and monitoring findings.</w:t>
      </w:r>
    </w:p>
    <w:p w14:paraId="49D797E9" w14:textId="77777777" w:rsidR="008021C7" w:rsidRPr="008021C7" w:rsidRDefault="008021C7" w:rsidP="008021C7">
      <w:r w:rsidRPr="008021C7">
        <w:t>Over time, the CoP evolved beyond a primary focus on policies and procedures to more broadly address the delivery of supported employment services. Its scope expanded to include identifying challenges in service implementation, sharing strategies to strengthen practice, and supporting agencies in improving supported employment outcomes for the individuals they serve. The CoP was relaunched on March 19, 2021, and was jointly facilitated by staff from VRTAC-QM and the Center for Innovative Training in Vocational Rehabilitation (CIT-VR). Following the conclusion of those grant-funded projects, members expressed a strong interest in sustaining the community, which has continued under the newly funded National VR Technical Assistance Center (VRTAC) and CIT-VR: PATH (Provider Advancement Through High-Quality Training).</w:t>
      </w:r>
    </w:p>
    <w:p w14:paraId="6EEB9691" w14:textId="77777777" w:rsidR="008021C7" w:rsidRPr="008021C7" w:rsidRDefault="008021C7" w:rsidP="008021C7">
      <w:r w:rsidRPr="008021C7">
        <w:t>This Community of Practice is jointly facilitated by staff from VRTAC and CIT-VR:PATH, that includes subject matter expert on supported employment. The CoP is held via Zoom on a bimonthly schedule, typically meeting on the third Wednesday of every other month.</w:t>
      </w:r>
    </w:p>
    <w:p w14:paraId="70BAC14C" w14:textId="77777777" w:rsidR="00B141DF" w:rsidRDefault="00B141DF">
      <w:pPr>
        <w:rPr>
          <w:b/>
          <w:bCs/>
          <w:u w:val="single"/>
        </w:rPr>
      </w:pPr>
      <w:r>
        <w:rPr>
          <w:b/>
          <w:bCs/>
          <w:u w:val="single"/>
        </w:rPr>
        <w:br w:type="page"/>
      </w:r>
    </w:p>
    <w:p w14:paraId="4A6EE835" w14:textId="1BCF09E1" w:rsidR="00B141DF" w:rsidRDefault="008021C7" w:rsidP="00B141DF">
      <w:pPr>
        <w:rPr>
          <w:b/>
          <w:bCs/>
          <w:u w:val="single"/>
        </w:rPr>
      </w:pPr>
      <w:r w:rsidRPr="008021C7">
        <w:rPr>
          <w:b/>
          <w:bCs/>
          <w:u w:val="single"/>
        </w:rPr>
        <w:lastRenderedPageBreak/>
        <w:t>Members</w:t>
      </w:r>
    </w:p>
    <w:p w14:paraId="085C1853" w14:textId="2D91B8E5" w:rsidR="008021C7" w:rsidRPr="008021C7" w:rsidRDefault="008021C7" w:rsidP="00B141DF">
      <w:r w:rsidRPr="008021C7">
        <w:t>There are currently 80 individuals listed in the mailing list with typically 16 - 18 core members attending the bi-monthly meetings.  State VR agencies participating (FY 2026):  AZ-C, CO-C, CT-G, FL-G, MD-C, MI-B, MS-C, NJ-G, PA-C, TX-C, WA-G</w:t>
      </w:r>
    </w:p>
    <w:p w14:paraId="501DD0C3" w14:textId="77777777" w:rsidR="008021C7" w:rsidRPr="008021C7" w:rsidRDefault="008021C7" w:rsidP="008021C7">
      <w:pPr>
        <w:rPr>
          <w:b/>
          <w:bCs/>
          <w:u w:val="single"/>
        </w:rPr>
      </w:pPr>
      <w:r w:rsidRPr="008021C7">
        <w:rPr>
          <w:b/>
          <w:bCs/>
          <w:u w:val="single"/>
        </w:rPr>
        <w:t>Semi-Annual Updates</w:t>
      </w:r>
    </w:p>
    <w:p w14:paraId="22DEB3EA" w14:textId="77777777" w:rsidR="008021C7" w:rsidRPr="008021C7" w:rsidRDefault="008021C7" w:rsidP="008021C7">
      <w:r w:rsidRPr="008021C7">
        <w:t>The first meeting (10/15/2025) included updates on newly funded national training and technical assistance initiatives, including the National VR Technical Assistance Center and CIT-VR: PATH, with discussion of how these projects will support supported employment practice, strengthen partnerships with community rehabilitation providers, and build provider capacity through structured training and leadership development. Members also discussed the importance of collaboration with long-term support systems, including developmental disabilities, mental health, and Medicaid waiver partners, to improve continuity of supported employment services.</w:t>
      </w:r>
    </w:p>
    <w:p w14:paraId="54A8E123" w14:textId="77777777" w:rsidR="008021C7" w:rsidRPr="008021C7" w:rsidRDefault="008021C7" w:rsidP="008021C7">
      <w:r w:rsidRPr="008021C7">
        <w:t>The second half of the meeting focused on the future direction of the Supported Employment Community of Practice. Members supported continuing the current bimonthly meeting schedule and expressed a preference for short topic-focused presentations followed by open discussion. Key priorities identified for future meetings included clarifying the definition and practice of supported employment, expanding understanding of long-term and natural supports, and providing more practical training on task analysis, fading, accommodations, comprehensive assessment, and individualized service planning. Members also noted the need for stronger foundational training for newer VR counselors and for resources related to self-direction and family-driven support models. Overall, the discussion reinforced the value of the CoP as a forum for peer learning, problem-solving, and sharing practical strategies to strengthen supported employment services.</w:t>
      </w:r>
    </w:p>
    <w:p w14:paraId="6DD1E057" w14:textId="77777777" w:rsidR="008021C7" w:rsidRPr="008021C7" w:rsidRDefault="008021C7" w:rsidP="008021C7">
      <w:r w:rsidRPr="008021C7">
        <w:t xml:space="preserve">The second meeting (12/17/2025) focused on reflecting on 2025 accomplishments and planning priorities for 2026 for the Supported Employment Community of Practice. Updates were provided on the PATH initiative, which will strengthen partnerships between state VR agencies and community rehabilitation providers through a 10-state pilot, and on the transition to the new National VR Technical Assistance Center website and resource platform. Members also discussed maintaining the current small-group structure for VR agency representatives while considering opportunities to share selected training and resources more broadly with partner agencies and community-based organizations. </w:t>
      </w:r>
    </w:p>
    <w:p w14:paraId="279867A3" w14:textId="77777777" w:rsidR="008021C7" w:rsidRPr="008021C7" w:rsidRDefault="008021C7" w:rsidP="008021C7">
      <w:r w:rsidRPr="008021C7">
        <w:t>Themes identified included continued interest in strengthening VR–CRP relationships, building provider capacity, improving access to practical tools and resources, and developing foundational “back-to-basics” training on supported employment for VR counselors and providers. Members also emphasized the importance of accessible, user-friendly online training platforms and clear explanations of policies and requirements to support effective service delivery. Key Themes for future meetings:</w:t>
      </w:r>
    </w:p>
    <w:p w14:paraId="1CCC9FC6" w14:textId="77777777" w:rsidR="008021C7" w:rsidRPr="008021C7" w:rsidRDefault="008021C7" w:rsidP="008021C7">
      <w:pPr>
        <w:numPr>
          <w:ilvl w:val="0"/>
          <w:numId w:val="13"/>
        </w:numPr>
        <w:sectPr w:rsidR="008021C7" w:rsidRPr="008021C7" w:rsidSect="008021C7">
          <w:type w:val="continuous"/>
          <w:pgSz w:w="12240" w:h="15840"/>
          <w:pgMar w:top="1440" w:right="1440" w:bottom="1440" w:left="1440" w:header="720" w:footer="720" w:gutter="0"/>
          <w:cols w:space="720"/>
          <w:docGrid w:linePitch="360"/>
        </w:sectPr>
      </w:pPr>
    </w:p>
    <w:p w14:paraId="711A3450" w14:textId="77777777" w:rsidR="008021C7" w:rsidRPr="008021C7" w:rsidRDefault="008021C7" w:rsidP="008021C7">
      <w:pPr>
        <w:numPr>
          <w:ilvl w:val="0"/>
          <w:numId w:val="13"/>
        </w:numPr>
      </w:pPr>
      <w:r w:rsidRPr="008021C7">
        <w:lastRenderedPageBreak/>
        <w:t>Continued interest in CRP training quality, sustainability, and stronger state agency partnerships</w:t>
      </w:r>
    </w:p>
    <w:p w14:paraId="1555C28C" w14:textId="77777777" w:rsidR="008021C7" w:rsidRPr="008021C7" w:rsidRDefault="008021C7" w:rsidP="008021C7">
      <w:pPr>
        <w:numPr>
          <w:ilvl w:val="0"/>
          <w:numId w:val="13"/>
        </w:numPr>
      </w:pPr>
      <w:r w:rsidRPr="008021C7">
        <w:t>Need for clearer training on supported employment definitions, natural supports, and long-term supports</w:t>
      </w:r>
    </w:p>
    <w:p w14:paraId="1615347A" w14:textId="77777777" w:rsidR="008021C7" w:rsidRPr="008021C7" w:rsidRDefault="008021C7" w:rsidP="008021C7">
      <w:pPr>
        <w:numPr>
          <w:ilvl w:val="0"/>
          <w:numId w:val="13"/>
        </w:numPr>
      </w:pPr>
      <w:r w:rsidRPr="008021C7">
        <w:t>Interest in practical skill-building on task analysis, fading, accommodations, and comprehensive assessment</w:t>
      </w:r>
    </w:p>
    <w:p w14:paraId="468AE7F7" w14:textId="77777777" w:rsidR="008021C7" w:rsidRPr="008021C7" w:rsidRDefault="008021C7" w:rsidP="008021C7">
      <w:pPr>
        <w:numPr>
          <w:ilvl w:val="0"/>
          <w:numId w:val="13"/>
        </w:numPr>
      </w:pPr>
      <w:r w:rsidRPr="008021C7">
        <w:t>Recognition that many newer VR counselors need more substantive training in disability and employment practice, not just process</w:t>
      </w:r>
    </w:p>
    <w:p w14:paraId="59F1B8AF" w14:textId="77777777" w:rsidR="008021C7" w:rsidRPr="008021C7" w:rsidRDefault="008021C7" w:rsidP="008021C7">
      <w:pPr>
        <w:numPr>
          <w:ilvl w:val="0"/>
          <w:numId w:val="13"/>
        </w:numPr>
      </w:pPr>
      <w:r w:rsidRPr="008021C7">
        <w:t>Support for maintaining the CoP’s current cadence and interactive discussion-based format</w:t>
      </w:r>
    </w:p>
    <w:p w14:paraId="15414B83" w14:textId="6D0C1D91" w:rsidR="00BA606E" w:rsidRPr="00BA606E" w:rsidRDefault="008021C7" w:rsidP="008021C7">
      <w:pPr>
        <w:numPr>
          <w:ilvl w:val="0"/>
          <w:numId w:val="13"/>
        </w:numPr>
      </w:pPr>
      <w:r w:rsidRPr="008021C7">
        <w:t>Emerging interest in addressing self-direction and family-driven support models in supported employment.</w:t>
      </w:r>
    </w:p>
    <w:p w14:paraId="69BBCB77" w14:textId="0F3A3FC2" w:rsidR="008021C7" w:rsidRPr="008021C7" w:rsidRDefault="00BA606E" w:rsidP="008021C7">
      <w:r>
        <w:t>T</w:t>
      </w:r>
      <w:r w:rsidR="008021C7" w:rsidRPr="008021C7">
        <w:t xml:space="preserve">he community will develop actionable goals for the community at its next scheduled meeting on April 15, </w:t>
      </w:r>
      <w:r w:rsidR="00430B84" w:rsidRPr="008021C7">
        <w:t>2026,</w:t>
      </w:r>
      <w:r w:rsidR="008021C7" w:rsidRPr="008021C7">
        <w:t xml:space="preserve"> and will be addressed in the End of the Year Update of the Annual Performance Report.</w:t>
      </w:r>
    </w:p>
    <w:p w14:paraId="647971AA" w14:textId="77777777" w:rsidR="008021C7" w:rsidRPr="008021C7" w:rsidRDefault="008021C7" w:rsidP="008021C7">
      <w:pPr>
        <w:rPr>
          <w:b/>
          <w:bCs/>
          <w:u w:val="single"/>
        </w:rPr>
      </w:pPr>
      <w:r w:rsidRPr="008021C7">
        <w:rPr>
          <w:b/>
          <w:bCs/>
          <w:u w:val="single"/>
        </w:rPr>
        <w:t>Outputs</w:t>
      </w:r>
    </w:p>
    <w:p w14:paraId="220A7401" w14:textId="77777777" w:rsidR="008021C7" w:rsidRPr="008021C7" w:rsidRDefault="008021C7" w:rsidP="008021C7">
      <w:pPr>
        <w:rPr>
          <w:lang w:val="en"/>
        </w:rPr>
      </w:pPr>
      <w:r w:rsidRPr="008021C7">
        <w:t xml:space="preserve">A closed group on the VRTAC Training Portal is currently under development and is intended to serve as a platform for resource sharing, information exchange, and continued discussion between scheduled meetings.  </w:t>
      </w:r>
      <w:r w:rsidRPr="008021C7">
        <w:rPr>
          <w:lang w:val="en"/>
        </w:rPr>
        <w:t>The community will develop measurable outcomes for the community at its next scheduled meeting on April 15, 2026 and will be addressed in the End of the Year Update of the Annual Performance Report.</w:t>
      </w:r>
    </w:p>
    <w:p w14:paraId="59AF7BAF" w14:textId="77777777" w:rsidR="008021C7" w:rsidRPr="008021C7" w:rsidRDefault="008021C7" w:rsidP="00D56D55">
      <w:pPr>
        <w:pStyle w:val="Heading4"/>
      </w:pPr>
      <w:r w:rsidRPr="008021C7">
        <w:t>Pre-ETS Blindness Community of Practice</w:t>
      </w:r>
    </w:p>
    <w:p w14:paraId="3C28CB1B" w14:textId="77777777" w:rsidR="008021C7" w:rsidRPr="008021C7" w:rsidRDefault="008021C7" w:rsidP="008021C7">
      <w:pPr>
        <w:rPr>
          <w:b/>
          <w:bCs/>
          <w:u w:val="single"/>
        </w:rPr>
      </w:pPr>
      <w:r w:rsidRPr="008021C7">
        <w:rPr>
          <w:b/>
          <w:bCs/>
          <w:u w:val="single"/>
        </w:rPr>
        <w:t>Overview</w:t>
      </w:r>
    </w:p>
    <w:p w14:paraId="04049F2F" w14:textId="77777777" w:rsidR="008021C7" w:rsidRPr="008021C7" w:rsidRDefault="008021C7" w:rsidP="008021C7">
      <w:r w:rsidRPr="008021C7">
        <w:t>The purpose of the CoP is to provide a national platform for sharing promising practices, addressing common challenges, strengthening partnerships, and improving the quality and impact of Pre-ETS services for blind, deaf-blind, and low-vision students. The knowledge shared through the CoP spans effective service delivery approaches, policy and compliance issues, cross-system collaboration, measurable skill gains, assistive technology, and innovative program models with potential for replication. Recent meetings have highlighted practices such as virtual technology training, youth mentorship initiatives, and resource-sharing approaches that support blindness-specific transition services. Agendas typically include national updates, member discussion, featured presentations, and exploration of emerging issues and practical resources. Overall, the CoP contributes to improved practice by connecting professionals across states, promoting innovation, and strengthening collective capacity to achieve better outcomes for students with visual impairments.</w:t>
      </w:r>
    </w:p>
    <w:p w14:paraId="405B6F6B" w14:textId="77777777" w:rsidR="008021C7" w:rsidRPr="008021C7" w:rsidRDefault="008021C7" w:rsidP="008021C7">
      <w:r w:rsidRPr="008021C7">
        <w:lastRenderedPageBreak/>
        <w:t>The Pre-ETS Blindness Community of Practice (CoP) was launched in May 2020 with support from the WINTAC Pre-ETS team. After the WINTAC grant ended, members expressed a strong desire to sustain the community, and facilitation was assumed by NTACT:C  and the Center for Innovative Training in VR (CIT-VR) in November 2020. Beginning October 1, 2025, the CoP has been jointly facilitated by VRTAC and NTACT:C. The CoP includes a stable core of approximately 25 members drawn from blindness agencies, vocational rehabilitation programs, and related partners across states.</w:t>
      </w:r>
    </w:p>
    <w:p w14:paraId="0ECE2F32" w14:textId="77777777" w:rsidR="008021C7" w:rsidRPr="008021C7" w:rsidRDefault="008021C7" w:rsidP="008021C7">
      <w:pPr>
        <w:rPr>
          <w:b/>
          <w:bCs/>
        </w:rPr>
      </w:pPr>
      <w:r w:rsidRPr="008021C7">
        <w:t>This Community of Practice is jointly facilitated by staff from VRTAC and NTACT:C, including John Walsh from VRTAC and Sandi Miller and Brigid Griffin, who serve across both technical assistance centers and bring extensive expertise in Pre-ETS and transition services for individuals with disabilities. The CoP is held via Zoom on a bimonthly schedule, typically meeting on the last Monday of every other month.</w:t>
      </w:r>
      <w:r w:rsidRPr="008021C7">
        <w:rPr>
          <w:b/>
          <w:bCs/>
        </w:rPr>
        <w:t xml:space="preserve"> </w:t>
      </w:r>
    </w:p>
    <w:p w14:paraId="16F5440B" w14:textId="77777777" w:rsidR="008021C7" w:rsidRPr="008021C7" w:rsidRDefault="008021C7" w:rsidP="008021C7">
      <w:pPr>
        <w:rPr>
          <w:lang w:val="en"/>
        </w:rPr>
      </w:pPr>
      <w:r w:rsidRPr="008021C7">
        <w:t xml:space="preserve">Actionable Goals: (1) </w:t>
      </w:r>
      <w:r w:rsidRPr="008021C7">
        <w:rPr>
          <w:lang w:val="en"/>
        </w:rPr>
        <w:t>Develop practical tools and shared resources - Members want tangible products such as resource handbooks, examples of MOUs/MOAs, decision tools, curated resources, and concrete strategies that agencies can adapt; (2) Prioritize key topics and organize work around them - There was clear interest in identifying a small number of priorities issues each year and then structuring presentations, discussions, or workgroups around them. Suggested topics included CVI, collaboration, outreach, multiple disabilities, and service delivery challenges.; (3) Use smaller workgroups or task groups to move work forward - Both the breakout notes and the larger discussion pointed to small groups as a way to deepen discussion, research issues, and generate products or recommendations for the larger CoP; (4) Expand collaboration and partnerships - A recurring actionable goal is helping members identify the right partners, build relationships, and learn from states that have strong collaboration models. e.g., Education (LEA), General and Blind agencies; and (5) Bring in expertise and examples from the field - Members want presentations from national experts, states with successful models, and programs that can be replicated or adapted.</w:t>
      </w:r>
    </w:p>
    <w:p w14:paraId="5A401A49" w14:textId="77777777" w:rsidR="008021C7" w:rsidRPr="008021C7" w:rsidRDefault="008021C7" w:rsidP="008021C7">
      <w:pPr>
        <w:rPr>
          <w:b/>
          <w:bCs/>
          <w:u w:val="single"/>
        </w:rPr>
      </w:pPr>
      <w:r w:rsidRPr="008021C7">
        <w:rPr>
          <w:b/>
          <w:bCs/>
          <w:u w:val="single"/>
        </w:rPr>
        <w:t>Members</w:t>
      </w:r>
    </w:p>
    <w:p w14:paraId="683D3683" w14:textId="77777777" w:rsidR="008021C7" w:rsidRPr="008021C7" w:rsidRDefault="008021C7" w:rsidP="008021C7">
      <w:r w:rsidRPr="008021C7">
        <w:t>There are currently 128 individuals listed in the mailing list with typically 20-25 core members attending the bi-monthly meetings. State VR agencies participating (FY 2026):  AR-B, CO-C, CT-B, DE-B, HI-C, IA-B, KY-C, MA-B, MI-B, MN-B, MO_B, NJ-B, NC-B, SC-B, TN-C, VT-B, WA-B</w:t>
      </w:r>
    </w:p>
    <w:p w14:paraId="0F61312F" w14:textId="77777777" w:rsidR="008021C7" w:rsidRPr="008021C7" w:rsidRDefault="008021C7" w:rsidP="008021C7">
      <w:pPr>
        <w:rPr>
          <w:b/>
          <w:bCs/>
          <w:u w:val="single"/>
        </w:rPr>
      </w:pPr>
      <w:r w:rsidRPr="008021C7">
        <w:rPr>
          <w:b/>
          <w:bCs/>
          <w:u w:val="single"/>
        </w:rPr>
        <w:t>Semi-Annual Updates</w:t>
      </w:r>
    </w:p>
    <w:p w14:paraId="1EA899A4" w14:textId="77777777" w:rsidR="008021C7" w:rsidRPr="008021C7" w:rsidRDefault="008021C7" w:rsidP="008021C7">
      <w:r w:rsidRPr="008021C7">
        <w:rPr>
          <w:lang w:val="en"/>
        </w:rPr>
        <w:t>The first meeting (</w:t>
      </w:r>
      <w:r w:rsidRPr="008021C7">
        <w:t>11/17/2025)</w:t>
      </w:r>
      <w:r w:rsidRPr="008021C7">
        <w:rPr>
          <w:b/>
          <w:bCs/>
        </w:rPr>
        <w:t xml:space="preserve"> </w:t>
      </w:r>
      <w:r w:rsidRPr="008021C7">
        <w:rPr>
          <w:lang w:val="en"/>
        </w:rPr>
        <w:t xml:space="preserve">agenda included resource sharing and updates on U.S. Department of Education-funded training and technical assistance centers.  There was also a presentation on the Cyber Warrior Program originally launched in Virginia and now being replicated in Michigan.  The Cyber Warrior Program is a virtual, hands-on technology training program for blind and visually impaired students that introduces participants to technology and </w:t>
      </w:r>
      <w:r w:rsidRPr="008021C7">
        <w:rPr>
          <w:lang w:val="en"/>
        </w:rPr>
        <w:lastRenderedPageBreak/>
        <w:t>career-related skills through accessible instruction, practical activities, and individualized support. There was also an open discussion for participants to raise Pre-ETS and transition-related questions and share related experiences.</w:t>
      </w:r>
    </w:p>
    <w:p w14:paraId="451AD995" w14:textId="77777777" w:rsidR="008021C7" w:rsidRPr="008021C7" w:rsidRDefault="008021C7" w:rsidP="008021C7">
      <w:r w:rsidRPr="008021C7">
        <w:rPr>
          <w:lang w:val="en"/>
        </w:rPr>
        <w:t>The second meeting (</w:t>
      </w:r>
      <w:r w:rsidRPr="008021C7">
        <w:t>1/26/2026)</w:t>
      </w:r>
      <w:r w:rsidRPr="008021C7">
        <w:rPr>
          <w:b/>
          <w:bCs/>
        </w:rPr>
        <w:t xml:space="preserve"> </w:t>
      </w:r>
      <w:r w:rsidRPr="008021C7">
        <w:rPr>
          <w:lang w:val="en"/>
        </w:rPr>
        <w:t>opened with an overview of the new NTACT:C and updates on the work of VRTAC. The remainder of the session was devoted to a community conversation aimed at identifying the current needs of the community and informing priorities for future meeting topics. Identified needs included the following:</w:t>
      </w:r>
    </w:p>
    <w:p w14:paraId="29C0037A" w14:textId="77777777" w:rsidR="008021C7" w:rsidRPr="008021C7" w:rsidRDefault="008021C7" w:rsidP="008021C7">
      <w:pPr>
        <w:numPr>
          <w:ilvl w:val="1"/>
          <w:numId w:val="15"/>
        </w:numPr>
      </w:pPr>
      <w:r w:rsidRPr="008021C7">
        <w:t>Pre-ETS eligibility and compliance: Discussion of policies and procedures for serving students who age out of Pre-ETS, transition age differences across states, and the importance of aligning services with state and federal requirements.</w:t>
      </w:r>
    </w:p>
    <w:p w14:paraId="4652212F" w14:textId="77777777" w:rsidR="008021C7" w:rsidRPr="008021C7" w:rsidRDefault="008021C7" w:rsidP="008021C7">
      <w:pPr>
        <w:numPr>
          <w:ilvl w:val="1"/>
          <w:numId w:val="15"/>
        </w:numPr>
      </w:pPr>
      <w:r w:rsidRPr="008021C7">
        <w:t>Transition and workplace readiness supports: Discussion of transportation training for students with low O&amp;M skills as part of workplace readiness, along with examples of summer and internship programs for blind and visually impaired students.</w:t>
      </w:r>
    </w:p>
    <w:p w14:paraId="57CFD4F3" w14:textId="77777777" w:rsidR="008021C7" w:rsidRPr="008021C7" w:rsidRDefault="008021C7" w:rsidP="008021C7">
      <w:pPr>
        <w:numPr>
          <w:ilvl w:val="1"/>
          <w:numId w:val="15"/>
        </w:numPr>
      </w:pPr>
      <w:r w:rsidRPr="008021C7">
        <w:t>WIOA measurable skill gains (MSGs): Review of MSG requirements, what may be counted for eligible students on an IPE, documentation expectations, and administrative challenges for blindness agencies.</w:t>
      </w:r>
    </w:p>
    <w:p w14:paraId="5B29560D" w14:textId="77777777" w:rsidR="008021C7" w:rsidRPr="008021C7" w:rsidRDefault="008021C7" w:rsidP="008021C7">
      <w:pPr>
        <w:numPr>
          <w:ilvl w:val="1"/>
          <w:numId w:val="15"/>
        </w:numPr>
      </w:pPr>
      <w:r w:rsidRPr="008021C7">
        <w:t>Agency practices for tracking MSGs: Sharing of state approaches to WIOA reporting, staff training, grade collection, and strategies to strengthen accountability and reporting practices.</w:t>
      </w:r>
    </w:p>
    <w:p w14:paraId="5BD72084" w14:textId="77777777" w:rsidR="008021C7" w:rsidRPr="008021C7" w:rsidRDefault="008021C7" w:rsidP="008021C7">
      <w:pPr>
        <w:numPr>
          <w:ilvl w:val="1"/>
          <w:numId w:val="15"/>
        </w:numPr>
      </w:pPr>
      <w:r w:rsidRPr="008021C7">
        <w:t>Emerging disability and technology updates: Updates on assistive technology developments, ABLE account eligibility changes, and agency tools/resources to support staff practice and consumer services.</w:t>
      </w:r>
    </w:p>
    <w:p w14:paraId="1C7F59E7" w14:textId="77777777" w:rsidR="008021C7" w:rsidRPr="008021C7" w:rsidRDefault="008021C7" w:rsidP="008021C7">
      <w:r w:rsidRPr="008021C7">
        <w:t>The third meeting (3/30/2026) focused on defining the future direction of the Pre-ETS Blindness CoP through a structured community conversation. Following introductions and project updates, members participated in three breakout groups to discuss four key questions related to the CoP’s shared purpose, actionable goals, measurable outcomes, and value to members.</w:t>
      </w:r>
    </w:p>
    <w:p w14:paraId="5CA8BBD2" w14:textId="77777777" w:rsidR="008021C7" w:rsidRPr="008021C7" w:rsidRDefault="008021C7" w:rsidP="008021C7">
      <w:r w:rsidRPr="008021C7">
        <w:t>Across the discussions, members emphasized the importance of sharing promising practices and practical resources across states, strengthening partnerships with schools and other agencies, improving service quality for blind and low-vision students, and addressing persistent challenges related to outreach, engagement, and service access. Members identified actionable goals such as developing practical tools and shared resources, prioritizing key topics for future learning, using smaller workgroups to advance targeted issues, and bringing forward examples and expertise from the field.</w:t>
      </w:r>
    </w:p>
    <w:p w14:paraId="503A5D60" w14:textId="77777777" w:rsidR="008021C7" w:rsidRPr="008021C7" w:rsidRDefault="008021C7" w:rsidP="008021C7">
      <w:r w:rsidRPr="008021C7">
        <w:t xml:space="preserve">Participants also identified measurable outcomes for the CoP, including sustained participation, increased use of practical tools and resources, stronger interagency collaboration, improved agency capacity to deliver quality Pre-ETS services, and progress toward better student </w:t>
      </w:r>
      <w:r w:rsidRPr="008021C7">
        <w:lastRenderedPageBreak/>
        <w:t>engagement and employment-related outcomes. Overall, the discussion reinforced that the CoP creates value by providing a trusted peer network, supporting collaborative problem-solving, sharing adaptable strategies, and serving as a pathway to deeper technical assistance and continuous improvement.</w:t>
      </w:r>
    </w:p>
    <w:p w14:paraId="6A1D0FE7" w14:textId="77777777" w:rsidR="008021C7" w:rsidRPr="008021C7" w:rsidRDefault="008021C7" w:rsidP="008021C7">
      <w:pPr>
        <w:rPr>
          <w:b/>
          <w:bCs/>
          <w:u w:val="single"/>
        </w:rPr>
      </w:pPr>
      <w:r w:rsidRPr="008021C7">
        <w:rPr>
          <w:b/>
          <w:bCs/>
          <w:u w:val="single"/>
        </w:rPr>
        <w:t>Outputs</w:t>
      </w:r>
    </w:p>
    <w:p w14:paraId="77F7FD90" w14:textId="77777777" w:rsidR="008021C7" w:rsidRPr="008021C7" w:rsidRDefault="008021C7" w:rsidP="008021C7">
      <w:pPr>
        <w:rPr>
          <w:lang w:val="en"/>
        </w:rPr>
      </w:pPr>
      <w:r w:rsidRPr="008021C7">
        <w:t xml:space="preserve">A closed group on the VRTAC Training Portal is currently under development and is intended to serve as a platform for resource sharing, information exchange, and continued discussion between scheduled meetings. </w:t>
      </w:r>
      <w:r w:rsidRPr="008021C7">
        <w:rPr>
          <w:lang w:val="en"/>
        </w:rPr>
        <w:t>Measurable outcomes will include (1) participation and continued relevance - Attendance, engagement, and member feedback were explicitly named as basic indicators that the CoP remains useful and responsive to member needs; (2) Development and use of shared resources/tools - An important measurable outcome is whether the CoP produces useful products, such as handbooks, tools, examples, presentations, and collected resources, and whether members can apply them in practice; (3) Strengthened partnerships and collaboration - Groups identified new or improved partnerships as an outcome, including better alignment between blind agencies, general VR, schools, and other stakeholders; (4) Improved program quality and capacity - Members want measurable signs that agencies are improving Pre-ETS design and delivery. For example, clearer quality indicators, stronger provider/vendor capacity, better staff preparation, and better agency processes; and (5) Improved student outcomes over time - Measure longer-term outcomes such as more students participating, more dual enrollments, more work experiences or employment while in high school, and stronger service pathways (the continuum of services) for potentially eligible students.</w:t>
      </w:r>
    </w:p>
    <w:p w14:paraId="25880DF2" w14:textId="315DBE73" w:rsidR="00F816C4" w:rsidRDefault="00F816C4" w:rsidP="00F816C4">
      <w:pPr>
        <w:pStyle w:val="Heading2"/>
      </w:pPr>
      <w:bookmarkStart w:id="9" w:name="_Toc228441692"/>
      <w:r>
        <w:t>Universal TA</w:t>
      </w:r>
      <w:bookmarkEnd w:id="9"/>
    </w:p>
    <w:p w14:paraId="12FBCFA8" w14:textId="02753AC1" w:rsidR="006907E1" w:rsidRDefault="00EB385E" w:rsidP="004B5B6F">
      <w:r>
        <w:t xml:space="preserve">Universal TA in the first six months of the VRTAC consisted primarily of </w:t>
      </w:r>
      <w:r w:rsidR="00D83006">
        <w:t xml:space="preserve">our monthly podcasts, </w:t>
      </w:r>
      <w:r>
        <w:t>pres</w:t>
      </w:r>
      <w:r w:rsidR="00D83006">
        <w:t>e</w:t>
      </w:r>
      <w:r>
        <w:t>ntations at the CSAVR conferences</w:t>
      </w:r>
      <w:r w:rsidR="00D83006">
        <w:t>,</w:t>
      </w:r>
      <w:r>
        <w:t xml:space="preserve"> and the development of the website</w:t>
      </w:r>
      <w:r w:rsidR="00D83006">
        <w:t xml:space="preserve">. The team presented in General sessions at the Fall 2025 and Spring </w:t>
      </w:r>
      <w:r w:rsidR="00E06CBF">
        <w:t>2</w:t>
      </w:r>
      <w:r w:rsidR="00D83006">
        <w:t>026 CSAVR conference</w:t>
      </w:r>
      <w:r w:rsidR="009F52EB">
        <w:t xml:space="preserve">s. In addition, we provided training </w:t>
      </w:r>
      <w:r w:rsidR="00103B68">
        <w:t>for</w:t>
      </w:r>
      <w:r w:rsidR="009F52EB">
        <w:t xml:space="preserve"> the CSAVR leadership forum </w:t>
      </w:r>
      <w:r w:rsidR="00214731">
        <w:t xml:space="preserve">at </w:t>
      </w:r>
      <w:r w:rsidR="00740D07">
        <w:t>both pre-conference</w:t>
      </w:r>
      <w:r w:rsidR="00214731">
        <w:t xml:space="preserve"> </w:t>
      </w:r>
      <w:r w:rsidR="00740D07">
        <w:t>session</w:t>
      </w:r>
      <w:r w:rsidR="00214731">
        <w:t>s and at the new director training at both conferences.</w:t>
      </w:r>
      <w:r w:rsidR="00564F69">
        <w:t xml:space="preserve"> We expect to play an active role in all future CSAVR</w:t>
      </w:r>
      <w:r w:rsidR="00103B68">
        <w:t xml:space="preserve"> conferences in addition to leading their new director training and presenting at their leadership forum</w:t>
      </w:r>
      <w:r w:rsidR="00ED0C6A">
        <w:t>.</w:t>
      </w:r>
    </w:p>
    <w:p w14:paraId="23232EB3" w14:textId="3747C572" w:rsidR="00712A41" w:rsidRDefault="00C73AA8" w:rsidP="004B5B6F">
      <w:r>
        <w:t>The VRTAC recorded and posted five podcasts in the first six months of the project. These were entitled:</w:t>
      </w:r>
    </w:p>
    <w:p w14:paraId="452F8FCD" w14:textId="2786D3DF" w:rsidR="00C73AA8" w:rsidRDefault="0057681B" w:rsidP="00B10C5F">
      <w:pPr>
        <w:pStyle w:val="ListParagraph"/>
        <w:numPr>
          <w:ilvl w:val="0"/>
          <w:numId w:val="11"/>
        </w:numPr>
      </w:pPr>
      <w:r>
        <w:t xml:space="preserve">Reimagining VR: How the VTAC is Transforming </w:t>
      </w:r>
      <w:r w:rsidR="00771D41">
        <w:t>Technical</w:t>
      </w:r>
      <w:r>
        <w:t xml:space="preserve"> Assistance </w:t>
      </w:r>
      <w:r w:rsidR="00771D41">
        <w:t xml:space="preserve">Nationwide </w:t>
      </w:r>
    </w:p>
    <w:p w14:paraId="56B732E3" w14:textId="5176979B" w:rsidR="00771D41" w:rsidRDefault="00074EBB" w:rsidP="00B10C5F">
      <w:pPr>
        <w:pStyle w:val="ListParagraph"/>
        <w:numPr>
          <w:ilvl w:val="0"/>
          <w:numId w:val="11"/>
        </w:numPr>
      </w:pPr>
      <w:r>
        <w:t>The Real Reasons Behind VR Counselor Turnover (and What you can do about it)</w:t>
      </w:r>
    </w:p>
    <w:p w14:paraId="7D5EA640" w14:textId="375946D1" w:rsidR="00074EBB" w:rsidRDefault="00CE4B92" w:rsidP="00B10C5F">
      <w:pPr>
        <w:pStyle w:val="ListParagraph"/>
        <w:numPr>
          <w:ilvl w:val="0"/>
          <w:numId w:val="11"/>
        </w:numPr>
      </w:pPr>
      <w:r>
        <w:t xml:space="preserve">When Systems Connect: A DIF Model Linking VR, TANF, and Employment </w:t>
      </w:r>
    </w:p>
    <w:p w14:paraId="1DFC614B" w14:textId="4CD6ACCB" w:rsidR="00CE4B92" w:rsidRDefault="00E84392" w:rsidP="00B10C5F">
      <w:pPr>
        <w:pStyle w:val="ListParagraph"/>
        <w:numPr>
          <w:ilvl w:val="0"/>
          <w:numId w:val="11"/>
        </w:numPr>
      </w:pPr>
      <w:r>
        <w:t>Stop Letting Documentation Drive the Bus – How Smart Tools are Changing VR</w:t>
      </w:r>
    </w:p>
    <w:p w14:paraId="4BBC6295" w14:textId="3E9E7E83" w:rsidR="00E84392" w:rsidRDefault="00C96106" w:rsidP="00B10C5F">
      <w:pPr>
        <w:pStyle w:val="ListParagraph"/>
        <w:numPr>
          <w:ilvl w:val="0"/>
          <w:numId w:val="11"/>
        </w:numPr>
      </w:pPr>
      <w:r>
        <w:t>Stop Chasing Perfect: How Washington DSB is Moving Faster – and Getting Real VR Results</w:t>
      </w:r>
    </w:p>
    <w:p w14:paraId="0ADAF1FC" w14:textId="5B9047A4" w:rsidR="00E06CBF" w:rsidRDefault="008D49AC" w:rsidP="00E06CBF">
      <w:r>
        <w:lastRenderedPageBreak/>
        <w:t>There have been 824 downloads of the podcasts developed during the first six months</w:t>
      </w:r>
      <w:r w:rsidR="00C23C68">
        <w:t>, and more than 13,000 downloads since we began the podcasts during the VRTAC-QM.</w:t>
      </w:r>
    </w:p>
    <w:p w14:paraId="55A7E71F" w14:textId="532F9F80" w:rsidR="00C57FA5" w:rsidRDefault="00671149">
      <w:pPr>
        <w:rPr>
          <w:b/>
          <w:bCs/>
          <w:sz w:val="28"/>
          <w:szCs w:val="28"/>
        </w:rPr>
      </w:pPr>
      <w:r>
        <w:t xml:space="preserve">The VRTAC website was officially launched </w:t>
      </w:r>
      <w:r w:rsidR="00E51749">
        <w:t xml:space="preserve">on March 31, and will act as the primary </w:t>
      </w:r>
      <w:r w:rsidR="00775034">
        <w:t>way</w:t>
      </w:r>
      <w:r w:rsidR="00E51749">
        <w:t xml:space="preserve"> that we deliver universal TA</w:t>
      </w:r>
      <w:r w:rsidR="00775034">
        <w:t xml:space="preserve"> There is content being added to the website every day, and the training management system will be live by the end of the year. We are </w:t>
      </w:r>
      <w:r w:rsidR="00CE71BA">
        <w:t>building</w:t>
      </w:r>
      <w:r w:rsidR="00775034">
        <w:t xml:space="preserve"> a mailing list</w:t>
      </w:r>
      <w:r w:rsidR="00CE71BA">
        <w:t xml:space="preserve"> that will act as an important information delivery tool to users</w:t>
      </w:r>
      <w:r w:rsidR="00522026">
        <w:t xml:space="preserve">. This list already has </w:t>
      </w:r>
      <w:r w:rsidR="00564F69">
        <w:t>more than 1,000 individuals.</w:t>
      </w:r>
    </w:p>
    <w:p w14:paraId="5220CCE2" w14:textId="37370AD9" w:rsidR="00B3139C" w:rsidRDefault="00B3139C" w:rsidP="00A72752">
      <w:pPr>
        <w:pStyle w:val="Heading3"/>
      </w:pPr>
      <w:bookmarkStart w:id="10" w:name="_Toc228441693"/>
      <w:r>
        <w:t>Collaboration with other TA Centers</w:t>
      </w:r>
      <w:bookmarkEnd w:id="10"/>
    </w:p>
    <w:p w14:paraId="25FD7496" w14:textId="4153EE7A" w:rsidR="00B3139C" w:rsidRDefault="00E758C5" w:rsidP="00E06CBF">
      <w:r>
        <w:t>The VRTAC establishe</w:t>
      </w:r>
      <w:r w:rsidR="008873FF">
        <w:t>d</w:t>
      </w:r>
      <w:r>
        <w:t xml:space="preserve"> the Technical Assistance Cener Collaborative group in the last month of the</w:t>
      </w:r>
      <w:r w:rsidR="008873FF">
        <w:t xml:space="preserve"> second </w:t>
      </w:r>
      <w:r w:rsidR="003A5311">
        <w:t>quarter,</w:t>
      </w:r>
      <w:r w:rsidR="008873FF">
        <w:t xml:space="preserve"> and the first meeting occurred in April. The participants include the following:</w:t>
      </w:r>
    </w:p>
    <w:tbl>
      <w:tblPr>
        <w:tblStyle w:val="TableGrid"/>
        <w:tblW w:w="0" w:type="auto"/>
        <w:tblLook w:val="04A0" w:firstRow="1" w:lastRow="0" w:firstColumn="1" w:lastColumn="0" w:noHBand="0" w:noVBand="1"/>
      </w:tblPr>
      <w:tblGrid>
        <w:gridCol w:w="2820"/>
        <w:gridCol w:w="3840"/>
        <w:gridCol w:w="2240"/>
      </w:tblGrid>
      <w:tr w:rsidR="0070186A" w:rsidRPr="0070186A" w14:paraId="18F8B836" w14:textId="77777777" w:rsidTr="0070186A">
        <w:trPr>
          <w:trHeight w:val="370"/>
        </w:trPr>
        <w:tc>
          <w:tcPr>
            <w:tcW w:w="2820" w:type="dxa"/>
            <w:noWrap/>
            <w:hideMark/>
          </w:tcPr>
          <w:p w14:paraId="19987EE1" w14:textId="77777777" w:rsidR="0070186A" w:rsidRPr="0070186A" w:rsidRDefault="0070186A" w:rsidP="0070186A">
            <w:pPr>
              <w:rPr>
                <w:b/>
                <w:bCs/>
              </w:rPr>
            </w:pPr>
            <w:r w:rsidRPr="0070186A">
              <w:rPr>
                <w:b/>
                <w:bCs/>
              </w:rPr>
              <w:t>Name</w:t>
            </w:r>
          </w:p>
        </w:tc>
        <w:tc>
          <w:tcPr>
            <w:tcW w:w="3840" w:type="dxa"/>
            <w:noWrap/>
            <w:hideMark/>
          </w:tcPr>
          <w:p w14:paraId="0A4845AC" w14:textId="77777777" w:rsidR="0070186A" w:rsidRPr="0070186A" w:rsidRDefault="0070186A" w:rsidP="0070186A">
            <w:pPr>
              <w:rPr>
                <w:b/>
                <w:bCs/>
              </w:rPr>
            </w:pPr>
            <w:r w:rsidRPr="0070186A">
              <w:rPr>
                <w:b/>
                <w:bCs/>
              </w:rPr>
              <w:t>Email</w:t>
            </w:r>
          </w:p>
        </w:tc>
        <w:tc>
          <w:tcPr>
            <w:tcW w:w="2240" w:type="dxa"/>
            <w:noWrap/>
            <w:hideMark/>
          </w:tcPr>
          <w:p w14:paraId="11A59959" w14:textId="77777777" w:rsidR="0070186A" w:rsidRPr="0070186A" w:rsidRDefault="0070186A" w:rsidP="0070186A">
            <w:pPr>
              <w:rPr>
                <w:b/>
                <w:bCs/>
              </w:rPr>
            </w:pPr>
            <w:r w:rsidRPr="0070186A">
              <w:rPr>
                <w:b/>
                <w:bCs/>
              </w:rPr>
              <w:t>Agency</w:t>
            </w:r>
          </w:p>
        </w:tc>
      </w:tr>
      <w:tr w:rsidR="0070186A" w:rsidRPr="0070186A" w14:paraId="7B9070C8" w14:textId="77777777" w:rsidTr="0070186A">
        <w:trPr>
          <w:trHeight w:val="370"/>
        </w:trPr>
        <w:tc>
          <w:tcPr>
            <w:tcW w:w="2820" w:type="dxa"/>
            <w:noWrap/>
            <w:hideMark/>
          </w:tcPr>
          <w:p w14:paraId="18BFB108" w14:textId="77777777" w:rsidR="0070186A" w:rsidRPr="0070186A" w:rsidRDefault="0070186A">
            <w:r w:rsidRPr="0070186A">
              <w:t>Chaz Compton</w:t>
            </w:r>
          </w:p>
        </w:tc>
        <w:tc>
          <w:tcPr>
            <w:tcW w:w="3840" w:type="dxa"/>
            <w:noWrap/>
            <w:hideMark/>
          </w:tcPr>
          <w:p w14:paraId="0CF74957" w14:textId="77777777" w:rsidR="0070186A" w:rsidRPr="0070186A" w:rsidRDefault="0070186A">
            <w:pPr>
              <w:rPr>
                <w:u w:val="single"/>
              </w:rPr>
            </w:pPr>
            <w:hyperlink r:id="rId15" w:history="1">
              <w:r w:rsidRPr="0070186A">
                <w:rPr>
                  <w:rStyle w:val="Hyperlink"/>
                </w:rPr>
                <w:t>ccompton@sdsu.edu</w:t>
              </w:r>
            </w:hyperlink>
          </w:p>
        </w:tc>
        <w:tc>
          <w:tcPr>
            <w:tcW w:w="2240" w:type="dxa"/>
            <w:noWrap/>
            <w:hideMark/>
          </w:tcPr>
          <w:p w14:paraId="05C54263" w14:textId="77777777" w:rsidR="0070186A" w:rsidRPr="0070186A" w:rsidRDefault="0070186A">
            <w:r w:rsidRPr="0070186A">
              <w:t>VRTAC</w:t>
            </w:r>
          </w:p>
        </w:tc>
      </w:tr>
      <w:tr w:rsidR="0070186A" w:rsidRPr="0070186A" w14:paraId="60A9E3D5" w14:textId="77777777" w:rsidTr="0070186A">
        <w:trPr>
          <w:trHeight w:val="370"/>
        </w:trPr>
        <w:tc>
          <w:tcPr>
            <w:tcW w:w="2820" w:type="dxa"/>
            <w:noWrap/>
            <w:hideMark/>
          </w:tcPr>
          <w:p w14:paraId="6F4397EC" w14:textId="77777777" w:rsidR="0070186A" w:rsidRPr="0070186A" w:rsidRDefault="0070186A">
            <w:r w:rsidRPr="0070186A">
              <w:t>Meera Adya</w:t>
            </w:r>
          </w:p>
        </w:tc>
        <w:tc>
          <w:tcPr>
            <w:tcW w:w="3840" w:type="dxa"/>
            <w:noWrap/>
            <w:hideMark/>
          </w:tcPr>
          <w:p w14:paraId="0F282EE6" w14:textId="77777777" w:rsidR="0070186A" w:rsidRPr="0070186A" w:rsidRDefault="0070186A">
            <w:pPr>
              <w:rPr>
                <w:u w:val="single"/>
              </w:rPr>
            </w:pPr>
            <w:hyperlink r:id="rId16" w:history="1">
              <w:r w:rsidRPr="0070186A">
                <w:rPr>
                  <w:rStyle w:val="Hyperlink"/>
                </w:rPr>
                <w:t>madya@sdsu.edu</w:t>
              </w:r>
            </w:hyperlink>
          </w:p>
        </w:tc>
        <w:tc>
          <w:tcPr>
            <w:tcW w:w="2240" w:type="dxa"/>
            <w:noWrap/>
            <w:hideMark/>
          </w:tcPr>
          <w:p w14:paraId="139BF244" w14:textId="77777777" w:rsidR="0070186A" w:rsidRPr="0070186A" w:rsidRDefault="0070186A">
            <w:r w:rsidRPr="0070186A">
              <w:t>VRTAC</w:t>
            </w:r>
          </w:p>
        </w:tc>
      </w:tr>
      <w:tr w:rsidR="0070186A" w:rsidRPr="0070186A" w14:paraId="054305A3" w14:textId="77777777" w:rsidTr="0070186A">
        <w:trPr>
          <w:trHeight w:val="370"/>
        </w:trPr>
        <w:tc>
          <w:tcPr>
            <w:tcW w:w="2820" w:type="dxa"/>
            <w:noWrap/>
            <w:hideMark/>
          </w:tcPr>
          <w:p w14:paraId="70964701" w14:textId="77777777" w:rsidR="0070186A" w:rsidRPr="0070186A" w:rsidRDefault="0070186A">
            <w:r w:rsidRPr="0070186A">
              <w:t>Carol Pankow</w:t>
            </w:r>
          </w:p>
        </w:tc>
        <w:tc>
          <w:tcPr>
            <w:tcW w:w="3840" w:type="dxa"/>
            <w:noWrap/>
            <w:hideMark/>
          </w:tcPr>
          <w:p w14:paraId="502EEF64" w14:textId="77777777" w:rsidR="0070186A" w:rsidRPr="0070186A" w:rsidRDefault="0070186A">
            <w:pPr>
              <w:rPr>
                <w:u w:val="single"/>
              </w:rPr>
            </w:pPr>
            <w:hyperlink r:id="rId17" w:history="1">
              <w:r w:rsidRPr="0070186A">
                <w:rPr>
                  <w:rStyle w:val="Hyperlink"/>
                </w:rPr>
                <w:t>cnpankow@email.gwu.edu</w:t>
              </w:r>
            </w:hyperlink>
          </w:p>
        </w:tc>
        <w:tc>
          <w:tcPr>
            <w:tcW w:w="2240" w:type="dxa"/>
            <w:noWrap/>
            <w:hideMark/>
          </w:tcPr>
          <w:p w14:paraId="33A2BD40" w14:textId="77777777" w:rsidR="0070186A" w:rsidRPr="0070186A" w:rsidRDefault="0070186A">
            <w:r w:rsidRPr="0070186A">
              <w:t>VRTAC</w:t>
            </w:r>
          </w:p>
        </w:tc>
      </w:tr>
      <w:tr w:rsidR="0070186A" w:rsidRPr="0070186A" w14:paraId="507630BD" w14:textId="77777777" w:rsidTr="0070186A">
        <w:trPr>
          <w:trHeight w:val="370"/>
        </w:trPr>
        <w:tc>
          <w:tcPr>
            <w:tcW w:w="2820" w:type="dxa"/>
            <w:noWrap/>
            <w:hideMark/>
          </w:tcPr>
          <w:p w14:paraId="773BF955" w14:textId="77777777" w:rsidR="0070186A" w:rsidRPr="0070186A" w:rsidRDefault="0070186A">
            <w:r w:rsidRPr="0070186A">
              <w:t>Missy Diehl</w:t>
            </w:r>
          </w:p>
        </w:tc>
        <w:tc>
          <w:tcPr>
            <w:tcW w:w="3840" w:type="dxa"/>
            <w:noWrap/>
            <w:hideMark/>
          </w:tcPr>
          <w:p w14:paraId="52D917C8" w14:textId="77777777" w:rsidR="0070186A" w:rsidRPr="0070186A" w:rsidRDefault="0070186A">
            <w:pPr>
              <w:rPr>
                <w:u w:val="single"/>
              </w:rPr>
            </w:pPr>
            <w:hyperlink r:id="rId18" w:history="1">
              <w:r w:rsidRPr="0070186A">
                <w:rPr>
                  <w:rStyle w:val="Hyperlink"/>
                </w:rPr>
                <w:t>mpdiehl@email.gwu.edu</w:t>
              </w:r>
            </w:hyperlink>
          </w:p>
        </w:tc>
        <w:tc>
          <w:tcPr>
            <w:tcW w:w="2240" w:type="dxa"/>
            <w:noWrap/>
            <w:hideMark/>
          </w:tcPr>
          <w:p w14:paraId="6D722EB1" w14:textId="77777777" w:rsidR="0070186A" w:rsidRPr="0070186A" w:rsidRDefault="0070186A">
            <w:r w:rsidRPr="0070186A">
              <w:t>VRTAC</w:t>
            </w:r>
          </w:p>
        </w:tc>
      </w:tr>
      <w:tr w:rsidR="0070186A" w:rsidRPr="0070186A" w14:paraId="41C8267D" w14:textId="77777777" w:rsidTr="0070186A">
        <w:trPr>
          <w:trHeight w:val="370"/>
        </w:trPr>
        <w:tc>
          <w:tcPr>
            <w:tcW w:w="2820" w:type="dxa"/>
            <w:noWrap/>
            <w:hideMark/>
          </w:tcPr>
          <w:p w14:paraId="6138A6FD" w14:textId="77777777" w:rsidR="0070186A" w:rsidRPr="0070186A" w:rsidRDefault="0070186A">
            <w:r w:rsidRPr="0070186A">
              <w:t>John Walsh</w:t>
            </w:r>
          </w:p>
        </w:tc>
        <w:tc>
          <w:tcPr>
            <w:tcW w:w="3840" w:type="dxa"/>
            <w:noWrap/>
            <w:hideMark/>
          </w:tcPr>
          <w:p w14:paraId="556B1A11" w14:textId="77777777" w:rsidR="0070186A" w:rsidRPr="0070186A" w:rsidRDefault="0070186A">
            <w:pPr>
              <w:rPr>
                <w:u w:val="single"/>
              </w:rPr>
            </w:pPr>
            <w:hyperlink r:id="rId19" w:history="1">
              <w:r w:rsidRPr="0070186A">
                <w:rPr>
                  <w:rStyle w:val="Hyperlink"/>
                </w:rPr>
                <w:t>jcwalsh@email.gwu.edu</w:t>
              </w:r>
            </w:hyperlink>
          </w:p>
        </w:tc>
        <w:tc>
          <w:tcPr>
            <w:tcW w:w="2240" w:type="dxa"/>
            <w:noWrap/>
            <w:hideMark/>
          </w:tcPr>
          <w:p w14:paraId="08D3D612" w14:textId="77777777" w:rsidR="0070186A" w:rsidRPr="0070186A" w:rsidRDefault="0070186A">
            <w:r w:rsidRPr="0070186A">
              <w:t>CIT-VR:PATH</w:t>
            </w:r>
          </w:p>
        </w:tc>
      </w:tr>
      <w:tr w:rsidR="0070186A" w:rsidRPr="0070186A" w14:paraId="18731525" w14:textId="77777777" w:rsidTr="0070186A">
        <w:trPr>
          <w:trHeight w:val="370"/>
        </w:trPr>
        <w:tc>
          <w:tcPr>
            <w:tcW w:w="2820" w:type="dxa"/>
            <w:noWrap/>
            <w:hideMark/>
          </w:tcPr>
          <w:p w14:paraId="36795ADC" w14:textId="77777777" w:rsidR="0070186A" w:rsidRPr="0070186A" w:rsidRDefault="0070186A">
            <w:r w:rsidRPr="0070186A">
              <w:t>Deanne Unruh</w:t>
            </w:r>
          </w:p>
        </w:tc>
        <w:tc>
          <w:tcPr>
            <w:tcW w:w="3840" w:type="dxa"/>
            <w:noWrap/>
            <w:hideMark/>
          </w:tcPr>
          <w:p w14:paraId="689F6E67" w14:textId="77777777" w:rsidR="0070186A" w:rsidRPr="0070186A" w:rsidRDefault="0070186A">
            <w:pPr>
              <w:rPr>
                <w:u w:val="single"/>
              </w:rPr>
            </w:pPr>
            <w:hyperlink r:id="rId20" w:history="1">
              <w:r w:rsidRPr="0070186A">
                <w:rPr>
                  <w:rStyle w:val="Hyperlink"/>
                </w:rPr>
                <w:t>dkunruh@uoregon.edu</w:t>
              </w:r>
            </w:hyperlink>
          </w:p>
        </w:tc>
        <w:tc>
          <w:tcPr>
            <w:tcW w:w="2240" w:type="dxa"/>
            <w:noWrap/>
            <w:hideMark/>
          </w:tcPr>
          <w:p w14:paraId="475B665F" w14:textId="77777777" w:rsidR="0070186A" w:rsidRPr="0070186A" w:rsidRDefault="0070186A">
            <w:r w:rsidRPr="0070186A">
              <w:t>NTACT:C</w:t>
            </w:r>
          </w:p>
        </w:tc>
      </w:tr>
      <w:tr w:rsidR="0070186A" w:rsidRPr="0070186A" w14:paraId="50AA6A58" w14:textId="77777777" w:rsidTr="0070186A">
        <w:trPr>
          <w:trHeight w:val="370"/>
        </w:trPr>
        <w:tc>
          <w:tcPr>
            <w:tcW w:w="2820" w:type="dxa"/>
            <w:noWrap/>
            <w:hideMark/>
          </w:tcPr>
          <w:p w14:paraId="11FEDCA0" w14:textId="77777777" w:rsidR="0070186A" w:rsidRPr="0070186A" w:rsidRDefault="0070186A">
            <w:r w:rsidRPr="0070186A">
              <w:t>Wayne Dagel</w:t>
            </w:r>
          </w:p>
        </w:tc>
        <w:tc>
          <w:tcPr>
            <w:tcW w:w="3840" w:type="dxa"/>
            <w:noWrap/>
            <w:hideMark/>
          </w:tcPr>
          <w:p w14:paraId="796291BB" w14:textId="77777777" w:rsidR="0070186A" w:rsidRPr="0070186A" w:rsidRDefault="0070186A">
            <w:pPr>
              <w:rPr>
                <w:u w:val="single"/>
              </w:rPr>
            </w:pPr>
            <w:hyperlink r:id="rId21" w:history="1">
              <w:r w:rsidRPr="0070186A">
                <w:rPr>
                  <w:rStyle w:val="Hyperlink"/>
                </w:rPr>
                <w:t>wayne.dagel@nau.edu</w:t>
              </w:r>
            </w:hyperlink>
          </w:p>
        </w:tc>
        <w:tc>
          <w:tcPr>
            <w:tcW w:w="2240" w:type="dxa"/>
            <w:noWrap/>
            <w:hideMark/>
          </w:tcPr>
          <w:p w14:paraId="557DA832" w14:textId="77777777" w:rsidR="0070186A" w:rsidRPr="0070186A" w:rsidRDefault="0070186A">
            <w:r w:rsidRPr="0070186A">
              <w:t>AIVRS-TAC</w:t>
            </w:r>
          </w:p>
        </w:tc>
      </w:tr>
      <w:tr w:rsidR="0070186A" w:rsidRPr="0070186A" w14:paraId="33612F70" w14:textId="77777777" w:rsidTr="0070186A">
        <w:trPr>
          <w:trHeight w:val="370"/>
        </w:trPr>
        <w:tc>
          <w:tcPr>
            <w:tcW w:w="2820" w:type="dxa"/>
            <w:noWrap/>
            <w:hideMark/>
          </w:tcPr>
          <w:p w14:paraId="34BE8630" w14:textId="77777777" w:rsidR="0070186A" w:rsidRPr="0070186A" w:rsidRDefault="0070186A">
            <w:r w:rsidRPr="0070186A">
              <w:t>Heather Servais</w:t>
            </w:r>
          </w:p>
        </w:tc>
        <w:tc>
          <w:tcPr>
            <w:tcW w:w="3840" w:type="dxa"/>
            <w:noWrap/>
            <w:hideMark/>
          </w:tcPr>
          <w:p w14:paraId="0C2EBF93" w14:textId="77777777" w:rsidR="0070186A" w:rsidRPr="0070186A" w:rsidRDefault="0070186A">
            <w:pPr>
              <w:rPr>
                <w:u w:val="single"/>
              </w:rPr>
            </w:pPr>
            <w:hyperlink r:id="rId22" w:history="1">
              <w:r w:rsidRPr="0070186A">
                <w:rPr>
                  <w:rStyle w:val="Hyperlink"/>
                </w:rPr>
                <w:t xml:space="preserve">hservais@neweditions.net </w:t>
              </w:r>
            </w:hyperlink>
          </w:p>
        </w:tc>
        <w:tc>
          <w:tcPr>
            <w:tcW w:w="2240" w:type="dxa"/>
            <w:noWrap/>
            <w:hideMark/>
          </w:tcPr>
          <w:p w14:paraId="78781F99" w14:textId="77777777" w:rsidR="0070186A" w:rsidRPr="0070186A" w:rsidRDefault="0070186A">
            <w:r w:rsidRPr="0070186A">
              <w:t>NCRTM</w:t>
            </w:r>
          </w:p>
        </w:tc>
      </w:tr>
      <w:tr w:rsidR="0070186A" w:rsidRPr="0070186A" w14:paraId="0EEB2D5C" w14:textId="77777777" w:rsidTr="0070186A">
        <w:trPr>
          <w:trHeight w:val="370"/>
        </w:trPr>
        <w:tc>
          <w:tcPr>
            <w:tcW w:w="2820" w:type="dxa"/>
            <w:noWrap/>
            <w:hideMark/>
          </w:tcPr>
          <w:p w14:paraId="3265A318" w14:textId="77777777" w:rsidR="0070186A" w:rsidRPr="0070186A" w:rsidRDefault="0070186A">
            <w:r w:rsidRPr="0070186A">
              <w:t>Drew Karhan</w:t>
            </w:r>
          </w:p>
        </w:tc>
        <w:tc>
          <w:tcPr>
            <w:tcW w:w="3840" w:type="dxa"/>
            <w:noWrap/>
            <w:hideMark/>
          </w:tcPr>
          <w:p w14:paraId="002EAD88" w14:textId="77777777" w:rsidR="0070186A" w:rsidRPr="0070186A" w:rsidRDefault="0070186A">
            <w:pPr>
              <w:rPr>
                <w:u w:val="single"/>
              </w:rPr>
            </w:pPr>
            <w:hyperlink r:id="rId23" w:history="1">
              <w:r w:rsidRPr="0070186A">
                <w:rPr>
                  <w:rStyle w:val="Hyperlink"/>
                </w:rPr>
                <w:t>akarhan@sdsu.edu</w:t>
              </w:r>
            </w:hyperlink>
          </w:p>
        </w:tc>
        <w:tc>
          <w:tcPr>
            <w:tcW w:w="2240" w:type="dxa"/>
            <w:noWrap/>
            <w:hideMark/>
          </w:tcPr>
          <w:p w14:paraId="19C3FDC5" w14:textId="77777777" w:rsidR="0070186A" w:rsidRPr="0070186A" w:rsidRDefault="0070186A">
            <w:r w:rsidRPr="0070186A">
              <w:t>CapeYouth</w:t>
            </w:r>
          </w:p>
        </w:tc>
      </w:tr>
      <w:tr w:rsidR="0070186A" w:rsidRPr="0070186A" w14:paraId="79265A3E" w14:textId="77777777" w:rsidTr="0070186A">
        <w:trPr>
          <w:trHeight w:val="370"/>
        </w:trPr>
        <w:tc>
          <w:tcPr>
            <w:tcW w:w="2820" w:type="dxa"/>
            <w:noWrap/>
            <w:hideMark/>
          </w:tcPr>
          <w:p w14:paraId="6F37EC81" w14:textId="77777777" w:rsidR="0070186A" w:rsidRPr="0070186A" w:rsidRDefault="0070186A">
            <w:r w:rsidRPr="0070186A">
              <w:t>Doug Keast</w:t>
            </w:r>
          </w:p>
        </w:tc>
        <w:tc>
          <w:tcPr>
            <w:tcW w:w="3840" w:type="dxa"/>
            <w:noWrap/>
            <w:hideMark/>
          </w:tcPr>
          <w:p w14:paraId="4F790B34" w14:textId="77777777" w:rsidR="0070186A" w:rsidRPr="0070186A" w:rsidRDefault="0070186A">
            <w:pPr>
              <w:rPr>
                <w:u w:val="single"/>
              </w:rPr>
            </w:pPr>
            <w:hyperlink r:id="rId24" w:history="1">
              <w:r w:rsidRPr="0070186A">
                <w:rPr>
                  <w:rStyle w:val="Hyperlink"/>
                </w:rPr>
                <w:t xml:space="preserve">dkeast@ndi-inc.org </w:t>
              </w:r>
            </w:hyperlink>
          </w:p>
        </w:tc>
        <w:tc>
          <w:tcPr>
            <w:tcW w:w="2240" w:type="dxa"/>
            <w:noWrap/>
            <w:hideMark/>
          </w:tcPr>
          <w:p w14:paraId="71AF9CFC" w14:textId="77777777" w:rsidR="0070186A" w:rsidRPr="0070186A" w:rsidRDefault="0070186A">
            <w:r w:rsidRPr="0070186A">
              <w:t>LEAD Center</w:t>
            </w:r>
          </w:p>
        </w:tc>
      </w:tr>
      <w:tr w:rsidR="0070186A" w:rsidRPr="0070186A" w14:paraId="57A0C170" w14:textId="77777777" w:rsidTr="0070186A">
        <w:trPr>
          <w:trHeight w:val="370"/>
        </w:trPr>
        <w:tc>
          <w:tcPr>
            <w:tcW w:w="2820" w:type="dxa"/>
            <w:noWrap/>
            <w:hideMark/>
          </w:tcPr>
          <w:p w14:paraId="4F60EF8A" w14:textId="77777777" w:rsidR="0070186A" w:rsidRPr="0070186A" w:rsidRDefault="0070186A">
            <w:r w:rsidRPr="0070186A">
              <w:t>Elizabeth Layman</w:t>
            </w:r>
          </w:p>
        </w:tc>
        <w:tc>
          <w:tcPr>
            <w:tcW w:w="3840" w:type="dxa"/>
            <w:noWrap/>
            <w:hideMark/>
          </w:tcPr>
          <w:p w14:paraId="54D25414" w14:textId="77777777" w:rsidR="0070186A" w:rsidRPr="0070186A" w:rsidRDefault="0070186A">
            <w:pPr>
              <w:rPr>
                <w:u w:val="single"/>
              </w:rPr>
            </w:pPr>
            <w:hyperlink r:id="rId25" w:history="1">
              <w:r w:rsidRPr="0070186A">
                <w:rPr>
                  <w:rStyle w:val="Hyperlink"/>
                </w:rPr>
                <w:t xml:space="preserve">elayman@ndi-inc.org </w:t>
              </w:r>
            </w:hyperlink>
          </w:p>
        </w:tc>
        <w:tc>
          <w:tcPr>
            <w:tcW w:w="2240" w:type="dxa"/>
            <w:noWrap/>
            <w:hideMark/>
          </w:tcPr>
          <w:p w14:paraId="23F06007" w14:textId="77777777" w:rsidR="0070186A" w:rsidRPr="0070186A" w:rsidRDefault="0070186A">
            <w:r w:rsidRPr="0070186A">
              <w:t>LEAD Center</w:t>
            </w:r>
          </w:p>
        </w:tc>
      </w:tr>
      <w:tr w:rsidR="0070186A" w:rsidRPr="0070186A" w14:paraId="52302C5A" w14:textId="77777777" w:rsidTr="0070186A">
        <w:trPr>
          <w:trHeight w:val="370"/>
        </w:trPr>
        <w:tc>
          <w:tcPr>
            <w:tcW w:w="2820" w:type="dxa"/>
            <w:noWrap/>
            <w:hideMark/>
          </w:tcPr>
          <w:p w14:paraId="4D29B7CF" w14:textId="77777777" w:rsidR="0070186A" w:rsidRPr="0070186A" w:rsidRDefault="0070186A">
            <w:r w:rsidRPr="0070186A">
              <w:t>Kendra Farrow</w:t>
            </w:r>
          </w:p>
        </w:tc>
        <w:tc>
          <w:tcPr>
            <w:tcW w:w="3840" w:type="dxa"/>
            <w:noWrap/>
            <w:hideMark/>
          </w:tcPr>
          <w:p w14:paraId="547D5D09" w14:textId="77777777" w:rsidR="0070186A" w:rsidRPr="0070186A" w:rsidRDefault="0070186A">
            <w:pPr>
              <w:rPr>
                <w:u w:val="single"/>
              </w:rPr>
            </w:pPr>
            <w:hyperlink r:id="rId26" w:history="1">
              <w:r w:rsidRPr="0070186A">
                <w:rPr>
                  <w:rStyle w:val="Hyperlink"/>
                </w:rPr>
                <w:t xml:space="preserve">kfarrow@colled.msstate.edu </w:t>
              </w:r>
            </w:hyperlink>
          </w:p>
        </w:tc>
        <w:tc>
          <w:tcPr>
            <w:tcW w:w="2240" w:type="dxa"/>
            <w:noWrap/>
            <w:hideMark/>
          </w:tcPr>
          <w:p w14:paraId="6866FE21" w14:textId="77777777" w:rsidR="0070186A" w:rsidRPr="0070186A" w:rsidRDefault="0070186A">
            <w:r w:rsidRPr="0070186A">
              <w:t>OIB-TAC</w:t>
            </w:r>
          </w:p>
        </w:tc>
      </w:tr>
      <w:tr w:rsidR="0070186A" w:rsidRPr="0070186A" w14:paraId="3FA8F967" w14:textId="77777777" w:rsidTr="0070186A">
        <w:trPr>
          <w:trHeight w:val="370"/>
        </w:trPr>
        <w:tc>
          <w:tcPr>
            <w:tcW w:w="2820" w:type="dxa"/>
            <w:noWrap/>
            <w:hideMark/>
          </w:tcPr>
          <w:p w14:paraId="1D2255E9" w14:textId="77777777" w:rsidR="0070186A" w:rsidRPr="0070186A" w:rsidRDefault="0070186A">
            <w:r w:rsidRPr="0070186A">
              <w:t>Roslyn Thomas</w:t>
            </w:r>
          </w:p>
        </w:tc>
        <w:tc>
          <w:tcPr>
            <w:tcW w:w="3840" w:type="dxa"/>
            <w:noWrap/>
            <w:hideMark/>
          </w:tcPr>
          <w:p w14:paraId="49467D9F" w14:textId="77777777" w:rsidR="0070186A" w:rsidRPr="0070186A" w:rsidRDefault="0070186A">
            <w:pPr>
              <w:rPr>
                <w:u w:val="single"/>
              </w:rPr>
            </w:pPr>
            <w:hyperlink r:id="rId27" w:history="1">
              <w:r w:rsidRPr="0070186A">
                <w:rPr>
                  <w:rStyle w:val="Hyperlink"/>
                </w:rPr>
                <w:t xml:space="preserve">Roslyn.Thomas@ed.gov </w:t>
              </w:r>
            </w:hyperlink>
          </w:p>
        </w:tc>
        <w:tc>
          <w:tcPr>
            <w:tcW w:w="2240" w:type="dxa"/>
            <w:noWrap/>
            <w:hideMark/>
          </w:tcPr>
          <w:p w14:paraId="304E1C85" w14:textId="77777777" w:rsidR="0070186A" w:rsidRPr="0070186A" w:rsidRDefault="0070186A">
            <w:r w:rsidRPr="0070186A">
              <w:t>RSA</w:t>
            </w:r>
          </w:p>
        </w:tc>
      </w:tr>
      <w:tr w:rsidR="0070186A" w:rsidRPr="0070186A" w14:paraId="3C7A9F2F" w14:textId="77777777" w:rsidTr="0070186A">
        <w:trPr>
          <w:trHeight w:val="370"/>
        </w:trPr>
        <w:tc>
          <w:tcPr>
            <w:tcW w:w="2820" w:type="dxa"/>
            <w:noWrap/>
            <w:hideMark/>
          </w:tcPr>
          <w:p w14:paraId="5074AB26" w14:textId="77777777" w:rsidR="0070186A" w:rsidRPr="0070186A" w:rsidRDefault="0070186A">
            <w:r w:rsidRPr="0070186A">
              <w:t xml:space="preserve">Joseph Doney </w:t>
            </w:r>
          </w:p>
        </w:tc>
        <w:tc>
          <w:tcPr>
            <w:tcW w:w="3840" w:type="dxa"/>
            <w:noWrap/>
            <w:hideMark/>
          </w:tcPr>
          <w:p w14:paraId="26D6BCA1" w14:textId="77777777" w:rsidR="0070186A" w:rsidRPr="0070186A" w:rsidRDefault="0070186A">
            <w:pPr>
              <w:rPr>
                <w:u w:val="single"/>
              </w:rPr>
            </w:pPr>
            <w:hyperlink r:id="rId28" w:history="1">
              <w:r w:rsidRPr="0070186A">
                <w:rPr>
                  <w:rStyle w:val="Hyperlink"/>
                </w:rPr>
                <w:t xml:space="preserve">Joseph.Doney@ed.gov </w:t>
              </w:r>
            </w:hyperlink>
          </w:p>
        </w:tc>
        <w:tc>
          <w:tcPr>
            <w:tcW w:w="2240" w:type="dxa"/>
            <w:noWrap/>
            <w:hideMark/>
          </w:tcPr>
          <w:p w14:paraId="170F2E94" w14:textId="77777777" w:rsidR="0070186A" w:rsidRPr="0070186A" w:rsidRDefault="0070186A">
            <w:r w:rsidRPr="0070186A">
              <w:t>RSA</w:t>
            </w:r>
          </w:p>
        </w:tc>
      </w:tr>
      <w:tr w:rsidR="0070186A" w:rsidRPr="0070186A" w14:paraId="689CE76D" w14:textId="77777777" w:rsidTr="0070186A">
        <w:trPr>
          <w:trHeight w:val="370"/>
        </w:trPr>
        <w:tc>
          <w:tcPr>
            <w:tcW w:w="2820" w:type="dxa"/>
            <w:noWrap/>
            <w:hideMark/>
          </w:tcPr>
          <w:p w14:paraId="4739A97D" w14:textId="77777777" w:rsidR="0070186A" w:rsidRPr="0070186A" w:rsidRDefault="0070186A">
            <w:r w:rsidRPr="0070186A">
              <w:t>Craig McManus</w:t>
            </w:r>
          </w:p>
        </w:tc>
        <w:tc>
          <w:tcPr>
            <w:tcW w:w="3840" w:type="dxa"/>
            <w:noWrap/>
            <w:hideMark/>
          </w:tcPr>
          <w:p w14:paraId="0A27EAF8" w14:textId="77777777" w:rsidR="0070186A" w:rsidRPr="0070186A" w:rsidRDefault="0070186A">
            <w:pPr>
              <w:rPr>
                <w:u w:val="single"/>
              </w:rPr>
            </w:pPr>
            <w:hyperlink r:id="rId29" w:history="1">
              <w:r w:rsidRPr="0070186A">
                <w:rPr>
                  <w:rStyle w:val="Hyperlink"/>
                </w:rPr>
                <w:t xml:space="preserve">Craig.McManus@ed.gov </w:t>
              </w:r>
            </w:hyperlink>
          </w:p>
        </w:tc>
        <w:tc>
          <w:tcPr>
            <w:tcW w:w="2240" w:type="dxa"/>
            <w:noWrap/>
            <w:hideMark/>
          </w:tcPr>
          <w:p w14:paraId="386DD54E" w14:textId="77777777" w:rsidR="0070186A" w:rsidRPr="0070186A" w:rsidRDefault="0070186A">
            <w:r w:rsidRPr="0070186A">
              <w:t>RSA</w:t>
            </w:r>
          </w:p>
        </w:tc>
      </w:tr>
      <w:tr w:rsidR="0070186A" w:rsidRPr="0070186A" w14:paraId="13C558FD" w14:textId="77777777" w:rsidTr="0070186A">
        <w:trPr>
          <w:trHeight w:val="370"/>
        </w:trPr>
        <w:tc>
          <w:tcPr>
            <w:tcW w:w="2820" w:type="dxa"/>
            <w:noWrap/>
            <w:hideMark/>
          </w:tcPr>
          <w:p w14:paraId="6667357C" w14:textId="77777777" w:rsidR="0070186A" w:rsidRPr="0070186A" w:rsidRDefault="0070186A">
            <w:r w:rsidRPr="0070186A">
              <w:t>Ashley Brizzo</w:t>
            </w:r>
          </w:p>
        </w:tc>
        <w:tc>
          <w:tcPr>
            <w:tcW w:w="3840" w:type="dxa"/>
            <w:noWrap/>
            <w:hideMark/>
          </w:tcPr>
          <w:p w14:paraId="207BBDAD" w14:textId="77777777" w:rsidR="0070186A" w:rsidRPr="0070186A" w:rsidRDefault="0070186A">
            <w:pPr>
              <w:rPr>
                <w:u w:val="single"/>
              </w:rPr>
            </w:pPr>
            <w:hyperlink r:id="rId30" w:history="1">
              <w:r w:rsidRPr="0070186A">
                <w:rPr>
                  <w:rStyle w:val="Hyperlink"/>
                </w:rPr>
                <w:t>Ashley.Brizzo@ed.gov</w:t>
              </w:r>
            </w:hyperlink>
          </w:p>
        </w:tc>
        <w:tc>
          <w:tcPr>
            <w:tcW w:w="2240" w:type="dxa"/>
            <w:noWrap/>
            <w:hideMark/>
          </w:tcPr>
          <w:p w14:paraId="46285157" w14:textId="77777777" w:rsidR="0070186A" w:rsidRPr="0070186A" w:rsidRDefault="0070186A">
            <w:r w:rsidRPr="0070186A">
              <w:t>RSA</w:t>
            </w:r>
          </w:p>
        </w:tc>
      </w:tr>
      <w:tr w:rsidR="0070186A" w:rsidRPr="0070186A" w14:paraId="12A8C1D6" w14:textId="77777777" w:rsidTr="0070186A">
        <w:trPr>
          <w:trHeight w:val="370"/>
        </w:trPr>
        <w:tc>
          <w:tcPr>
            <w:tcW w:w="2820" w:type="dxa"/>
            <w:noWrap/>
            <w:hideMark/>
          </w:tcPr>
          <w:p w14:paraId="14F3A859" w14:textId="77777777" w:rsidR="0070186A" w:rsidRPr="0070186A" w:rsidRDefault="0070186A">
            <w:r w:rsidRPr="0070186A">
              <w:t>John Connelly</w:t>
            </w:r>
          </w:p>
        </w:tc>
        <w:tc>
          <w:tcPr>
            <w:tcW w:w="3840" w:type="dxa"/>
            <w:noWrap/>
            <w:hideMark/>
          </w:tcPr>
          <w:p w14:paraId="628E07EA" w14:textId="77777777" w:rsidR="0070186A" w:rsidRPr="0070186A" w:rsidRDefault="0070186A">
            <w:pPr>
              <w:rPr>
                <w:u w:val="single"/>
              </w:rPr>
            </w:pPr>
            <w:hyperlink r:id="rId31" w:history="1">
              <w:r w:rsidRPr="0070186A">
                <w:rPr>
                  <w:rStyle w:val="Hyperlink"/>
                </w:rPr>
                <w:t>jconnelly@csavr.org</w:t>
              </w:r>
            </w:hyperlink>
          </w:p>
        </w:tc>
        <w:tc>
          <w:tcPr>
            <w:tcW w:w="2240" w:type="dxa"/>
            <w:noWrap/>
            <w:hideMark/>
          </w:tcPr>
          <w:p w14:paraId="7DD294F0" w14:textId="77777777" w:rsidR="0070186A" w:rsidRPr="0070186A" w:rsidRDefault="0070186A">
            <w:r w:rsidRPr="0070186A">
              <w:t>CSAVR</w:t>
            </w:r>
          </w:p>
        </w:tc>
      </w:tr>
      <w:tr w:rsidR="0070186A" w:rsidRPr="0070186A" w14:paraId="7B4F3146" w14:textId="77777777" w:rsidTr="0070186A">
        <w:trPr>
          <w:trHeight w:val="370"/>
        </w:trPr>
        <w:tc>
          <w:tcPr>
            <w:tcW w:w="2820" w:type="dxa"/>
            <w:noWrap/>
            <w:hideMark/>
          </w:tcPr>
          <w:p w14:paraId="6F20F1F3" w14:textId="77777777" w:rsidR="0070186A" w:rsidRPr="0070186A" w:rsidRDefault="0070186A">
            <w:r w:rsidRPr="0070186A">
              <w:t>Megan Ryan</w:t>
            </w:r>
          </w:p>
        </w:tc>
        <w:tc>
          <w:tcPr>
            <w:tcW w:w="3840" w:type="dxa"/>
            <w:noWrap/>
            <w:hideMark/>
          </w:tcPr>
          <w:p w14:paraId="5DEEF4DB" w14:textId="77777777" w:rsidR="0070186A" w:rsidRPr="0070186A" w:rsidRDefault="0070186A">
            <w:pPr>
              <w:rPr>
                <w:u w:val="single"/>
              </w:rPr>
            </w:pPr>
            <w:hyperlink r:id="rId32" w:history="1">
              <w:r w:rsidRPr="0070186A">
                <w:rPr>
                  <w:rStyle w:val="Hyperlink"/>
                </w:rPr>
                <w:t>megan.ryan@lewin.com</w:t>
              </w:r>
            </w:hyperlink>
          </w:p>
        </w:tc>
        <w:tc>
          <w:tcPr>
            <w:tcW w:w="2240" w:type="dxa"/>
            <w:noWrap/>
            <w:hideMark/>
          </w:tcPr>
          <w:p w14:paraId="33345FE2" w14:textId="77777777" w:rsidR="0070186A" w:rsidRPr="0070186A" w:rsidRDefault="0070186A">
            <w:r w:rsidRPr="0070186A">
              <w:t>DETAC</w:t>
            </w:r>
          </w:p>
        </w:tc>
      </w:tr>
    </w:tbl>
    <w:p w14:paraId="65412DA0" w14:textId="38462880" w:rsidR="008873FF" w:rsidRDefault="00EF7620" w:rsidP="0070186A">
      <w:pPr>
        <w:spacing w:before="120"/>
      </w:pPr>
      <w:r>
        <w:t xml:space="preserve">The plan is for the group to meet quarterly to discuss opportunities for collaboration </w:t>
      </w:r>
      <w:r w:rsidR="009B6500">
        <w:t xml:space="preserve">and coordination of TA and training. The VRTAC has </w:t>
      </w:r>
      <w:r w:rsidR="00037123">
        <w:t>collaborated with the NTACT:C on several occasions already, coordinating TA activities with Illinois, Kansas and</w:t>
      </w:r>
      <w:r w:rsidR="009D5EBB">
        <w:t xml:space="preserve"> Michigan General to name a few.</w:t>
      </w:r>
    </w:p>
    <w:p w14:paraId="0C447A31" w14:textId="6E43F8DD" w:rsidR="00C42F3D" w:rsidRDefault="00C42F3D" w:rsidP="0070186A">
      <w:pPr>
        <w:spacing w:before="120"/>
      </w:pPr>
      <w:r>
        <w:lastRenderedPageBreak/>
        <w:t>Several of the staff</w:t>
      </w:r>
      <w:r w:rsidR="007B59C6">
        <w:t xml:space="preserve"> representing the TACC work on more than one project including the VRTAC, so communication and collaboration occur easily</w:t>
      </w:r>
      <w:r w:rsidR="00E93984">
        <w:t>, ensuring that we are working together and not duplicating services.</w:t>
      </w:r>
    </w:p>
    <w:p w14:paraId="5A1D8407" w14:textId="4DA9DB01" w:rsidR="007435EF" w:rsidRDefault="007435EF" w:rsidP="00A72752">
      <w:pPr>
        <w:pStyle w:val="Heading3"/>
      </w:pPr>
      <w:bookmarkStart w:id="11" w:name="_Toc228441694"/>
      <w:r>
        <w:t>Special Projects</w:t>
      </w:r>
      <w:bookmarkEnd w:id="11"/>
    </w:p>
    <w:p w14:paraId="74C36B31" w14:textId="77777777" w:rsidR="00CF5E11" w:rsidRPr="00CF5E11" w:rsidRDefault="00CF5E11" w:rsidP="00CF5E11">
      <w:pPr>
        <w:spacing w:before="120"/>
      </w:pPr>
      <w:r w:rsidRPr="00CF5E11">
        <w:t xml:space="preserve">The VRTAC has three Special Projects, focused on integrating innovative technology applications and artificial intelligence to support, enhance, and improve the efficiency and effectiveness of their agency management and improve client outcomes. </w:t>
      </w:r>
    </w:p>
    <w:p w14:paraId="07F421A7" w14:textId="77777777" w:rsidR="00CF5E11" w:rsidRPr="00F00BE2" w:rsidRDefault="00CF5E11" w:rsidP="00F00BE2">
      <w:pPr>
        <w:pStyle w:val="Heading4"/>
        <w:rPr>
          <w:sz w:val="28"/>
          <w:szCs w:val="28"/>
        </w:rPr>
      </w:pPr>
      <w:r w:rsidRPr="00F00BE2">
        <w:rPr>
          <w:sz w:val="28"/>
          <w:szCs w:val="28"/>
        </w:rPr>
        <w:t>SARA: Pre-ETS Services and Outcomes Pilot</w:t>
      </w:r>
    </w:p>
    <w:p w14:paraId="3BBBB80B" w14:textId="77777777" w:rsidR="00CF5E11" w:rsidRPr="00CF5E11" w:rsidRDefault="00CF5E11" w:rsidP="00CF5E11">
      <w:pPr>
        <w:spacing w:before="120"/>
        <w:rPr>
          <w:b/>
          <w:bCs/>
          <w:u w:val="single"/>
        </w:rPr>
      </w:pPr>
      <w:r w:rsidRPr="00CF5E11">
        <w:rPr>
          <w:b/>
          <w:bCs/>
          <w:u w:val="single"/>
        </w:rPr>
        <w:t>Overview</w:t>
      </w:r>
    </w:p>
    <w:p w14:paraId="2B905690" w14:textId="77777777" w:rsidR="00CF5E11" w:rsidRPr="00CF5E11" w:rsidRDefault="00CF5E11" w:rsidP="00CF5E11">
      <w:pPr>
        <w:spacing w:before="120"/>
      </w:pPr>
      <w:r w:rsidRPr="00CF5E11">
        <w:t>Previously, the WINTAC and VRTAC-QM helped several SVRAs implement the AI program Sara through our funded partner SaraWorks. SaraWorks will continue to be a partner in the NVRTAC and will focus on using AI technology to deliver, track and report pre-employment transition services, examining its use in improving potentially eligible and eligible students experiences and employment outcomes.</w:t>
      </w:r>
    </w:p>
    <w:p w14:paraId="5B55A09C" w14:textId="77777777" w:rsidR="00CF5E11" w:rsidRPr="00CF5E11" w:rsidRDefault="00CF5E11" w:rsidP="00CF5E11">
      <w:pPr>
        <w:spacing w:before="120"/>
      </w:pPr>
      <w:r w:rsidRPr="00CF5E11">
        <w:t>Sara will support agencies to: (1) Track Pre-ETS service delivery down to the student level; (2) Identify and evaluate different models of service delivery; (3) Measure impact/effectiveness of services, filling existing statewide gaps; and (4) Help agencies visualize new ways to use Sara beyond current workflows.  The targeted efforts will include Pre-Employment Transition Services (Pre-ETS) students, Potentially Eligible (PE) students/individuals, and Students who qualify for the Post-Exit Indicator (Indicator 14).  Sara will host 145 licenses for the pilots.</w:t>
      </w:r>
    </w:p>
    <w:p w14:paraId="7EFF79C1" w14:textId="77777777" w:rsidR="00CF5E11" w:rsidRPr="00CF5E11" w:rsidRDefault="00CF5E11" w:rsidP="00CF5E11">
      <w:pPr>
        <w:spacing w:before="120"/>
        <w:rPr>
          <w:b/>
          <w:bCs/>
          <w:u w:val="single"/>
        </w:rPr>
      </w:pPr>
      <w:r w:rsidRPr="00CF5E11">
        <w:rPr>
          <w:b/>
          <w:bCs/>
          <w:u w:val="single"/>
        </w:rPr>
        <w:t>State Agency Engagement</w:t>
      </w:r>
    </w:p>
    <w:p w14:paraId="29EECF56" w14:textId="77777777" w:rsidR="00CF5E11" w:rsidRPr="00CF5E11" w:rsidRDefault="00CF5E11" w:rsidP="00CF5E11">
      <w:pPr>
        <w:spacing w:before="120"/>
      </w:pPr>
      <w:r w:rsidRPr="00CF5E11">
        <w:t xml:space="preserve">Project team discussions have included exploring outreach to several state agencies including Maryland Combined, Alaska Combined, South Carolina General, Arizona Combined, New York General, California Combined, Idaho General, Wisconsin Combined, Illinois Combined, Nevada Combined, Utah Combined, and Vermont Blind.  The goal is to identify different types of agencies (Combined, General, Blind) and support at least two with Sara utilization. </w:t>
      </w:r>
    </w:p>
    <w:p w14:paraId="4994D136" w14:textId="77777777" w:rsidR="00CF5E11" w:rsidRPr="00CF5E11" w:rsidRDefault="00CF5E11" w:rsidP="00CF5E11">
      <w:pPr>
        <w:spacing w:before="120"/>
        <w:rPr>
          <w:b/>
          <w:bCs/>
          <w:u w:val="single"/>
        </w:rPr>
      </w:pPr>
      <w:r w:rsidRPr="00CF5E11">
        <w:rPr>
          <w:b/>
          <w:bCs/>
          <w:u w:val="single"/>
        </w:rPr>
        <w:t>Semi-Annual Updates</w:t>
      </w:r>
    </w:p>
    <w:p w14:paraId="6D2ADC95" w14:textId="77777777" w:rsidR="00CF5E11" w:rsidRPr="00CF5E11" w:rsidRDefault="00CF5E11" w:rsidP="00CF5E11">
      <w:pPr>
        <w:spacing w:before="120"/>
      </w:pPr>
      <w:r w:rsidRPr="00CF5E11">
        <w:t>SaraWorks initiated a pilot to demonstrate how Sara can be used to service and track students participating in Pre-Employment Transition Services (pre-ETS). This effort focuses on using Sara to support student engagement while capturing key participation and outcome data throughout the pre-ETS lifecycle.  Options include direct capture of Pre-ETS data elements and Ui/Wage data from the agency and pre-post surveys of Pre-ETS participants to understand experiences and outcomes.</w:t>
      </w:r>
    </w:p>
    <w:p w14:paraId="205D2369" w14:textId="77777777" w:rsidR="00CF5E11" w:rsidRPr="00CF5E11" w:rsidRDefault="00CF5E11" w:rsidP="00CF5E11">
      <w:pPr>
        <w:spacing w:before="120"/>
      </w:pPr>
      <w:r w:rsidRPr="00CF5E11">
        <w:lastRenderedPageBreak/>
        <w:t>Activities included: (1) Defined pilot goal to demonstrate how Sara can be used to service and track pre-ETS clients through assignment-based workflows; (2) Initiated collaboration with MD and AK to develop pre-ETS assignments for student engagement; (3) Held initial stakeholder discussions to align on workflow approach and data requirements; (4)  Identified an initial approach to capture student participation through Sara assignments and self-reported responses; and (5) Began outreach to additional VR agencies to participate in pilot.</w:t>
      </w:r>
    </w:p>
    <w:p w14:paraId="3024408C" w14:textId="77777777" w:rsidR="00CF5E11" w:rsidRPr="00CF5E11" w:rsidRDefault="00CF5E11" w:rsidP="00CF5E11">
      <w:pPr>
        <w:spacing w:before="120"/>
      </w:pPr>
      <w:r w:rsidRPr="00CF5E11">
        <w:t>Planned upcoming activities are to: (1) Continue collaboration with MD and AK to develop and implement pre-ETS assignments within Sara; (2) Continue outreach efforts to identify and secure 1–2 additional VR agencies to participate in the pilot; and (3) Coordinate follow-up discussions with stakeholders to refine pilot scope and approach.</w:t>
      </w:r>
    </w:p>
    <w:p w14:paraId="79CD06AF" w14:textId="77777777" w:rsidR="00CF5E11" w:rsidRPr="00CF5E11" w:rsidRDefault="00CF5E11" w:rsidP="00CF5E11">
      <w:pPr>
        <w:spacing w:before="120"/>
        <w:rPr>
          <w:b/>
          <w:bCs/>
          <w:u w:val="single"/>
        </w:rPr>
      </w:pPr>
      <w:r w:rsidRPr="00CF5E11">
        <w:rPr>
          <w:b/>
          <w:bCs/>
          <w:u w:val="single"/>
        </w:rPr>
        <w:t>Outputs</w:t>
      </w:r>
    </w:p>
    <w:p w14:paraId="498660E2" w14:textId="77777777" w:rsidR="00CF5E11" w:rsidRPr="00CF5E11" w:rsidRDefault="00CF5E11" w:rsidP="00CF5E11">
      <w:pPr>
        <w:spacing w:before="120"/>
      </w:pPr>
      <w:r w:rsidRPr="00CF5E11">
        <w:t>A draft “specifications” document of Pre-ETS data was developed to identify data elements relevant for Sara to collect.  In the upcoming period, this will be expanded to include draft questions that can be used in pre- and post-surveys.</w:t>
      </w:r>
    </w:p>
    <w:p w14:paraId="433F9AF0" w14:textId="77777777" w:rsidR="00CF5E11" w:rsidRPr="00F00BE2" w:rsidRDefault="00CF5E11" w:rsidP="00F00BE2">
      <w:pPr>
        <w:pStyle w:val="Heading4"/>
        <w:rPr>
          <w:sz w:val="28"/>
          <w:szCs w:val="28"/>
        </w:rPr>
      </w:pPr>
      <w:r w:rsidRPr="00F00BE2">
        <w:rPr>
          <w:sz w:val="28"/>
          <w:szCs w:val="28"/>
        </w:rPr>
        <w:t xml:space="preserve">Intellitect’s Case Amplify: Automating and Improving Case Documentation </w:t>
      </w:r>
    </w:p>
    <w:p w14:paraId="7A27C50C" w14:textId="77777777" w:rsidR="00CF5E11" w:rsidRPr="00CF5E11" w:rsidRDefault="00CF5E11" w:rsidP="00CF5E11">
      <w:pPr>
        <w:spacing w:before="120"/>
        <w:rPr>
          <w:b/>
          <w:bCs/>
          <w:u w:val="single"/>
        </w:rPr>
      </w:pPr>
      <w:r w:rsidRPr="00CF5E11">
        <w:rPr>
          <w:b/>
          <w:bCs/>
          <w:u w:val="single"/>
        </w:rPr>
        <w:t>Overview</w:t>
      </w:r>
    </w:p>
    <w:p w14:paraId="62BF51B9" w14:textId="77777777" w:rsidR="00CF5E11" w:rsidRPr="00CF5E11" w:rsidRDefault="00CF5E11" w:rsidP="00CF5E11">
      <w:pPr>
        <w:spacing w:before="120"/>
      </w:pPr>
      <w:r w:rsidRPr="00CF5E11">
        <w:t xml:space="preserve">The intent of this project is that Intellitect will be piloting the AI program Case Amplify, a program which elevates AI support to an entirely new level in VR, assisting with virtually every aspect of case documentation and significantly reducing the need for counselors or case service staff to spend time on repetitive tasks. </w:t>
      </w:r>
    </w:p>
    <w:p w14:paraId="60AF037E" w14:textId="77777777" w:rsidR="00CF5E11" w:rsidRPr="00CF5E11" w:rsidRDefault="00CF5E11" w:rsidP="00CF5E11">
      <w:pPr>
        <w:spacing w:before="120"/>
        <w:rPr>
          <w:b/>
          <w:bCs/>
          <w:u w:val="single"/>
        </w:rPr>
      </w:pPr>
      <w:r w:rsidRPr="00CF5E11">
        <w:rPr>
          <w:b/>
          <w:bCs/>
          <w:u w:val="single"/>
        </w:rPr>
        <w:t>State Agency Engagement</w:t>
      </w:r>
    </w:p>
    <w:p w14:paraId="3525D815" w14:textId="77777777" w:rsidR="00CF5E11" w:rsidRPr="00CF5E11" w:rsidRDefault="00CF5E11" w:rsidP="00CF5E11">
      <w:pPr>
        <w:spacing w:before="120"/>
      </w:pPr>
      <w:r w:rsidRPr="00CF5E11">
        <w:t xml:space="preserve">The project team has explored outreach and conducted outreach with several state agencies to support their implementation of Case Amplify, including: </w:t>
      </w:r>
    </w:p>
    <w:p w14:paraId="07DF7945" w14:textId="77777777" w:rsidR="00CF5E11" w:rsidRPr="00CF5E11" w:rsidRDefault="00CF5E11" w:rsidP="00CF5E11">
      <w:pPr>
        <w:numPr>
          <w:ilvl w:val="0"/>
          <w:numId w:val="17"/>
        </w:numPr>
        <w:spacing w:before="120"/>
      </w:pPr>
      <w:r w:rsidRPr="00CF5E11">
        <w:t>Guam Division of Vocational Rehab: Implemented / in use, but engagement has been inconsistent.</w:t>
      </w:r>
    </w:p>
    <w:p w14:paraId="233C052A" w14:textId="77777777" w:rsidR="00CF5E11" w:rsidRPr="00CF5E11" w:rsidRDefault="00CF5E11" w:rsidP="00CF5E11">
      <w:pPr>
        <w:numPr>
          <w:ilvl w:val="0"/>
          <w:numId w:val="17"/>
        </w:numPr>
        <w:spacing w:before="120"/>
      </w:pPr>
      <w:r w:rsidRPr="00CF5E11">
        <w:t>Montana Department of Public Health and Human Services: Exploratory conversations occurred but currently paused. Montana engaged in post-demo follow-up and discussed integration with WellSky but ultimately said they do not currently have the bandwidth for implementation or onboarding and want to revisit later.</w:t>
      </w:r>
    </w:p>
    <w:p w14:paraId="509EDF78" w14:textId="77777777" w:rsidR="00CF5E11" w:rsidRPr="00CF5E11" w:rsidRDefault="00CF5E11" w:rsidP="00CF5E11">
      <w:pPr>
        <w:numPr>
          <w:ilvl w:val="0"/>
          <w:numId w:val="17"/>
        </w:numPr>
        <w:spacing w:before="120"/>
      </w:pPr>
      <w:r w:rsidRPr="00CF5E11">
        <w:t>Nevada Vocational Rehab to the Visually Impaired: Awaiting RFP to be released</w:t>
      </w:r>
    </w:p>
    <w:p w14:paraId="79EFD5CF" w14:textId="77777777" w:rsidR="00CF5E11" w:rsidRPr="00CF5E11" w:rsidRDefault="00CF5E11" w:rsidP="00CF5E11">
      <w:pPr>
        <w:numPr>
          <w:ilvl w:val="0"/>
          <w:numId w:val="17"/>
        </w:numPr>
        <w:spacing w:before="120"/>
      </w:pPr>
      <w:r w:rsidRPr="00CF5E11">
        <w:t>Wyoming Department of Workforce Services: Interested, but currently on hold. Wyoming responded positively about the product and said it could make a real difference, but indicated the division is focused on strengthening core fundamentals and is holding off on new platforms or major initiatives for now.</w:t>
      </w:r>
    </w:p>
    <w:p w14:paraId="00EA5087" w14:textId="77777777" w:rsidR="00CF5E11" w:rsidRPr="00CF5E11" w:rsidRDefault="00CF5E11" w:rsidP="00CF5E11">
      <w:pPr>
        <w:numPr>
          <w:ilvl w:val="0"/>
          <w:numId w:val="17"/>
        </w:numPr>
        <w:spacing w:before="120"/>
      </w:pPr>
      <w:r w:rsidRPr="00CF5E11">
        <w:lastRenderedPageBreak/>
        <w:t>Minnesota Vocational Rehabilitation Services: Did a demonstration in December. They have a homegrown CMS.  They are not wanting to pursue at this time.</w:t>
      </w:r>
    </w:p>
    <w:p w14:paraId="381FF4EE" w14:textId="77777777" w:rsidR="00CF5E11" w:rsidRPr="00CF5E11" w:rsidRDefault="00CF5E11" w:rsidP="00CF5E11">
      <w:pPr>
        <w:numPr>
          <w:ilvl w:val="0"/>
          <w:numId w:val="17"/>
        </w:numPr>
        <w:spacing w:before="120"/>
      </w:pPr>
      <w:r w:rsidRPr="00CF5E11">
        <w:t>Iowa Vocational Rehab for the Blind: Did a demonstration.  They expressed interest.  We want to make sure all low/no vision accessibility work is done so we put our best foot forward prior to a demonstration.  We anticipate that work being done early summer 2026.</w:t>
      </w:r>
    </w:p>
    <w:p w14:paraId="3D04168B" w14:textId="77777777" w:rsidR="00CF5E11" w:rsidRPr="00CF5E11" w:rsidRDefault="00CF5E11" w:rsidP="00CF5E11">
      <w:pPr>
        <w:numPr>
          <w:ilvl w:val="0"/>
          <w:numId w:val="17"/>
        </w:numPr>
        <w:spacing w:before="120"/>
      </w:pPr>
      <w:r w:rsidRPr="00CF5E11">
        <w:t>California Department of Rehabilitation: Did a demonstration on 12/15/25.  They wanted to wait until we had the “hide-sensitive-data-from-case-summaries” feature completed, which was recently done.  Intellitect is following up with them.</w:t>
      </w:r>
    </w:p>
    <w:p w14:paraId="60E1ADC2" w14:textId="77777777" w:rsidR="00CF5E11" w:rsidRPr="00CF5E11" w:rsidRDefault="00CF5E11" w:rsidP="00CF5E11">
      <w:pPr>
        <w:spacing w:before="120"/>
        <w:rPr>
          <w:b/>
          <w:bCs/>
          <w:u w:val="single"/>
        </w:rPr>
      </w:pPr>
      <w:r w:rsidRPr="00CF5E11">
        <w:rPr>
          <w:b/>
          <w:bCs/>
          <w:u w:val="single"/>
        </w:rPr>
        <w:t>Semi-Annual Updates</w:t>
      </w:r>
    </w:p>
    <w:p w14:paraId="4CD3CE75" w14:textId="77777777" w:rsidR="00CF5E11" w:rsidRPr="00CF5E11" w:rsidRDefault="00CF5E11" w:rsidP="00CF5E11">
      <w:pPr>
        <w:spacing w:before="120"/>
      </w:pPr>
      <w:r w:rsidRPr="00CF5E11">
        <w:t>Over the past six months, product work focused on making Case Amplify more ready for real-world implementation and day-to-day use. Development during this period expanded core workflows across case management, conversations, documents, forms, tasks, artificial intelligence (AI) support, and configuration. In addition to adding functionality for customers, some of these changes were aimed at streamlining configuration and accelerating onboarding. Many of the enhancements were shaped by feedback from both existing customers and prospective customers. These enhancements are described below in the outputs section in detail, grouped by the nature of the work.</w:t>
      </w:r>
    </w:p>
    <w:p w14:paraId="74A43651" w14:textId="77777777" w:rsidR="00CF5E11" w:rsidRPr="00CF5E11" w:rsidRDefault="00CF5E11" w:rsidP="00CF5E11">
      <w:pPr>
        <w:spacing w:before="120"/>
        <w:rPr>
          <w:b/>
          <w:bCs/>
          <w:u w:val="single"/>
        </w:rPr>
      </w:pPr>
      <w:r w:rsidRPr="00CF5E11">
        <w:rPr>
          <w:b/>
          <w:bCs/>
          <w:u w:val="single"/>
        </w:rPr>
        <w:t>Outputs</w:t>
      </w:r>
    </w:p>
    <w:p w14:paraId="5AC4BD22" w14:textId="77777777" w:rsidR="00CF5E11" w:rsidRPr="00CF5E11" w:rsidRDefault="00CF5E11" w:rsidP="00CF5E11">
      <w:pPr>
        <w:spacing w:before="120"/>
      </w:pPr>
      <w:r w:rsidRPr="00CF5E11">
        <w:rPr>
          <w:i/>
          <w:iCs/>
        </w:rPr>
        <w:t>Case intake and case management</w:t>
      </w:r>
      <w:r w:rsidRPr="00CF5E11">
        <w:t>: Work in this area focused on making it easier to bring cases into the system, find them later, and preserve the right case context over time. The changes here support smoother onboarding, better day-to-day case handling, and more accurate historical reference. This included:</w:t>
      </w:r>
    </w:p>
    <w:p w14:paraId="489896FF" w14:textId="77777777" w:rsidR="00CF5E11" w:rsidRPr="00CF5E11" w:rsidRDefault="00CF5E11" w:rsidP="00CF5E11">
      <w:pPr>
        <w:numPr>
          <w:ilvl w:val="0"/>
          <w:numId w:val="23"/>
        </w:numPr>
        <w:spacing w:before="120"/>
      </w:pPr>
      <w:r w:rsidRPr="00CF5E11">
        <w:t xml:space="preserve">Added bulk case creation from a spreadsheet template to support onboarding larger caseloads. </w:t>
      </w:r>
    </w:p>
    <w:p w14:paraId="20E57FB8" w14:textId="77777777" w:rsidR="00CF5E11" w:rsidRPr="00CF5E11" w:rsidRDefault="00CF5E11" w:rsidP="00CF5E11">
      <w:pPr>
        <w:numPr>
          <w:ilvl w:val="0"/>
          <w:numId w:val="23"/>
        </w:numPr>
        <w:spacing w:before="120"/>
      </w:pPr>
      <w:r w:rsidRPr="00CF5E11">
        <w:t xml:space="preserve">Added case search by email and sorting by name to make case lookup easier. </w:t>
      </w:r>
    </w:p>
    <w:p w14:paraId="1F616979" w14:textId="77777777" w:rsidR="00CF5E11" w:rsidRPr="00CF5E11" w:rsidRDefault="00CF5E11" w:rsidP="00CF5E11">
      <w:pPr>
        <w:numPr>
          <w:ilvl w:val="0"/>
          <w:numId w:val="23"/>
        </w:numPr>
        <w:spacing w:before="120"/>
      </w:pPr>
      <w:r w:rsidRPr="00CF5E11">
        <w:t xml:space="preserve">Added better visibility into how long a case has been at a priority level and let admins set a maximum number of days in a case state. </w:t>
      </w:r>
    </w:p>
    <w:p w14:paraId="77180033" w14:textId="77777777" w:rsidR="00CF5E11" w:rsidRPr="00CF5E11" w:rsidRDefault="00CF5E11" w:rsidP="00CF5E11">
      <w:pPr>
        <w:numPr>
          <w:ilvl w:val="0"/>
          <w:numId w:val="23"/>
        </w:numPr>
        <w:spacing w:before="120"/>
      </w:pPr>
      <w:r w:rsidRPr="00CF5E11">
        <w:t xml:space="preserve">Improved preservation of historical case context by showing the state and programs in effect at the time of a document upload or conversation. </w:t>
      </w:r>
    </w:p>
    <w:p w14:paraId="6ECC9C09" w14:textId="77777777" w:rsidR="00CF5E11" w:rsidRPr="00CF5E11" w:rsidRDefault="00CF5E11" w:rsidP="00CF5E11">
      <w:pPr>
        <w:numPr>
          <w:ilvl w:val="0"/>
          <w:numId w:val="23"/>
        </w:numPr>
        <w:spacing w:before="120"/>
      </w:pPr>
      <w:r w:rsidRPr="00CF5E11">
        <w:t xml:space="preserve">Improved handling of duplicate phone numbers and emails so analysis can still complete while flagging invalid primary contact information. </w:t>
      </w:r>
    </w:p>
    <w:p w14:paraId="3A8AFAAF" w14:textId="77777777" w:rsidR="00CF5E11" w:rsidRPr="00CF5E11" w:rsidRDefault="00CF5E11" w:rsidP="00CF5E11">
      <w:pPr>
        <w:spacing w:before="120"/>
      </w:pPr>
      <w:r w:rsidRPr="00CF5E11">
        <w:rPr>
          <w:i/>
          <w:iCs/>
        </w:rPr>
        <w:t>Conversation capture, review, and transcript handling:</w:t>
      </w:r>
      <w:r w:rsidRPr="00CF5E11">
        <w:t xml:space="preserve"> This work expanded how conversations can be recorded, reviewed, resumed, and analyzed. It also made transcripts more usable and gave administrators more control over how transcript data is retained.</w:t>
      </w:r>
    </w:p>
    <w:p w14:paraId="00BFD755" w14:textId="77777777" w:rsidR="00CF5E11" w:rsidRPr="00CF5E11" w:rsidRDefault="00CF5E11" w:rsidP="00CF5E11">
      <w:pPr>
        <w:numPr>
          <w:ilvl w:val="0"/>
          <w:numId w:val="18"/>
        </w:numPr>
        <w:spacing w:before="120"/>
      </w:pPr>
      <w:r w:rsidRPr="00CF5E11">
        <w:lastRenderedPageBreak/>
        <w:t xml:space="preserve">Added support for video-call conversations when system audio and microphone are enabled. </w:t>
      </w:r>
    </w:p>
    <w:p w14:paraId="5AB47D7E" w14:textId="77777777" w:rsidR="00CF5E11" w:rsidRPr="00CF5E11" w:rsidRDefault="00CF5E11" w:rsidP="00CF5E11">
      <w:pPr>
        <w:numPr>
          <w:ilvl w:val="0"/>
          <w:numId w:val="18"/>
        </w:numPr>
        <w:spacing w:before="120"/>
      </w:pPr>
      <w:r w:rsidRPr="00CF5E11">
        <w:t xml:space="preserve">Added the ability to edit conversation summaries within 24 hours, re-run failed conversation analysis, and view a conversation analysis status. </w:t>
      </w:r>
    </w:p>
    <w:p w14:paraId="593F2BA8" w14:textId="77777777" w:rsidR="00CF5E11" w:rsidRPr="00CF5E11" w:rsidRDefault="00CF5E11" w:rsidP="00CF5E11">
      <w:pPr>
        <w:numPr>
          <w:ilvl w:val="0"/>
          <w:numId w:val="18"/>
        </w:numPr>
        <w:spacing w:before="120"/>
      </w:pPr>
      <w:r w:rsidRPr="00CF5E11">
        <w:t xml:space="preserve">Added manual notes during conversations and improved conversation display by showing the conversation date and who recorded it. </w:t>
      </w:r>
    </w:p>
    <w:p w14:paraId="677AAC03" w14:textId="77777777" w:rsidR="00CF5E11" w:rsidRPr="00CF5E11" w:rsidRDefault="00CF5E11" w:rsidP="00CF5E11">
      <w:pPr>
        <w:numPr>
          <w:ilvl w:val="0"/>
          <w:numId w:val="18"/>
        </w:numPr>
        <w:spacing w:before="120"/>
      </w:pPr>
      <w:r w:rsidRPr="00CF5E11">
        <w:t xml:space="preserve">Added support for showing interview scripts/documents directly inside conversations. </w:t>
      </w:r>
    </w:p>
    <w:p w14:paraId="6825E314" w14:textId="77777777" w:rsidR="00CF5E11" w:rsidRPr="00CF5E11" w:rsidRDefault="00CF5E11" w:rsidP="00CF5E11">
      <w:pPr>
        <w:numPr>
          <w:ilvl w:val="0"/>
          <w:numId w:val="18"/>
        </w:numPr>
        <w:spacing w:before="120"/>
      </w:pPr>
      <w:r w:rsidRPr="00CF5E11">
        <w:t xml:space="preserve">Added the ability to pause a conversation, then later resume, complete and analyze, or delete it. </w:t>
      </w:r>
    </w:p>
    <w:p w14:paraId="10855700" w14:textId="77777777" w:rsidR="00CF5E11" w:rsidRPr="00CF5E11" w:rsidRDefault="00CF5E11" w:rsidP="00CF5E11">
      <w:pPr>
        <w:numPr>
          <w:ilvl w:val="0"/>
          <w:numId w:val="18"/>
        </w:numPr>
        <w:spacing w:before="120"/>
      </w:pPr>
      <w:r w:rsidRPr="00CF5E11">
        <w:t xml:space="preserve">Added ability for organizations to decide the level of verbosity for case and conversation summaries. </w:t>
      </w:r>
    </w:p>
    <w:p w14:paraId="66676195" w14:textId="77777777" w:rsidR="00CF5E11" w:rsidRPr="00CF5E11" w:rsidRDefault="00CF5E11" w:rsidP="00CF5E11">
      <w:pPr>
        <w:numPr>
          <w:ilvl w:val="0"/>
          <w:numId w:val="18"/>
        </w:numPr>
        <w:spacing w:before="120"/>
      </w:pPr>
      <w:r w:rsidRPr="00CF5E11">
        <w:t xml:space="preserve">Added the ability to view and download transcripts, plus an admin setting to control whether transcripts are retained. </w:t>
      </w:r>
    </w:p>
    <w:p w14:paraId="27176F04" w14:textId="77777777" w:rsidR="00CF5E11" w:rsidRPr="00CF5E11" w:rsidRDefault="00CF5E11" w:rsidP="00CF5E11">
      <w:pPr>
        <w:numPr>
          <w:ilvl w:val="0"/>
          <w:numId w:val="18"/>
        </w:numPr>
        <w:spacing w:before="120"/>
      </w:pPr>
      <w:r w:rsidRPr="00CF5E11">
        <w:t xml:space="preserve">Added the ability to permanently delete previously stored transcripts when transcript retention is turned off. </w:t>
      </w:r>
    </w:p>
    <w:p w14:paraId="490AB6C8" w14:textId="77777777" w:rsidR="00CF5E11" w:rsidRPr="00CF5E11" w:rsidRDefault="00CF5E11" w:rsidP="00CF5E11">
      <w:pPr>
        <w:numPr>
          <w:ilvl w:val="0"/>
          <w:numId w:val="18"/>
        </w:numPr>
        <w:spacing w:before="120"/>
      </w:pPr>
      <w:r w:rsidRPr="00CF5E11">
        <w:t>Improved transcript display with speaker chips and added the ability to upload recorded audio or text transcripts for analysis.</w:t>
      </w:r>
    </w:p>
    <w:p w14:paraId="3B12F7B0" w14:textId="77777777" w:rsidR="00CF5E11" w:rsidRPr="00CF5E11" w:rsidRDefault="00CF5E11" w:rsidP="00CF5E11">
      <w:pPr>
        <w:numPr>
          <w:ilvl w:val="0"/>
          <w:numId w:val="18"/>
        </w:numPr>
        <w:spacing w:before="120"/>
      </w:pPr>
      <w:r w:rsidRPr="00CF5E11">
        <w:t xml:space="preserve">Added ability to upload audio files or text transcripts for conversation analysis. </w:t>
      </w:r>
    </w:p>
    <w:p w14:paraId="61B4FD64" w14:textId="77777777" w:rsidR="00CF5E11" w:rsidRPr="00CF5E11" w:rsidRDefault="00CF5E11" w:rsidP="00CF5E11">
      <w:pPr>
        <w:spacing w:before="120"/>
      </w:pPr>
      <w:r w:rsidRPr="00CF5E11">
        <w:rPr>
          <w:i/>
          <w:iCs/>
        </w:rPr>
        <w:t>CARA and artificial intelligence (AI) assistance</w:t>
      </w:r>
      <w:r w:rsidRPr="00CF5E11">
        <w:t>: CARA continued to become more useful as an in-product assistant by improving case awareness, responsiveness, navigation, and the ability to support next-step decision making. The work in this area also gave administrators more control over how AI-generated outputs are configured.</w:t>
      </w:r>
    </w:p>
    <w:p w14:paraId="7769D917" w14:textId="77777777" w:rsidR="00CF5E11" w:rsidRPr="00CF5E11" w:rsidRDefault="00CF5E11" w:rsidP="00CF5E11">
      <w:pPr>
        <w:numPr>
          <w:ilvl w:val="0"/>
          <w:numId w:val="19"/>
        </w:numPr>
        <w:spacing w:before="120"/>
      </w:pPr>
      <w:r w:rsidRPr="00CF5E11">
        <w:t xml:space="preserve">Added search-result links, live updates while CARA is working, and keyboard shortcuts for CARA actions. </w:t>
      </w:r>
    </w:p>
    <w:p w14:paraId="32BA398C" w14:textId="77777777" w:rsidR="00CF5E11" w:rsidRPr="00CF5E11" w:rsidRDefault="00CF5E11" w:rsidP="00CF5E11">
      <w:pPr>
        <w:numPr>
          <w:ilvl w:val="0"/>
          <w:numId w:val="19"/>
        </w:numPr>
        <w:spacing w:before="120"/>
      </w:pPr>
      <w:r w:rsidRPr="00CF5E11">
        <w:t xml:space="preserve">Added the ability to provide feedback on CARA, case summaries, conversation results, and document analysis. </w:t>
      </w:r>
    </w:p>
    <w:p w14:paraId="2D3E82CE" w14:textId="77777777" w:rsidR="00CF5E11" w:rsidRPr="00CF5E11" w:rsidRDefault="00CF5E11" w:rsidP="00CF5E11">
      <w:pPr>
        <w:numPr>
          <w:ilvl w:val="0"/>
          <w:numId w:val="19"/>
        </w:numPr>
        <w:spacing w:before="120"/>
      </w:pPr>
      <w:r w:rsidRPr="00CF5E11">
        <w:t xml:space="preserve">Added @ tagging of cases in CARA and improved CARA’s ability to work with the correct case context. </w:t>
      </w:r>
    </w:p>
    <w:p w14:paraId="522CF599" w14:textId="77777777" w:rsidR="00CF5E11" w:rsidRPr="00CF5E11" w:rsidRDefault="00CF5E11" w:rsidP="00CF5E11">
      <w:pPr>
        <w:numPr>
          <w:ilvl w:val="0"/>
          <w:numId w:val="19"/>
        </w:numPr>
        <w:spacing w:before="120"/>
      </w:pPr>
      <w:r w:rsidRPr="00CF5E11">
        <w:t xml:space="preserve">Added support for viewing and managing past CARA chats and improved the new chat experience. </w:t>
      </w:r>
    </w:p>
    <w:p w14:paraId="21D6C37A" w14:textId="77777777" w:rsidR="00CF5E11" w:rsidRPr="00CF5E11" w:rsidRDefault="00CF5E11" w:rsidP="00CF5E11">
      <w:pPr>
        <w:numPr>
          <w:ilvl w:val="0"/>
          <w:numId w:val="19"/>
        </w:numPr>
        <w:spacing w:before="120"/>
      </w:pPr>
      <w:r w:rsidRPr="00CF5E11">
        <w:t xml:space="preserve">Added CARA support for reviewing all case data (including past conversation summaries/notes, case summary and priority, SMS communications, and more) and helping prioritize caseloads, including suggested next steps and task creation. </w:t>
      </w:r>
    </w:p>
    <w:p w14:paraId="4715F171" w14:textId="77777777" w:rsidR="00CF5E11" w:rsidRPr="00CF5E11" w:rsidRDefault="00CF5E11" w:rsidP="00CF5E11">
      <w:pPr>
        <w:numPr>
          <w:ilvl w:val="0"/>
          <w:numId w:val="19"/>
        </w:numPr>
        <w:spacing w:before="120"/>
      </w:pPr>
      <w:r w:rsidRPr="00CF5E11">
        <w:lastRenderedPageBreak/>
        <w:t xml:space="preserve">Increased CARA’s memory capacity for longer chats and upgraded the underlying chat model. </w:t>
      </w:r>
    </w:p>
    <w:p w14:paraId="2FDC58E3" w14:textId="77777777" w:rsidR="00CF5E11" w:rsidRPr="00CF5E11" w:rsidRDefault="00CF5E11" w:rsidP="00CF5E11">
      <w:pPr>
        <w:spacing w:before="120"/>
      </w:pPr>
      <w:r w:rsidRPr="00CF5E11">
        <w:rPr>
          <w:i/>
          <w:iCs/>
        </w:rPr>
        <w:t>Data points and data collection</w:t>
      </w:r>
      <w:r w:rsidRPr="00CF5E11">
        <w:t xml:space="preserve">: This work focused on making structured data collection more flexible, accurate, and easier to manage. Enhancements improved data point setup, validation, reuse, visibility into invalid or expired values, and support for more complex data structures. These improvements also help us onboard customers faster. </w:t>
      </w:r>
    </w:p>
    <w:p w14:paraId="334AD854" w14:textId="77777777" w:rsidR="00CF5E11" w:rsidRPr="00CF5E11" w:rsidRDefault="00CF5E11" w:rsidP="00CF5E11">
      <w:pPr>
        <w:numPr>
          <w:ilvl w:val="0"/>
          <w:numId w:val="20"/>
        </w:numPr>
        <w:spacing w:before="120"/>
      </w:pPr>
      <w:r w:rsidRPr="00CF5E11">
        <w:t xml:space="preserve">Organizations can mark data point definitions as containing sensitive data, and can define if sensitive data is included in conversation and case summaries. </w:t>
      </w:r>
    </w:p>
    <w:p w14:paraId="5959DC84" w14:textId="77777777" w:rsidR="00CF5E11" w:rsidRPr="00CF5E11" w:rsidRDefault="00CF5E11" w:rsidP="00CF5E11">
      <w:pPr>
        <w:numPr>
          <w:ilvl w:val="0"/>
          <w:numId w:val="20"/>
        </w:numPr>
        <w:spacing w:before="120"/>
      </w:pPr>
      <w:r w:rsidRPr="00CF5E11">
        <w:t xml:space="preserve">Improved error messages when saving data points with invalid formats. </w:t>
      </w:r>
    </w:p>
    <w:p w14:paraId="676D9129" w14:textId="77777777" w:rsidR="00CF5E11" w:rsidRPr="00CF5E11" w:rsidRDefault="00CF5E11" w:rsidP="00CF5E11">
      <w:pPr>
        <w:numPr>
          <w:ilvl w:val="0"/>
          <w:numId w:val="20"/>
        </w:numPr>
        <w:spacing w:before="120"/>
      </w:pPr>
      <w:r w:rsidRPr="00CF5E11">
        <w:t xml:space="preserve">Added the ability to archive or permanently delete data point definitions. </w:t>
      </w:r>
    </w:p>
    <w:p w14:paraId="7166D098" w14:textId="77777777" w:rsidR="00CF5E11" w:rsidRPr="00CF5E11" w:rsidRDefault="00CF5E11" w:rsidP="00CF5E11">
      <w:pPr>
        <w:numPr>
          <w:ilvl w:val="0"/>
          <w:numId w:val="20"/>
        </w:numPr>
        <w:spacing w:before="120"/>
      </w:pPr>
      <w:r w:rsidRPr="00CF5E11">
        <w:t xml:space="preserve">Added templates for reusable multi-select, single-select, and multi-field data point definitions. </w:t>
      </w:r>
    </w:p>
    <w:p w14:paraId="105D5D58" w14:textId="77777777" w:rsidR="00CF5E11" w:rsidRPr="00CF5E11" w:rsidRDefault="00CF5E11" w:rsidP="00CF5E11">
      <w:pPr>
        <w:numPr>
          <w:ilvl w:val="0"/>
          <w:numId w:val="20"/>
        </w:numPr>
        <w:spacing w:before="120"/>
      </w:pPr>
      <w:r w:rsidRPr="00CF5E11">
        <w:t xml:space="preserve">Improved display of data points collected through analysis so users can better tell what was collected then versus the current value now. </w:t>
      </w:r>
    </w:p>
    <w:p w14:paraId="68D2B1D6" w14:textId="77777777" w:rsidR="00CF5E11" w:rsidRPr="00CF5E11" w:rsidRDefault="00CF5E11" w:rsidP="00CF5E11">
      <w:pPr>
        <w:numPr>
          <w:ilvl w:val="0"/>
          <w:numId w:val="20"/>
        </w:numPr>
        <w:spacing w:before="120"/>
      </w:pPr>
      <w:r w:rsidRPr="00CF5E11">
        <w:t xml:space="preserve">Added better visibility for formatting errors, expired data points, sensitive-data hiding/access logging, and manual change history. </w:t>
      </w:r>
    </w:p>
    <w:p w14:paraId="75FD59C5" w14:textId="77777777" w:rsidR="00CF5E11" w:rsidRPr="00CF5E11" w:rsidRDefault="00CF5E11" w:rsidP="00CF5E11">
      <w:pPr>
        <w:numPr>
          <w:ilvl w:val="0"/>
          <w:numId w:val="20"/>
        </w:numPr>
        <w:spacing w:before="120"/>
      </w:pPr>
      <w:r w:rsidRPr="00CF5E11">
        <w:t xml:space="preserve">Added admin control over conversation questions by allowing defined questions directly on data point definitions, including preserved order. </w:t>
      </w:r>
    </w:p>
    <w:p w14:paraId="1369E483" w14:textId="77777777" w:rsidR="00CF5E11" w:rsidRPr="00CF5E11" w:rsidRDefault="00CF5E11" w:rsidP="00CF5E11">
      <w:pPr>
        <w:numPr>
          <w:ilvl w:val="0"/>
          <w:numId w:val="20"/>
        </w:numPr>
        <w:spacing w:before="120"/>
      </w:pPr>
      <w:r w:rsidRPr="00CF5E11">
        <w:t xml:space="preserve">Improved collection, formatting, and display of complex, single-select, multi-select, text, and multi-line data points. </w:t>
      </w:r>
    </w:p>
    <w:p w14:paraId="60703880" w14:textId="77777777" w:rsidR="00CF5E11" w:rsidRPr="00CF5E11" w:rsidRDefault="00CF5E11" w:rsidP="00CF5E11">
      <w:pPr>
        <w:numPr>
          <w:ilvl w:val="0"/>
          <w:numId w:val="20"/>
        </w:numPr>
        <w:spacing w:before="120"/>
      </w:pPr>
      <w:r w:rsidRPr="00CF5E11">
        <w:t xml:space="preserve">Added more specific invalid reasons and clearer invalid vs. expired icons. </w:t>
      </w:r>
    </w:p>
    <w:p w14:paraId="4C346835" w14:textId="77777777" w:rsidR="00CF5E11" w:rsidRPr="00CF5E11" w:rsidRDefault="00CF5E11" w:rsidP="00CF5E11">
      <w:pPr>
        <w:numPr>
          <w:ilvl w:val="0"/>
          <w:numId w:val="20"/>
        </w:numPr>
        <w:spacing w:before="120"/>
      </w:pPr>
      <w:r w:rsidRPr="00CF5E11">
        <w:t xml:space="preserve">Expanded complex data point type support so more field types can be used inside complex structures. </w:t>
      </w:r>
    </w:p>
    <w:p w14:paraId="118E8DB4" w14:textId="77777777" w:rsidR="00CF5E11" w:rsidRPr="00CF5E11" w:rsidRDefault="00CF5E11" w:rsidP="00CF5E11">
      <w:pPr>
        <w:numPr>
          <w:ilvl w:val="0"/>
          <w:numId w:val="20"/>
        </w:numPr>
        <w:spacing w:before="120"/>
      </w:pPr>
      <w:r w:rsidRPr="00CF5E11">
        <w:t xml:space="preserve">Fixed several issues in data point definition validation and editing, including multi-select option problems and saving changes to complex definitions. </w:t>
      </w:r>
    </w:p>
    <w:p w14:paraId="24DEDAB4" w14:textId="77777777" w:rsidR="00CF5E11" w:rsidRPr="00CF5E11" w:rsidRDefault="00CF5E11" w:rsidP="00CF5E11">
      <w:pPr>
        <w:spacing w:before="120"/>
      </w:pPr>
      <w:r w:rsidRPr="00CF5E11">
        <w:rPr>
          <w:i/>
          <w:iCs/>
        </w:rPr>
        <w:t>Documents, forms, and document-request workflows</w:t>
      </w:r>
      <w:r w:rsidRPr="00CF5E11">
        <w:t>: This area focused on making document and form workflows more reliable and easier to configure. Changes improved upload validation, document analysis visibility, form-fill resilience, preview/testing tools, and the ability to work with a broader set of documents and form scenarios.</w:t>
      </w:r>
    </w:p>
    <w:p w14:paraId="1478FA98" w14:textId="77777777" w:rsidR="00CF5E11" w:rsidRPr="00CF5E11" w:rsidRDefault="00CF5E11" w:rsidP="00CF5E11">
      <w:pPr>
        <w:numPr>
          <w:ilvl w:val="0"/>
          <w:numId w:val="21"/>
        </w:numPr>
        <w:spacing w:before="120"/>
      </w:pPr>
      <w:r w:rsidRPr="00CF5E11">
        <w:t xml:space="preserve">Improved document handling so names and addresses extracted from all-caps documents are stored in regular casing. </w:t>
      </w:r>
    </w:p>
    <w:p w14:paraId="00324C79" w14:textId="77777777" w:rsidR="00CF5E11" w:rsidRPr="00CF5E11" w:rsidRDefault="00CF5E11" w:rsidP="00CF5E11">
      <w:pPr>
        <w:numPr>
          <w:ilvl w:val="0"/>
          <w:numId w:val="21"/>
        </w:numPr>
        <w:spacing w:before="120"/>
      </w:pPr>
      <w:r w:rsidRPr="00CF5E11">
        <w:t xml:space="preserve">Added the ability to copy a document-request link from the case. </w:t>
      </w:r>
    </w:p>
    <w:p w14:paraId="24AC7ABA" w14:textId="77777777" w:rsidR="00CF5E11" w:rsidRPr="00CF5E11" w:rsidRDefault="00CF5E11" w:rsidP="00CF5E11">
      <w:pPr>
        <w:numPr>
          <w:ilvl w:val="0"/>
          <w:numId w:val="21"/>
        </w:numPr>
        <w:spacing w:before="120"/>
      </w:pPr>
      <w:r w:rsidRPr="00CF5E11">
        <w:lastRenderedPageBreak/>
        <w:t xml:space="preserve">Improved document upload behavior by fixing failures tied to advanced settings filters and by warning users when their chosen filters would extract no data points. </w:t>
      </w:r>
    </w:p>
    <w:p w14:paraId="07ECF0F7" w14:textId="77777777" w:rsidR="00CF5E11" w:rsidRPr="00CF5E11" w:rsidRDefault="00CF5E11" w:rsidP="00CF5E11">
      <w:pPr>
        <w:numPr>
          <w:ilvl w:val="0"/>
          <w:numId w:val="21"/>
        </w:numPr>
        <w:spacing w:before="120"/>
      </w:pPr>
      <w:r w:rsidRPr="00CF5E11">
        <w:t xml:space="preserve">Added visibility into which filters were applied during document analysis. </w:t>
      </w:r>
    </w:p>
    <w:p w14:paraId="27E4E8DB" w14:textId="77777777" w:rsidR="00CF5E11" w:rsidRPr="00CF5E11" w:rsidRDefault="00CF5E11" w:rsidP="00CF5E11">
      <w:pPr>
        <w:numPr>
          <w:ilvl w:val="0"/>
          <w:numId w:val="21"/>
        </w:numPr>
        <w:spacing w:before="120"/>
      </w:pPr>
      <w:r w:rsidRPr="00CF5E11">
        <w:t xml:space="preserve">Improved document-upload validation by clearly identifying invalid document types and acceptable formats. </w:t>
      </w:r>
    </w:p>
    <w:p w14:paraId="13C5EB15" w14:textId="77777777" w:rsidR="00CF5E11" w:rsidRPr="00CF5E11" w:rsidRDefault="00CF5E11" w:rsidP="00CF5E11">
      <w:pPr>
        <w:numPr>
          <w:ilvl w:val="0"/>
          <w:numId w:val="21"/>
        </w:numPr>
        <w:spacing w:before="120"/>
      </w:pPr>
      <w:r w:rsidRPr="00CF5E11">
        <w:t xml:space="preserve">Added speech-to-text for entering document-request details. </w:t>
      </w:r>
    </w:p>
    <w:p w14:paraId="2AD85015" w14:textId="77777777" w:rsidR="00CF5E11" w:rsidRPr="00CF5E11" w:rsidRDefault="00CF5E11" w:rsidP="00CF5E11">
      <w:pPr>
        <w:numPr>
          <w:ilvl w:val="0"/>
          <w:numId w:val="21"/>
        </w:numPr>
        <w:spacing w:before="120"/>
      </w:pPr>
      <w:r w:rsidRPr="00CF5E11">
        <w:t xml:space="preserve">Improved form-filling so one failed field no longer causes the whole form fill to fail. </w:t>
      </w:r>
    </w:p>
    <w:p w14:paraId="47850C19" w14:textId="77777777" w:rsidR="00CF5E11" w:rsidRPr="00CF5E11" w:rsidRDefault="00CF5E11" w:rsidP="00CF5E11">
      <w:pPr>
        <w:numPr>
          <w:ilvl w:val="0"/>
          <w:numId w:val="21"/>
        </w:numPr>
        <w:spacing w:before="120"/>
      </w:pPr>
      <w:r w:rsidRPr="00CF5E11">
        <w:t xml:space="preserve">Added an admin preview mode for forms with sample-case generation and error guidance before publishing. </w:t>
      </w:r>
    </w:p>
    <w:p w14:paraId="562DE616" w14:textId="77777777" w:rsidR="00CF5E11" w:rsidRPr="00CF5E11" w:rsidRDefault="00CF5E11" w:rsidP="00CF5E11">
      <w:pPr>
        <w:numPr>
          <w:ilvl w:val="0"/>
          <w:numId w:val="21"/>
        </w:numPr>
        <w:spacing w:before="120"/>
      </w:pPr>
      <w:r w:rsidRPr="00CF5E11">
        <w:t xml:space="preserve">Expanded document analysis support by fixing issues with documents not already on the recognized document list. </w:t>
      </w:r>
    </w:p>
    <w:p w14:paraId="39E0AD03" w14:textId="77777777" w:rsidR="00CF5E11" w:rsidRPr="00CF5E11" w:rsidRDefault="00CF5E11" w:rsidP="00CF5E11">
      <w:pPr>
        <w:numPr>
          <w:ilvl w:val="0"/>
          <w:numId w:val="21"/>
        </w:numPr>
        <w:spacing w:before="120"/>
      </w:pPr>
      <w:r w:rsidRPr="00CF5E11">
        <w:t xml:space="preserve">Expanded forms so they can use data points from earlier case states, not just the current state. </w:t>
      </w:r>
    </w:p>
    <w:p w14:paraId="7B5A2FD1" w14:textId="77777777" w:rsidR="00CF5E11" w:rsidRPr="00CF5E11" w:rsidRDefault="00CF5E11" w:rsidP="00CF5E11">
      <w:pPr>
        <w:spacing w:before="120"/>
      </w:pPr>
      <w:r w:rsidRPr="00CF5E11">
        <w:rPr>
          <w:i/>
          <w:iCs/>
        </w:rPr>
        <w:t>Tasks, reminders, and notifications:</w:t>
      </w:r>
      <w:r w:rsidRPr="00CF5E11">
        <w:t xml:space="preserve"> This work strengthened follow-up workflows by improving reminders, task editing, due-date visibility, and notification reliability. It also added more support for text-based notifications and better user setup for SMS delivery.</w:t>
      </w:r>
    </w:p>
    <w:p w14:paraId="4DE95C10" w14:textId="77777777" w:rsidR="00CF5E11" w:rsidRPr="00CF5E11" w:rsidRDefault="00CF5E11" w:rsidP="00CF5E11">
      <w:pPr>
        <w:numPr>
          <w:ilvl w:val="0"/>
          <w:numId w:val="22"/>
        </w:numPr>
        <w:spacing w:before="120"/>
      </w:pPr>
      <w:r w:rsidRPr="00CF5E11">
        <w:t xml:space="preserve">Added task reminders with configurable timing and support for in-app notifications, email, and client text messages. </w:t>
      </w:r>
    </w:p>
    <w:p w14:paraId="0C7DA476" w14:textId="77777777" w:rsidR="00CF5E11" w:rsidRPr="00CF5E11" w:rsidRDefault="00CF5E11" w:rsidP="00CF5E11">
      <w:pPr>
        <w:numPr>
          <w:ilvl w:val="0"/>
          <w:numId w:val="22"/>
        </w:numPr>
        <w:spacing w:before="120"/>
      </w:pPr>
      <w:r w:rsidRPr="00CF5E11">
        <w:t xml:space="preserve">Improved task management by allowing tasks to be edited from the Case Overview page. </w:t>
      </w:r>
    </w:p>
    <w:p w14:paraId="4B1B03C1" w14:textId="77777777" w:rsidR="00CF5E11" w:rsidRPr="00CF5E11" w:rsidRDefault="00CF5E11" w:rsidP="00CF5E11">
      <w:pPr>
        <w:numPr>
          <w:ilvl w:val="0"/>
          <w:numId w:val="22"/>
        </w:numPr>
        <w:spacing w:before="120"/>
      </w:pPr>
      <w:r w:rsidRPr="00CF5E11">
        <w:t xml:space="preserve">Improved the display of due/overdue task information and standardized task editing into a dialog-based flow. </w:t>
      </w:r>
    </w:p>
    <w:p w14:paraId="666BE87D" w14:textId="77777777" w:rsidR="00CF5E11" w:rsidRPr="00CF5E11" w:rsidRDefault="00CF5E11" w:rsidP="00CF5E11">
      <w:pPr>
        <w:numPr>
          <w:ilvl w:val="0"/>
          <w:numId w:val="22"/>
        </w:numPr>
        <w:spacing w:before="120"/>
      </w:pPr>
      <w:r w:rsidRPr="00CF5E11">
        <w:t xml:space="preserve">Fixed suggested task visibility so remaining suggested tasks stay visible after one is added. </w:t>
      </w:r>
    </w:p>
    <w:p w14:paraId="54C2FA65" w14:textId="77777777" w:rsidR="00CF5E11" w:rsidRPr="00CF5E11" w:rsidRDefault="00CF5E11" w:rsidP="00CF5E11">
      <w:pPr>
        <w:numPr>
          <w:ilvl w:val="0"/>
          <w:numId w:val="22"/>
        </w:numPr>
        <w:spacing w:before="120"/>
      </w:pPr>
      <w:r w:rsidRPr="00CF5E11">
        <w:t xml:space="preserve">Added user setup for an SMS-enabled device and then added phone verification for SMS notifications. </w:t>
      </w:r>
    </w:p>
    <w:p w14:paraId="570CDF9D" w14:textId="77777777" w:rsidR="00CF5E11" w:rsidRPr="00CF5E11" w:rsidRDefault="00CF5E11" w:rsidP="00CF5E11">
      <w:pPr>
        <w:spacing w:before="120"/>
      </w:pPr>
      <w:r w:rsidRPr="00CF5E11">
        <w:rPr>
          <w:i/>
          <w:iCs/>
        </w:rPr>
        <w:t>Dashboard, admin controls, and usability</w:t>
      </w:r>
      <w:r w:rsidRPr="00CF5E11">
        <w:t xml:space="preserve">: Changes in this area improved visibility into operational activity and made the system easier to administer and navigate. Work included dashboard refinement, clearer admin configuration, and interface improvements that reduce friction in regular use.  </w:t>
      </w:r>
    </w:p>
    <w:p w14:paraId="23EB6B98" w14:textId="77777777" w:rsidR="00CF5E11" w:rsidRPr="00CF5E11" w:rsidRDefault="00CF5E11" w:rsidP="00CF5E11">
      <w:pPr>
        <w:numPr>
          <w:ilvl w:val="0"/>
          <w:numId w:val="23"/>
        </w:numPr>
        <w:spacing w:before="120"/>
      </w:pPr>
      <w:r w:rsidRPr="00CF5E11">
        <w:t xml:space="preserve">Reworked the dashboard to show task counts instead of the previous SMS/task tables. </w:t>
      </w:r>
    </w:p>
    <w:p w14:paraId="198B6CBB" w14:textId="77777777" w:rsidR="00CF5E11" w:rsidRPr="00CF5E11" w:rsidRDefault="00CF5E11" w:rsidP="00CF5E11">
      <w:pPr>
        <w:numPr>
          <w:ilvl w:val="0"/>
          <w:numId w:val="23"/>
        </w:numPr>
        <w:spacing w:before="120"/>
      </w:pPr>
      <w:r w:rsidRPr="00CF5E11">
        <w:t xml:space="preserve">Added dashboard reporting for average message response times, with configurable working hours and thresholds. </w:t>
      </w:r>
    </w:p>
    <w:p w14:paraId="14D6F27D" w14:textId="77777777" w:rsidR="00CF5E11" w:rsidRPr="00CF5E11" w:rsidRDefault="00CF5E11" w:rsidP="00CF5E11">
      <w:pPr>
        <w:numPr>
          <w:ilvl w:val="0"/>
          <w:numId w:val="23"/>
        </w:numPr>
        <w:spacing w:before="120"/>
      </w:pPr>
      <w:r w:rsidRPr="00CF5E11">
        <w:t xml:space="preserve">Reorganized admin settings, added search, and grouped AI settings more clearly. </w:t>
      </w:r>
    </w:p>
    <w:p w14:paraId="152173DD" w14:textId="77777777" w:rsidR="00CF5E11" w:rsidRPr="00CF5E11" w:rsidRDefault="00CF5E11" w:rsidP="00CF5E11">
      <w:pPr>
        <w:numPr>
          <w:ilvl w:val="0"/>
          <w:numId w:val="23"/>
        </w:numPr>
        <w:spacing w:before="120"/>
      </w:pPr>
      <w:r w:rsidRPr="00CF5E11">
        <w:lastRenderedPageBreak/>
        <w:t xml:space="preserve">Improved admin efficiency by adding filter persistence on the data point definition list. </w:t>
      </w:r>
    </w:p>
    <w:p w14:paraId="3F669F94" w14:textId="77777777" w:rsidR="00CF5E11" w:rsidRPr="00CF5E11" w:rsidRDefault="00CF5E11" w:rsidP="00CF5E11">
      <w:pPr>
        <w:numPr>
          <w:ilvl w:val="0"/>
          <w:numId w:val="23"/>
        </w:numPr>
        <w:spacing w:before="120"/>
      </w:pPr>
      <w:r w:rsidRPr="00CF5E11">
        <w:t xml:space="preserve">Improved general usability through changes like navigation updates, pinned action columns, remembered page size, always-visible horizontal scrollbars, and less cluttered list filters. </w:t>
      </w:r>
    </w:p>
    <w:p w14:paraId="5F04D6BE" w14:textId="77777777" w:rsidR="00CF5E11" w:rsidRPr="00CF5E11" w:rsidRDefault="00CF5E11" w:rsidP="00CF5E11">
      <w:pPr>
        <w:numPr>
          <w:ilvl w:val="0"/>
          <w:numId w:val="23"/>
        </w:numPr>
        <w:spacing w:before="120"/>
      </w:pPr>
      <w:r w:rsidRPr="00CF5E11">
        <w:t>Added a visible Test Environment label to reduce the chance of entering real data in non-production environments.</w:t>
      </w:r>
    </w:p>
    <w:p w14:paraId="57AF1907" w14:textId="77777777" w:rsidR="00CF5E11" w:rsidRPr="00CF5E11" w:rsidRDefault="00CF5E11" w:rsidP="00CF5E11">
      <w:pPr>
        <w:spacing w:before="120"/>
      </w:pPr>
      <w:r w:rsidRPr="00CF5E11">
        <w:rPr>
          <w:i/>
          <w:iCs/>
        </w:rPr>
        <w:t>Compliance</w:t>
      </w:r>
      <w:r w:rsidRPr="00CF5E11">
        <w:t>: Compliance and trust-readiness work continued during this period, including major progress toward the security and governance requirements needed for broader implementation. This included successful completion of key compliance milestones, and Case Amplify is now officially SOC 2 and HIPAA compliant.</w:t>
      </w:r>
    </w:p>
    <w:p w14:paraId="736011DC" w14:textId="77777777" w:rsidR="00CF5E11" w:rsidRPr="00CF5E11" w:rsidRDefault="00CF5E11" w:rsidP="00CF5E11">
      <w:pPr>
        <w:spacing w:before="120"/>
      </w:pPr>
      <w:r w:rsidRPr="00CF5E11">
        <w:rPr>
          <w:i/>
          <w:iCs/>
        </w:rPr>
        <w:t>Deployment/Production Readiness</w:t>
      </w:r>
      <w:r w:rsidRPr="00CF5E11">
        <w:t>: Work in this area focused on improving release reliability and reducing production risk during deployments. This included progress toward blue-green deployment support, better testability, and other changes intended to make production updates safer for active users. We now have zero down time automated releases</w:t>
      </w:r>
    </w:p>
    <w:p w14:paraId="479A097A" w14:textId="77777777" w:rsidR="00CF5E11" w:rsidRPr="00CF5E11" w:rsidRDefault="00CF5E11" w:rsidP="00CF5E11">
      <w:pPr>
        <w:spacing w:before="120"/>
      </w:pPr>
      <w:r w:rsidRPr="00CF5E11">
        <w:rPr>
          <w:i/>
          <w:iCs/>
        </w:rPr>
        <w:t>Accessibility</w:t>
      </w:r>
      <w:r w:rsidRPr="00CF5E11">
        <w:t>: Continued to improve accessibility of the application throughout.</w:t>
      </w:r>
    </w:p>
    <w:p w14:paraId="7B6A5E2A" w14:textId="77777777" w:rsidR="00CF5E11" w:rsidRPr="00CF5E11" w:rsidRDefault="00CF5E11" w:rsidP="00CF5E11">
      <w:pPr>
        <w:spacing w:before="120"/>
      </w:pPr>
      <w:r w:rsidRPr="00CF5E11">
        <w:rPr>
          <w:b/>
          <w:bCs/>
          <w:u w:val="single"/>
        </w:rPr>
        <w:t>Possible modification to scope of work</w:t>
      </w:r>
      <w:r w:rsidRPr="00CF5E11">
        <w:t>: There has been some reticence by VR programs to implement Case Amplify because it has a separate interface from the CMS. Because of this, we are considering adjusting the scope of work to respond to a request from Wyoming to use the AI engine to help them access, manipulate and analyze data from their current CMS in ways that the CMS cannot do currently. This modification is consistent with the original goal of the project to use AI to help VR agencies function more effectively while solving the two-interface dilemma. Intellitect is meeting with the leadership of Wyoming to explore this possibility further.</w:t>
      </w:r>
    </w:p>
    <w:p w14:paraId="3AAB7116" w14:textId="77777777" w:rsidR="00CF5E11" w:rsidRPr="00F00BE2" w:rsidRDefault="00CF5E11" w:rsidP="00F00BE2">
      <w:pPr>
        <w:pStyle w:val="Heading4"/>
        <w:rPr>
          <w:sz w:val="28"/>
          <w:szCs w:val="28"/>
        </w:rPr>
      </w:pPr>
      <w:r w:rsidRPr="00F00BE2">
        <w:rPr>
          <w:sz w:val="28"/>
          <w:szCs w:val="28"/>
        </w:rPr>
        <w:t>Case Review Solutions: Improving Case Reviews and Data Quality</w:t>
      </w:r>
    </w:p>
    <w:p w14:paraId="5E1E2E56" w14:textId="77777777" w:rsidR="00CF5E11" w:rsidRPr="00CF5E11" w:rsidRDefault="00CF5E11" w:rsidP="00CF5E11">
      <w:pPr>
        <w:spacing w:before="120"/>
        <w:rPr>
          <w:b/>
          <w:bCs/>
          <w:u w:val="single"/>
        </w:rPr>
      </w:pPr>
      <w:r w:rsidRPr="00CF5E11">
        <w:rPr>
          <w:b/>
          <w:bCs/>
          <w:u w:val="single"/>
        </w:rPr>
        <w:t>Overview</w:t>
      </w:r>
    </w:p>
    <w:p w14:paraId="46E46ECF" w14:textId="77777777" w:rsidR="00CF5E11" w:rsidRPr="00CF5E11" w:rsidRDefault="00CF5E11" w:rsidP="00CF5E11">
      <w:pPr>
        <w:spacing w:before="120"/>
      </w:pPr>
      <w:r w:rsidRPr="00CF5E11">
        <w:t>Case Review Solutions will the Case Review Solutions (CRS) tool in two SVRAs. CRS is a modern, technology-driven solution to streamline VR case reviews by integrating quantitative RSA-911 data with qualitative case analysis. The goal of CRS is to enhance data-driven decision-making, compliance monitoring, and service provision, leading to improved outcomes.</w:t>
      </w:r>
    </w:p>
    <w:p w14:paraId="447BE5AC" w14:textId="77777777" w:rsidR="00CF5E11" w:rsidRPr="00CF5E11" w:rsidRDefault="00CF5E11" w:rsidP="00CF5E11">
      <w:pPr>
        <w:spacing w:before="120"/>
        <w:rPr>
          <w:b/>
          <w:bCs/>
          <w:u w:val="single"/>
        </w:rPr>
      </w:pPr>
      <w:r w:rsidRPr="00CF5E11">
        <w:rPr>
          <w:b/>
          <w:bCs/>
          <w:u w:val="single"/>
        </w:rPr>
        <w:t>State Agency Engagement</w:t>
      </w:r>
    </w:p>
    <w:p w14:paraId="6026D598" w14:textId="77777777" w:rsidR="00CF5E11" w:rsidRPr="00CF5E11" w:rsidRDefault="00CF5E11" w:rsidP="00CF5E11">
      <w:pPr>
        <w:spacing w:before="120"/>
      </w:pPr>
      <w:r w:rsidRPr="00CF5E11">
        <w:t>During the first six months of the project, CRS conducted targeted outreach and engagement with multiple VR agencies to introduce the CRS pilot and demonstrate system capabilities.  Key outreach and engagement activities include both formal agency demonstrations and supplemental agency demonstrations:</w:t>
      </w:r>
    </w:p>
    <w:p w14:paraId="4CDD0774" w14:textId="77777777" w:rsidR="00CF5E11" w:rsidRPr="00CF5E11" w:rsidRDefault="00CF5E11" w:rsidP="00CF5E11">
      <w:pPr>
        <w:spacing w:before="120"/>
      </w:pPr>
      <w:r w:rsidRPr="00CF5E11">
        <w:rPr>
          <w:bCs/>
          <w:i/>
        </w:rPr>
        <w:t xml:space="preserve">Formal Agency Demonstrations (5 total): </w:t>
      </w:r>
      <w:r w:rsidRPr="00CF5E11">
        <w:t xml:space="preserve">Michigan Bureau of Services for Blind Persons (MI BSBP), Missouri Rehabilitation Services for the Blind (MO RSB), Illinois Division of </w:t>
      </w:r>
      <w:r w:rsidRPr="00CF5E11">
        <w:lastRenderedPageBreak/>
        <w:t xml:space="preserve">Rehabilitation Services (IL DRS), Wyoming Vocational Rehabilitation Division (WY VRD), and Arkansas Rehabilitation Services (ARS). </w:t>
      </w:r>
      <w:r w:rsidRPr="00CF5E11">
        <w:rPr>
          <w:bCs/>
          <w:i/>
        </w:rPr>
        <w:t xml:space="preserve">Supplemental Demonstrations (3 total): </w:t>
      </w:r>
      <w:r w:rsidRPr="00CF5E11">
        <w:t xml:space="preserve">Conducted with additional agency staff to support deeper engagement and broader internal understanding – included MI BSBP, IL DRS, and WY VRD.  </w:t>
      </w:r>
    </w:p>
    <w:p w14:paraId="5673C1CF" w14:textId="77777777" w:rsidR="00CF5E11" w:rsidRPr="00CF5E11" w:rsidRDefault="00CF5E11" w:rsidP="00CF5E11">
      <w:pPr>
        <w:spacing w:before="120"/>
      </w:pPr>
      <w:r w:rsidRPr="00CF5E11">
        <w:t>These outreach efforts reflect strong interest across both general and blind VR agencies and demonstrate successful engagement with a diverse group of state partners. Multiple agencies requested additional sessions, indicating continued internal exploration and readiness for potential implementation.</w:t>
      </w:r>
    </w:p>
    <w:p w14:paraId="31DF05C8" w14:textId="77777777" w:rsidR="00CF5E11" w:rsidRPr="00CF5E11" w:rsidRDefault="00CF5E11" w:rsidP="00CF5E11">
      <w:pPr>
        <w:spacing w:before="120"/>
      </w:pPr>
      <w:r w:rsidRPr="00CF5E11">
        <w:t>Following the initial outreach and demonstrations, CRS made significant progress in advancing conversations toward pilot participation and implementation. Current engagement status across participating VR agencies is as follows:</w:t>
      </w:r>
    </w:p>
    <w:p w14:paraId="53ED8C7E" w14:textId="77777777" w:rsidR="00CF5E11" w:rsidRPr="00CF5E11" w:rsidRDefault="00CF5E11" w:rsidP="00CF5E11">
      <w:pPr>
        <w:numPr>
          <w:ilvl w:val="0"/>
          <w:numId w:val="24"/>
        </w:numPr>
        <w:spacing w:before="120"/>
      </w:pPr>
      <w:r w:rsidRPr="00CF5E11">
        <w:rPr>
          <w:bCs/>
          <w:i/>
        </w:rPr>
        <w:t>Wyoming Vocational Rehabilitation Division (WY VRD)</w:t>
      </w:r>
      <w:r w:rsidRPr="00CF5E11">
        <w:t xml:space="preserve"> </w:t>
      </w:r>
    </w:p>
    <w:p w14:paraId="5B339883" w14:textId="77777777" w:rsidR="00CF5E11" w:rsidRPr="00CF5E11" w:rsidRDefault="00CF5E11" w:rsidP="00CF5E11">
      <w:pPr>
        <w:numPr>
          <w:ilvl w:val="1"/>
          <w:numId w:val="24"/>
        </w:numPr>
        <w:spacing w:before="120"/>
        <w:rPr>
          <w:b/>
          <w:bCs/>
        </w:rPr>
      </w:pPr>
      <w:r w:rsidRPr="00CF5E11">
        <w:rPr>
          <w:bCs/>
          <w:i/>
          <w:iCs/>
        </w:rPr>
        <w:t>Status: Approved / Implementation Scheduled</w:t>
      </w:r>
      <w:r w:rsidRPr="00CF5E11">
        <w:rPr>
          <w:b/>
          <w:bCs/>
        </w:rPr>
        <w:t xml:space="preserve"> </w:t>
      </w:r>
    </w:p>
    <w:p w14:paraId="656EB227" w14:textId="77777777" w:rsidR="00CF5E11" w:rsidRPr="00CF5E11" w:rsidRDefault="00CF5E11" w:rsidP="00CF5E11">
      <w:pPr>
        <w:numPr>
          <w:ilvl w:val="1"/>
          <w:numId w:val="24"/>
        </w:numPr>
        <w:spacing w:before="120"/>
      </w:pPr>
      <w:r w:rsidRPr="00CF5E11">
        <w:t xml:space="preserve">Approved to move forward as a pilot state </w:t>
      </w:r>
    </w:p>
    <w:p w14:paraId="62B576D4" w14:textId="77777777" w:rsidR="00CF5E11" w:rsidRPr="00CF5E11" w:rsidRDefault="00CF5E11" w:rsidP="00CF5E11">
      <w:pPr>
        <w:numPr>
          <w:ilvl w:val="1"/>
          <w:numId w:val="24"/>
        </w:numPr>
        <w:spacing w:before="120"/>
      </w:pPr>
      <w:r w:rsidRPr="00CF5E11">
        <w:t xml:space="preserve">Onboarding tentatively scheduled to begin April 1 </w:t>
      </w:r>
    </w:p>
    <w:p w14:paraId="669C9C19" w14:textId="77777777" w:rsidR="00CF5E11" w:rsidRPr="00CF5E11" w:rsidRDefault="00CF5E11" w:rsidP="00CF5E11">
      <w:pPr>
        <w:numPr>
          <w:ilvl w:val="1"/>
          <w:numId w:val="24"/>
        </w:numPr>
        <w:spacing w:before="120"/>
      </w:pPr>
      <w:r w:rsidRPr="00CF5E11">
        <w:t xml:space="preserve">Full system implementation targeted for July 1 </w:t>
      </w:r>
    </w:p>
    <w:p w14:paraId="211D594E" w14:textId="77777777" w:rsidR="00CF5E11" w:rsidRPr="00CF5E11" w:rsidRDefault="00CF5E11" w:rsidP="00CF5E11">
      <w:pPr>
        <w:numPr>
          <w:ilvl w:val="0"/>
          <w:numId w:val="24"/>
        </w:numPr>
        <w:spacing w:before="120"/>
      </w:pPr>
      <w:r w:rsidRPr="00CF5E11">
        <w:rPr>
          <w:bCs/>
          <w:i/>
        </w:rPr>
        <w:t>Illinois Division of Rehabilitation Services (IL DRS)</w:t>
      </w:r>
      <w:r w:rsidRPr="00CF5E11">
        <w:t xml:space="preserve"> </w:t>
      </w:r>
    </w:p>
    <w:p w14:paraId="7DF7C03A" w14:textId="77777777" w:rsidR="00CF5E11" w:rsidRPr="00CF5E11" w:rsidRDefault="00CF5E11" w:rsidP="00CF5E11">
      <w:pPr>
        <w:numPr>
          <w:ilvl w:val="1"/>
          <w:numId w:val="24"/>
        </w:numPr>
        <w:spacing w:before="120"/>
        <w:rPr>
          <w:b/>
          <w:bCs/>
        </w:rPr>
      </w:pPr>
      <w:r w:rsidRPr="00CF5E11">
        <w:rPr>
          <w:bCs/>
          <w:i/>
          <w:iCs/>
        </w:rPr>
        <w:t>Status: Confirmed Interest / Pending Procurement</w:t>
      </w:r>
      <w:r w:rsidRPr="00CF5E11">
        <w:rPr>
          <w:b/>
          <w:bCs/>
        </w:rPr>
        <w:t xml:space="preserve"> </w:t>
      </w:r>
    </w:p>
    <w:p w14:paraId="2496686F" w14:textId="77777777" w:rsidR="00CF5E11" w:rsidRPr="00CF5E11" w:rsidRDefault="00CF5E11" w:rsidP="00CF5E11">
      <w:pPr>
        <w:numPr>
          <w:ilvl w:val="1"/>
          <w:numId w:val="24"/>
        </w:numPr>
        <w:spacing w:before="120"/>
      </w:pPr>
      <w:r w:rsidRPr="00CF5E11">
        <w:t xml:space="preserve">Confirmed intent to participate in the pilot </w:t>
      </w:r>
    </w:p>
    <w:p w14:paraId="39312B70" w14:textId="77777777" w:rsidR="00CF5E11" w:rsidRPr="00CF5E11" w:rsidRDefault="00CF5E11" w:rsidP="00CF5E11">
      <w:pPr>
        <w:numPr>
          <w:ilvl w:val="1"/>
          <w:numId w:val="24"/>
        </w:numPr>
        <w:spacing w:before="120"/>
      </w:pPr>
      <w:r w:rsidRPr="00CF5E11">
        <w:t xml:space="preserve">Implementation timeline dependent on state procurement processes (estimated up to one year) </w:t>
      </w:r>
    </w:p>
    <w:p w14:paraId="2E5C3B9C" w14:textId="77777777" w:rsidR="00CF5E11" w:rsidRPr="00CF5E11" w:rsidRDefault="00CF5E11" w:rsidP="00CF5E11">
      <w:pPr>
        <w:numPr>
          <w:ilvl w:val="0"/>
          <w:numId w:val="24"/>
        </w:numPr>
        <w:spacing w:before="120"/>
      </w:pPr>
      <w:r w:rsidRPr="00CF5E11">
        <w:rPr>
          <w:bCs/>
          <w:i/>
        </w:rPr>
        <w:t>Missouri Rehabilitation Services for the Blind (MO RSB)</w:t>
      </w:r>
      <w:r w:rsidRPr="00CF5E11">
        <w:t xml:space="preserve"> </w:t>
      </w:r>
    </w:p>
    <w:p w14:paraId="236793EF" w14:textId="77777777" w:rsidR="00CF5E11" w:rsidRPr="00CF5E11" w:rsidRDefault="00CF5E11" w:rsidP="00CF5E11">
      <w:pPr>
        <w:numPr>
          <w:ilvl w:val="1"/>
          <w:numId w:val="24"/>
        </w:numPr>
        <w:spacing w:before="120"/>
        <w:rPr>
          <w:b/>
          <w:bCs/>
        </w:rPr>
      </w:pPr>
      <w:r w:rsidRPr="00CF5E11">
        <w:rPr>
          <w:bCs/>
          <w:i/>
          <w:iCs/>
        </w:rPr>
        <w:t>Status: Tentative Commitment / Post-Pilot Planning</w:t>
      </w:r>
      <w:r w:rsidRPr="00CF5E11">
        <w:rPr>
          <w:b/>
          <w:bCs/>
        </w:rPr>
        <w:t xml:space="preserve"> </w:t>
      </w:r>
    </w:p>
    <w:p w14:paraId="57A2FD82" w14:textId="77777777" w:rsidR="00CF5E11" w:rsidRPr="00CF5E11" w:rsidRDefault="00CF5E11" w:rsidP="00CF5E11">
      <w:pPr>
        <w:numPr>
          <w:ilvl w:val="1"/>
          <w:numId w:val="24"/>
        </w:numPr>
        <w:spacing w:before="120"/>
      </w:pPr>
      <w:r w:rsidRPr="00CF5E11">
        <w:t xml:space="preserve">Expressed intent to participate, with a pilot position currently held </w:t>
      </w:r>
    </w:p>
    <w:p w14:paraId="22E43B38" w14:textId="77777777" w:rsidR="00CF5E11" w:rsidRPr="00CF5E11" w:rsidRDefault="00CF5E11" w:rsidP="00CF5E11">
      <w:pPr>
        <w:numPr>
          <w:ilvl w:val="1"/>
          <w:numId w:val="24"/>
        </w:numPr>
        <w:spacing w:before="120"/>
      </w:pPr>
      <w:r w:rsidRPr="00CF5E11">
        <w:t xml:space="preserve">Ongoing discussions related to cost structure following the pilot period </w:t>
      </w:r>
    </w:p>
    <w:p w14:paraId="28C0A8C4" w14:textId="77777777" w:rsidR="00CF5E11" w:rsidRPr="00CF5E11" w:rsidRDefault="00CF5E11" w:rsidP="00CF5E11">
      <w:pPr>
        <w:numPr>
          <w:ilvl w:val="0"/>
          <w:numId w:val="24"/>
        </w:numPr>
        <w:spacing w:before="120"/>
      </w:pPr>
      <w:r w:rsidRPr="00CF5E11">
        <w:rPr>
          <w:bCs/>
          <w:i/>
        </w:rPr>
        <w:t>Michigan Bureau of Services for Blind Persons (MI BSBP)</w:t>
      </w:r>
      <w:r w:rsidRPr="00CF5E11">
        <w:t xml:space="preserve"> </w:t>
      </w:r>
    </w:p>
    <w:p w14:paraId="02171D61" w14:textId="77777777" w:rsidR="00CF5E11" w:rsidRPr="00CF5E11" w:rsidRDefault="00CF5E11" w:rsidP="00CF5E11">
      <w:pPr>
        <w:numPr>
          <w:ilvl w:val="1"/>
          <w:numId w:val="24"/>
        </w:numPr>
        <w:spacing w:before="120"/>
        <w:rPr>
          <w:b/>
          <w:bCs/>
        </w:rPr>
      </w:pPr>
      <w:r w:rsidRPr="00CF5E11">
        <w:rPr>
          <w:bCs/>
          <w:i/>
          <w:iCs/>
        </w:rPr>
        <w:t>Status: Pending Contract Approval</w:t>
      </w:r>
      <w:r w:rsidRPr="00CF5E11">
        <w:rPr>
          <w:b/>
          <w:bCs/>
        </w:rPr>
        <w:t xml:space="preserve"> </w:t>
      </w:r>
    </w:p>
    <w:p w14:paraId="4BCED23A" w14:textId="77777777" w:rsidR="00CF5E11" w:rsidRPr="00CF5E11" w:rsidRDefault="00CF5E11" w:rsidP="00CF5E11">
      <w:pPr>
        <w:numPr>
          <w:ilvl w:val="1"/>
          <w:numId w:val="24"/>
        </w:numPr>
        <w:spacing w:before="120"/>
      </w:pPr>
      <w:r w:rsidRPr="00CF5E11">
        <w:t xml:space="preserve">Confirmed agreement to move forward </w:t>
      </w:r>
    </w:p>
    <w:p w14:paraId="5863D98E" w14:textId="77777777" w:rsidR="00CF5E11" w:rsidRPr="00CF5E11" w:rsidRDefault="00CF5E11" w:rsidP="00CF5E11">
      <w:pPr>
        <w:numPr>
          <w:ilvl w:val="1"/>
          <w:numId w:val="24"/>
        </w:numPr>
        <w:spacing w:before="120"/>
      </w:pPr>
      <w:r w:rsidRPr="00CF5E11">
        <w:t xml:space="preserve">Contract documentation submitted through internal IT and approval channels </w:t>
      </w:r>
    </w:p>
    <w:p w14:paraId="099E0F4E" w14:textId="77777777" w:rsidR="00CF5E11" w:rsidRPr="00CF5E11" w:rsidRDefault="00CF5E11" w:rsidP="00CF5E11">
      <w:pPr>
        <w:numPr>
          <w:ilvl w:val="0"/>
          <w:numId w:val="24"/>
        </w:numPr>
        <w:spacing w:before="120"/>
      </w:pPr>
      <w:r w:rsidRPr="00CF5E11">
        <w:rPr>
          <w:bCs/>
          <w:i/>
        </w:rPr>
        <w:t>Arkansas Rehabilitation Services (ARS)</w:t>
      </w:r>
      <w:r w:rsidRPr="00CF5E11">
        <w:t xml:space="preserve"> </w:t>
      </w:r>
    </w:p>
    <w:p w14:paraId="0FBDDA56" w14:textId="77777777" w:rsidR="00CF5E11" w:rsidRPr="00CF5E11" w:rsidRDefault="00CF5E11" w:rsidP="00CF5E11">
      <w:pPr>
        <w:numPr>
          <w:ilvl w:val="1"/>
          <w:numId w:val="24"/>
        </w:numPr>
        <w:spacing w:before="120"/>
        <w:rPr>
          <w:b/>
          <w:bCs/>
        </w:rPr>
      </w:pPr>
      <w:r w:rsidRPr="00CF5E11">
        <w:rPr>
          <w:bCs/>
          <w:i/>
          <w:iCs/>
        </w:rPr>
        <w:lastRenderedPageBreak/>
        <w:t>Status: Initial Engagement / Exploratory</w:t>
      </w:r>
      <w:r w:rsidRPr="00CF5E11">
        <w:rPr>
          <w:b/>
          <w:bCs/>
        </w:rPr>
        <w:t xml:space="preserve"> </w:t>
      </w:r>
    </w:p>
    <w:p w14:paraId="016DD529" w14:textId="77777777" w:rsidR="00CF5E11" w:rsidRPr="00CF5E11" w:rsidRDefault="00CF5E11" w:rsidP="00CF5E11">
      <w:pPr>
        <w:numPr>
          <w:ilvl w:val="1"/>
          <w:numId w:val="24"/>
        </w:numPr>
        <w:spacing w:before="120"/>
      </w:pPr>
      <w:r w:rsidRPr="00CF5E11">
        <w:t xml:space="preserve">Participated in initial demonstration </w:t>
      </w:r>
    </w:p>
    <w:p w14:paraId="6D97370C" w14:textId="77777777" w:rsidR="00CF5E11" w:rsidRPr="00CF5E11" w:rsidRDefault="00CF5E11" w:rsidP="00CF5E11">
      <w:pPr>
        <w:numPr>
          <w:ilvl w:val="1"/>
          <w:numId w:val="24"/>
        </w:numPr>
        <w:spacing w:before="120"/>
      </w:pPr>
      <w:r w:rsidRPr="00CF5E11">
        <w:t xml:space="preserve">Follow-up discussions and level of interest are still being assessed </w:t>
      </w:r>
    </w:p>
    <w:p w14:paraId="5D27A731" w14:textId="77777777" w:rsidR="00CF5E11" w:rsidRPr="00CF5E11" w:rsidRDefault="00CF5E11" w:rsidP="00CF5E11">
      <w:pPr>
        <w:spacing w:before="120"/>
      </w:pPr>
      <w:r w:rsidRPr="00CF5E11">
        <w:t>These statuses reflect strong momentum across multiple agencies, with several states progressing from initial engagement to formal commitment and implementation planning. Variations in timelines are primarily driven by individual state procurement and approval processes, rather than lack of interest or readiness. CRS is highly encouraged by the level of interest and engagement demonstrated during the first six months of the project. Engagement with VR agencies has exceeded initial expectations, with demand accelerating more rapidly than anticipated.</w:t>
      </w:r>
    </w:p>
    <w:p w14:paraId="5545F477" w14:textId="77777777" w:rsidR="00CF5E11" w:rsidRPr="00CF5E11" w:rsidRDefault="00CF5E11" w:rsidP="00CF5E11">
      <w:pPr>
        <w:spacing w:before="120"/>
        <w:rPr>
          <w:b/>
          <w:bCs/>
          <w:u w:val="single"/>
        </w:rPr>
      </w:pPr>
      <w:r w:rsidRPr="00CF5E11">
        <w:rPr>
          <w:b/>
          <w:bCs/>
          <w:u w:val="single"/>
        </w:rPr>
        <w:t>Semi-Annual Updates</w:t>
      </w:r>
    </w:p>
    <w:p w14:paraId="77C0681F" w14:textId="77777777" w:rsidR="00CF5E11" w:rsidRPr="00CF5E11" w:rsidRDefault="00CF5E11" w:rsidP="00CF5E11">
      <w:pPr>
        <w:spacing w:before="120"/>
      </w:pPr>
      <w:r w:rsidRPr="00CF5E11">
        <w:t>The first six months of the VRTAC CRS pilot project have focused on marketing of software tools and capabilities and to provide Vocational Rehabilitation (VR) agency to system demonstrations. Additionally, the ongoing development of case review that align with NVRTAC goals to strengthen quality assurance practices across state VR agencies.</w:t>
      </w:r>
    </w:p>
    <w:p w14:paraId="2B6766DF" w14:textId="77777777" w:rsidR="00CF5E11" w:rsidRPr="00CF5E11" w:rsidRDefault="00CF5E11" w:rsidP="00CF5E11">
      <w:pPr>
        <w:spacing w:before="120"/>
      </w:pPr>
      <w:r w:rsidRPr="00CF5E11">
        <w:t>As outlined in the Year 1 Scope of Work, CRS, LLC’s goal was to provide technical assistance, training, and software implementation support with at least one pilot agency, with the overall goal of piloting up to three state VR agencies over the course of the grant cycle. This work was designed to not only support immediate agency needs, but also to inform continuous improvement, scalability, and long-term integration of technology-driven quality assurance solutions nationwide.</w:t>
      </w:r>
    </w:p>
    <w:p w14:paraId="38E24B5C" w14:textId="77777777" w:rsidR="00CF5E11" w:rsidRPr="00CF5E11" w:rsidRDefault="00CF5E11" w:rsidP="00CF5E11">
      <w:pPr>
        <w:spacing w:before="120"/>
      </w:pPr>
      <w:r w:rsidRPr="00CF5E11">
        <w:t>Notably, demand for CRS engagement accelerated more rapidly than anticipated during the initial implementation period. As a result, the COS will be put on hold to provide more access to CRS, and the original scope was expanded through an addendum to include a fourth pilot agency. This early expansion reflects both the immediate need within VR agencies for enhanced quality assurance tools and the strong interest in CRS as scalable, data-informed solutions.</w:t>
      </w:r>
    </w:p>
    <w:p w14:paraId="5C71D3CC" w14:textId="77777777" w:rsidR="00CF5E11" w:rsidRPr="00CF5E11" w:rsidRDefault="00CF5E11" w:rsidP="00CF5E11">
      <w:pPr>
        <w:spacing w:before="120"/>
      </w:pPr>
      <w:r w:rsidRPr="00CF5E11">
        <w:t>During the first six months of the project, CRS, LLC focused on establishing the infrastructure, tools, and processes necessary to operationalize the Scope of Work and support successful pilot implementation, training, and future expansion. Key activities are described below in the outputs section in detail, grouped by the nature of the work.</w:t>
      </w:r>
    </w:p>
    <w:p w14:paraId="15D72EF9" w14:textId="77777777" w:rsidR="00CF5E11" w:rsidRPr="00CF5E11" w:rsidRDefault="00CF5E11" w:rsidP="00CF5E11">
      <w:pPr>
        <w:spacing w:before="120"/>
      </w:pPr>
      <w:r w:rsidRPr="00CF5E11">
        <w:t>Collectively, these efforts establish a strong operational foundation and demonstrate meaningful progress in transitioning CRS from project planning to active implementation. Early demand, rapid engagement, and ongoing system refinement position CRS for successful pilot onboarding and scalable expansion aligned with NVRTAC goals.</w:t>
      </w:r>
    </w:p>
    <w:p w14:paraId="7B31D594" w14:textId="77777777" w:rsidR="00CF5E11" w:rsidRPr="00CF5E11" w:rsidRDefault="00CF5E11" w:rsidP="00CF5E11">
      <w:pPr>
        <w:spacing w:before="120"/>
      </w:pPr>
      <w:r w:rsidRPr="00CF5E11">
        <w:lastRenderedPageBreak/>
        <w:t>CRS is currently ahead of schedule in operationalizing key components of the Scope of Work. The project remains on track to meet its commitment of onboarding at least one VR agency and initiating active use of the CRS system prior to the end of Year 1. Based on current progress and pending procurement timelines, CRS anticipates the potential to onboard up to two agencies within this timeframe.</w:t>
      </w:r>
    </w:p>
    <w:p w14:paraId="41DB87C6" w14:textId="77777777" w:rsidR="00CF5E11" w:rsidRPr="00CF5E11" w:rsidRDefault="00CF5E11" w:rsidP="00CF5E11">
      <w:pPr>
        <w:spacing w:before="120"/>
      </w:pPr>
      <w:r w:rsidRPr="00CF5E11">
        <w:t>CRS will continue to actively market the CRS, share project updates, and highlight successes and lessons learned to support broader awareness and adoption across VR agencies. These efforts will contribute to ongoing refinement of the system and implementation approach. Looking ahead to Year 2, CRS anticipates having sufficient evaluation data to begin assessing pilot outcomes, measuring system effectiveness, and informing future expansion strategies aligned with VRTAC goals.</w:t>
      </w:r>
    </w:p>
    <w:p w14:paraId="1DF49E42" w14:textId="77777777" w:rsidR="00CF5E11" w:rsidRPr="00CF5E11" w:rsidRDefault="00CF5E11" w:rsidP="00CF5E11">
      <w:pPr>
        <w:spacing w:before="120"/>
        <w:rPr>
          <w:b/>
          <w:bCs/>
          <w:u w:val="single"/>
        </w:rPr>
      </w:pPr>
      <w:r w:rsidRPr="00CF5E11">
        <w:rPr>
          <w:b/>
          <w:bCs/>
          <w:u w:val="single"/>
        </w:rPr>
        <w:t>Outputs</w:t>
      </w:r>
    </w:p>
    <w:p w14:paraId="4C680FF6" w14:textId="77777777" w:rsidR="00CF5E11" w:rsidRPr="00CF5E11" w:rsidRDefault="00CF5E11" w:rsidP="00CF5E11">
      <w:pPr>
        <w:spacing w:before="120"/>
      </w:pPr>
      <w:r w:rsidRPr="00CF5E11">
        <w:rPr>
          <w:i/>
          <w:iCs/>
        </w:rPr>
        <w:t>Project &amp; Implementation Framework</w:t>
      </w:r>
      <w:r w:rsidRPr="00CF5E11">
        <w:t>: Developed a comprehensive CRS Agreement, CRS Project Charter and VRTAC Pilot Agency Supplement to define pilot expectations, roles, and deliverables. Executed a Scope of Work Addendum to reflect early expansion and increased demand.</w:t>
      </w:r>
    </w:p>
    <w:p w14:paraId="4F391CDE" w14:textId="77777777" w:rsidR="00CF5E11" w:rsidRPr="00CF5E11" w:rsidRDefault="00CF5E11" w:rsidP="00CF5E11">
      <w:pPr>
        <w:spacing w:before="120"/>
      </w:pPr>
      <w:r w:rsidRPr="00CF5E11">
        <w:rPr>
          <w:i/>
          <w:iCs/>
        </w:rPr>
        <w:t>Supporting Materials &amp; Compliance Documentation</w:t>
      </w:r>
      <w:r w:rsidRPr="00CF5E11">
        <w:t>: Created a pricing sheet for agencies interested in implementation beyond the pilot. Provided VPAT documentation and security materials, which include ongoing updates aligned to accessibility testing and system enhancements.</w:t>
      </w:r>
    </w:p>
    <w:p w14:paraId="5D155BF2" w14:textId="77777777" w:rsidR="00CF5E11" w:rsidRPr="00CF5E11" w:rsidRDefault="00CF5E11" w:rsidP="00CF5E11">
      <w:pPr>
        <w:spacing w:before="120"/>
      </w:pPr>
      <w:r w:rsidRPr="00CF5E11">
        <w:rPr>
          <w:i/>
          <w:iCs/>
        </w:rPr>
        <w:t>Software Readiness &amp; System Development</w:t>
      </w:r>
      <w:r w:rsidRPr="00CF5E11">
        <w:t>: Developed state-specific CRS tenants to support tailored, agency-specific demonstrations. Utilized credentials and measurable skill gains (MSGs) as case review examples to demonstrate system functionality and impact. Continued system enhancements, with Version 2 in development and anticipated prior to onboarding the first pilot agency. Conducted ongoing accessibility testing to ensure compliance and usability.</w:t>
      </w:r>
    </w:p>
    <w:p w14:paraId="177530F4" w14:textId="77777777" w:rsidR="00CF5E11" w:rsidRPr="00CF5E11" w:rsidRDefault="00CF5E11" w:rsidP="00CF5E11">
      <w:pPr>
        <w:spacing w:before="120"/>
      </w:pPr>
      <w:r w:rsidRPr="00CF5E11">
        <w:rPr>
          <w:i/>
          <w:iCs/>
        </w:rPr>
        <w:t>Training, Demonstrations &amp; Technical Assistance:</w:t>
      </w:r>
      <w:r w:rsidRPr="00CF5E11">
        <w:t xml:space="preserve"> Developed standardized demo presentations and conducted them formally with five agencies and then conducted supplemental demonstrations with additional agency staff at three of those agencies. Provided recorded demonstrations for internal agency use and continued engagement. Initial engagement resulted in the first four agencies requesting pilot participation. </w:t>
      </w:r>
    </w:p>
    <w:p w14:paraId="05E3B28C" w14:textId="77777777" w:rsidR="00CF5E11" w:rsidRPr="00CF5E11" w:rsidRDefault="00CF5E11" w:rsidP="00CF5E11">
      <w:pPr>
        <w:spacing w:before="120"/>
      </w:pPr>
      <w:r w:rsidRPr="00CF5E11">
        <w:rPr>
          <w:i/>
          <w:iCs/>
        </w:rPr>
        <w:t>Outreach &amp; Engagement Infrastructure</w:t>
      </w:r>
      <w:r w:rsidRPr="00CF5E11">
        <w:t xml:space="preserve">: Developed conference materials (e.g., printed postcards) to support awareness and engagement. Created VRTAC website content outlining the CRS pilot and providing pathways for agencies to request demos and additional information. </w:t>
      </w:r>
    </w:p>
    <w:p w14:paraId="0B45574A" w14:textId="77777777" w:rsidR="00CF5E11" w:rsidRPr="00CF5E11" w:rsidRDefault="00CF5E11" w:rsidP="00CF5E11">
      <w:pPr>
        <w:spacing w:before="120"/>
        <w:rPr>
          <w:lang w:val="en"/>
        </w:rPr>
      </w:pPr>
      <w:r w:rsidRPr="00CF5E11">
        <w:rPr>
          <w:i/>
          <w:iCs/>
        </w:rPr>
        <w:t>Content Development &amp; System Expansion</w:t>
      </w:r>
      <w:r w:rsidRPr="00CF5E11">
        <w:t xml:space="preserve">: Developed and refined priority case review categories aligned with state needs and VRTAC goals, including Credential Attainment (CA), Measurable Skill Gains (MSG), VR and WIOA supporting documentation, Eligibility, IPE, and </w:t>
      </w:r>
      <w:r w:rsidRPr="00CF5E11">
        <w:lastRenderedPageBreak/>
        <w:t>Students with Disabilities (SWD) and Pre-Employment Transition Services (Pre-ETS). Expanded CRS functionality in response to agency feedback to support additional program review types (e.g., Education, Independent Living, OIB, O&amp;M) for blind agencies.</w:t>
      </w:r>
    </w:p>
    <w:p w14:paraId="4A176680" w14:textId="273AEF69" w:rsidR="001F79C9" w:rsidRDefault="001F79C9" w:rsidP="00A72752">
      <w:pPr>
        <w:pStyle w:val="Heading3"/>
      </w:pPr>
      <w:bookmarkStart w:id="12" w:name="_Toc228441695"/>
      <w:r>
        <w:t>Substantial Progress and Deliverables by Subgrantees</w:t>
      </w:r>
      <w:bookmarkEnd w:id="12"/>
    </w:p>
    <w:p w14:paraId="41B48386" w14:textId="77777777" w:rsidR="00FA1F11" w:rsidRDefault="00BB13D3" w:rsidP="0070186A">
      <w:pPr>
        <w:spacing w:before="120"/>
      </w:pPr>
      <w:r>
        <w:t xml:space="preserve">All of the subgrantees for the VRTAC are successfully fulfilling their roles and </w:t>
      </w:r>
      <w:r w:rsidR="001E40A6">
        <w:t>have delivered services as outlined in</w:t>
      </w:r>
      <w:r w:rsidR="00DA4E0D">
        <w:t xml:space="preserve"> </w:t>
      </w:r>
      <w:r w:rsidR="001E40A6">
        <w:t xml:space="preserve">their subcontracts. George Washington University remains our largest </w:t>
      </w:r>
      <w:r w:rsidR="00DA4E0D">
        <w:t xml:space="preserve">subcontractor and their staff are essential to the operation of the VRTAC. They are </w:t>
      </w:r>
      <w:r w:rsidR="009A7937">
        <w:t xml:space="preserve">incredibly well respected by VR agency </w:t>
      </w:r>
      <w:r w:rsidR="00E651C1">
        <w:t>staff,</w:t>
      </w:r>
      <w:r w:rsidR="009A7937">
        <w:t xml:space="preserve"> and we could not be happier with</w:t>
      </w:r>
      <w:r w:rsidR="00E651C1">
        <w:t xml:space="preserve"> </w:t>
      </w:r>
      <w:r w:rsidR="009A7937">
        <w:t xml:space="preserve">their work. The </w:t>
      </w:r>
      <w:r w:rsidR="00E651C1">
        <w:t>National</w:t>
      </w:r>
      <w:r w:rsidR="009A7937">
        <w:t xml:space="preserve"> Disability Institute is another long-term </w:t>
      </w:r>
      <w:r w:rsidR="00E651C1">
        <w:t>partner,</w:t>
      </w:r>
      <w:r w:rsidR="009A7937">
        <w:t xml:space="preserve"> and they are focusing on </w:t>
      </w:r>
      <w:r w:rsidR="00E651C1">
        <w:t>employment</w:t>
      </w:r>
      <w:r w:rsidR="009A7937">
        <w:t xml:space="preserve"> strategies TA and training. They </w:t>
      </w:r>
      <w:r w:rsidR="006C3C55">
        <w:t>are developing webs</w:t>
      </w:r>
      <w:r w:rsidR="00E651C1">
        <w:t>i</w:t>
      </w:r>
      <w:r w:rsidR="006C3C55">
        <w:t xml:space="preserve">te content, information, resources and training for </w:t>
      </w:r>
      <w:r w:rsidR="00E651C1">
        <w:t xml:space="preserve">several quality employment strategies. </w:t>
      </w:r>
      <w:r w:rsidR="00C3212F">
        <w:t xml:space="preserve">In addition, they provide TA and training in partnership with the rest of the VRTAC TA providers. </w:t>
      </w:r>
      <w:r w:rsidR="009D660E">
        <w:t xml:space="preserve">CSAVR continues to provide their </w:t>
      </w:r>
      <w:r w:rsidR="00C54FE5">
        <w:t>information</w:t>
      </w:r>
      <w:r w:rsidR="009D660E">
        <w:t xml:space="preserve"> </w:t>
      </w:r>
      <w:r w:rsidR="00C54FE5">
        <w:t>dissemination</w:t>
      </w:r>
      <w:r w:rsidR="009D660E">
        <w:t xml:space="preserve"> and coordination activities for the VRTAC. The</w:t>
      </w:r>
      <w:r w:rsidR="00C54FE5">
        <w:t xml:space="preserve"> act as a critical information pathway to VR agencies and their conferences </w:t>
      </w:r>
      <w:r w:rsidR="00EB28B5">
        <w:t>remain an important avenue for us to share information and</w:t>
      </w:r>
      <w:r w:rsidR="003353E4">
        <w:t xml:space="preserve"> provide training VR agencies. </w:t>
      </w:r>
    </w:p>
    <w:p w14:paraId="3BF6F756" w14:textId="1307073B" w:rsidR="009D660E" w:rsidRDefault="003353E4" w:rsidP="0070186A">
      <w:pPr>
        <w:spacing w:before="120"/>
      </w:pPr>
      <w:r>
        <w:t xml:space="preserve">There are no concerns about </w:t>
      </w:r>
      <w:r w:rsidR="00FA1F11">
        <w:t xml:space="preserve">any of the organizations for </w:t>
      </w:r>
      <w:r w:rsidR="005902E1">
        <w:t>whom</w:t>
      </w:r>
      <w:r w:rsidR="00FA1F11">
        <w:t xml:space="preserve"> we have a </w:t>
      </w:r>
      <w:r w:rsidR="005902E1">
        <w:t>Purchase</w:t>
      </w:r>
      <w:r w:rsidR="00FA1F11">
        <w:t xml:space="preserve"> </w:t>
      </w:r>
      <w:r w:rsidR="005902E1">
        <w:t>Order</w:t>
      </w:r>
      <w:r w:rsidR="00FA1F11">
        <w:t xml:space="preserve"> as well</w:t>
      </w:r>
      <w:r w:rsidR="005902E1">
        <w:t>.</w:t>
      </w:r>
      <w:r w:rsidR="00FA1F11">
        <w:t xml:space="preserve"> </w:t>
      </w:r>
      <w:r w:rsidR="00305071">
        <w:t xml:space="preserve">All of these </w:t>
      </w:r>
      <w:r w:rsidR="005902E1">
        <w:t>organizations</w:t>
      </w:r>
      <w:r w:rsidR="00305071">
        <w:t xml:space="preserve"> are working closely with us to provide needed </w:t>
      </w:r>
      <w:r w:rsidR="005902E1">
        <w:t>training and TA and are in compliance with the scopes of work in their PO.</w:t>
      </w:r>
    </w:p>
    <w:p w14:paraId="77965B29" w14:textId="3D78FFC7" w:rsidR="00715C28" w:rsidRDefault="00715C28" w:rsidP="0079644B">
      <w:pPr>
        <w:pStyle w:val="Heading2"/>
        <w:numPr>
          <w:ilvl w:val="0"/>
          <w:numId w:val="16"/>
        </w:numPr>
        <w:ind w:left="360"/>
      </w:pPr>
      <w:bookmarkStart w:id="13" w:name="_Toc228441696"/>
      <w:r>
        <w:t>Significant Program O</w:t>
      </w:r>
      <w:r w:rsidR="00A23458">
        <w:t>u</w:t>
      </w:r>
      <w:r>
        <w:t>tcomes</w:t>
      </w:r>
      <w:r w:rsidR="00A23458">
        <w:t xml:space="preserve"> from October 1, 20</w:t>
      </w:r>
      <w:r w:rsidR="00DC52B2">
        <w:t>2</w:t>
      </w:r>
      <w:r w:rsidR="00A23458">
        <w:t>5</w:t>
      </w:r>
      <w:r w:rsidR="00DC52B2">
        <w:t>,</w:t>
      </w:r>
      <w:r w:rsidR="00A23458">
        <w:t xml:space="preserve"> to March 31, 2026</w:t>
      </w:r>
      <w:bookmarkEnd w:id="13"/>
    </w:p>
    <w:p w14:paraId="14B58F75" w14:textId="141BABD1" w:rsidR="007A2789" w:rsidRDefault="00751887" w:rsidP="0070186A">
      <w:pPr>
        <w:spacing w:before="120"/>
      </w:pPr>
      <w:r>
        <w:t xml:space="preserve">The Management Plan submitted </w:t>
      </w:r>
      <w:r w:rsidR="000F0688">
        <w:t>for</w:t>
      </w:r>
      <w:r>
        <w:t xml:space="preserve"> the VRTAC proposal acts as the project work plan for Year One and will be modified and expanded for subsequent years. </w:t>
      </w:r>
      <w:r w:rsidR="00DA1158">
        <w:t>The Work Plan is included below with an update on the status of each planned activity.</w:t>
      </w:r>
    </w:p>
    <w:p w14:paraId="345F9F97" w14:textId="51F6384B" w:rsidR="00DA1158" w:rsidRDefault="00DA1158" w:rsidP="00DA1158">
      <w:pPr>
        <w:pStyle w:val="NoSpacing"/>
      </w:pPr>
      <w:r>
        <w:t xml:space="preserve">Table </w:t>
      </w:r>
      <w:r w:rsidR="00F335A7">
        <w:t>3</w:t>
      </w:r>
    </w:p>
    <w:p w14:paraId="2E23D120" w14:textId="65CF1685" w:rsidR="00DA1158" w:rsidRDefault="00DA1158" w:rsidP="00DA1158">
      <w:pPr>
        <w:pStyle w:val="NoSpacing"/>
      </w:pPr>
      <w:r>
        <w:t>VRTAC Work Plan Update for Year One</w:t>
      </w:r>
    </w:p>
    <w:tbl>
      <w:tblPr>
        <w:tblW w:w="10020" w:type="dxa"/>
        <w:tblLook w:val="04A0" w:firstRow="1" w:lastRow="0" w:firstColumn="1" w:lastColumn="0" w:noHBand="0" w:noVBand="1"/>
      </w:tblPr>
      <w:tblGrid>
        <w:gridCol w:w="4638"/>
        <w:gridCol w:w="2959"/>
        <w:gridCol w:w="914"/>
        <w:gridCol w:w="1509"/>
      </w:tblGrid>
      <w:tr w:rsidR="009214B8" w:rsidRPr="009214B8" w14:paraId="33BDE4DA" w14:textId="77777777" w:rsidTr="00CA0527">
        <w:trPr>
          <w:trHeight w:val="1560"/>
        </w:trPr>
        <w:tc>
          <w:tcPr>
            <w:tcW w:w="10020" w:type="dxa"/>
            <w:gridSpan w:val="4"/>
            <w:tcBorders>
              <w:top w:val="single" w:sz="4" w:space="0" w:color="auto"/>
              <w:left w:val="single" w:sz="4" w:space="0" w:color="auto"/>
              <w:bottom w:val="single" w:sz="4" w:space="0" w:color="auto"/>
              <w:right w:val="single" w:sz="4" w:space="0" w:color="auto"/>
            </w:tcBorders>
            <w:shd w:val="clear" w:color="auto" w:fill="D5ECEF"/>
            <w:vAlign w:val="center"/>
            <w:hideMark/>
          </w:tcPr>
          <w:p w14:paraId="01C9BF56" w14:textId="77777777" w:rsidR="009214B8" w:rsidRPr="009214B8" w:rsidRDefault="009214B8" w:rsidP="009214B8">
            <w:pPr>
              <w:spacing w:after="0" w:line="240" w:lineRule="auto"/>
              <w:rPr>
                <w:rFonts w:eastAsia="Times New Roman"/>
                <w:b/>
                <w:bCs/>
                <w:color w:val="000000"/>
                <w:kern w:val="0"/>
                <w14:ligatures w14:val="none"/>
              </w:rPr>
            </w:pPr>
            <w:r w:rsidRPr="009214B8">
              <w:rPr>
                <w:rFonts w:eastAsia="Times New Roman"/>
                <w:b/>
                <w:bCs/>
                <w:color w:val="000000"/>
                <w:kern w:val="0"/>
                <w14:ligatures w14:val="none"/>
              </w:rPr>
              <w:t>NVRTAC Overarching Goal: To provide intensive, targeted and universal training and technical assistance to State VR agencies and support the assessment, development, and enhancement of VR State agency leaders and staff knowledge, skills, and abilities regarding efficient and effective program, fiscal, and resource management that will improve resource utilization and performance, service delivery, and employment outcomes for individuals with disabilities.</w:t>
            </w:r>
          </w:p>
        </w:tc>
      </w:tr>
      <w:tr w:rsidR="009214B8" w:rsidRPr="009214B8" w14:paraId="6BF3A91D" w14:textId="77777777" w:rsidTr="009472E8">
        <w:trPr>
          <w:trHeight w:val="315"/>
        </w:trPr>
        <w:tc>
          <w:tcPr>
            <w:tcW w:w="4638" w:type="dxa"/>
            <w:tcBorders>
              <w:top w:val="nil"/>
              <w:left w:val="single" w:sz="4" w:space="0" w:color="auto"/>
              <w:bottom w:val="single" w:sz="4" w:space="0" w:color="auto"/>
              <w:right w:val="single" w:sz="4" w:space="0" w:color="auto"/>
            </w:tcBorders>
            <w:shd w:val="clear" w:color="auto" w:fill="2C6A78"/>
            <w:vAlign w:val="center"/>
            <w:hideMark/>
          </w:tcPr>
          <w:p w14:paraId="17014D8A"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Project start-up activities/tasks</w:t>
            </w:r>
          </w:p>
        </w:tc>
        <w:tc>
          <w:tcPr>
            <w:tcW w:w="2959" w:type="dxa"/>
            <w:tcBorders>
              <w:top w:val="nil"/>
              <w:left w:val="nil"/>
              <w:bottom w:val="single" w:sz="4" w:space="0" w:color="auto"/>
              <w:right w:val="single" w:sz="4" w:space="0" w:color="auto"/>
            </w:tcBorders>
            <w:shd w:val="clear" w:color="auto" w:fill="2C6A78"/>
            <w:vAlign w:val="center"/>
            <w:hideMark/>
          </w:tcPr>
          <w:p w14:paraId="28085ACC"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Milestone - Outcomes</w:t>
            </w:r>
          </w:p>
        </w:tc>
        <w:tc>
          <w:tcPr>
            <w:tcW w:w="914" w:type="dxa"/>
            <w:tcBorders>
              <w:top w:val="nil"/>
              <w:left w:val="nil"/>
              <w:bottom w:val="single" w:sz="4" w:space="0" w:color="auto"/>
              <w:right w:val="single" w:sz="4" w:space="0" w:color="auto"/>
            </w:tcBorders>
            <w:shd w:val="clear" w:color="auto" w:fill="2C6A78"/>
            <w:vAlign w:val="center"/>
            <w:hideMark/>
          </w:tcPr>
          <w:p w14:paraId="63901405"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1</w:t>
            </w:r>
          </w:p>
        </w:tc>
        <w:tc>
          <w:tcPr>
            <w:tcW w:w="1509" w:type="dxa"/>
            <w:tcBorders>
              <w:top w:val="nil"/>
              <w:left w:val="nil"/>
              <w:bottom w:val="single" w:sz="4" w:space="0" w:color="auto"/>
              <w:right w:val="single" w:sz="4" w:space="0" w:color="auto"/>
            </w:tcBorders>
            <w:shd w:val="clear" w:color="auto" w:fill="2C6A78"/>
            <w:vAlign w:val="center"/>
            <w:hideMark/>
          </w:tcPr>
          <w:p w14:paraId="295CE616"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Status</w:t>
            </w:r>
          </w:p>
        </w:tc>
      </w:tr>
      <w:tr w:rsidR="009214B8" w:rsidRPr="009214B8" w14:paraId="164337AC" w14:textId="77777777" w:rsidTr="009472E8">
        <w:trPr>
          <w:trHeight w:val="620"/>
        </w:trPr>
        <w:tc>
          <w:tcPr>
            <w:tcW w:w="4638" w:type="dxa"/>
            <w:tcBorders>
              <w:top w:val="nil"/>
              <w:left w:val="single" w:sz="4" w:space="0" w:color="auto"/>
              <w:bottom w:val="single" w:sz="4" w:space="0" w:color="auto"/>
              <w:right w:val="single" w:sz="4" w:space="0" w:color="auto"/>
            </w:tcBorders>
            <w:vAlign w:val="center"/>
            <w:hideMark/>
          </w:tcPr>
          <w:p w14:paraId="7DABB68A"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Develop the Cooperative Agreement with RSA</w:t>
            </w:r>
          </w:p>
        </w:tc>
        <w:tc>
          <w:tcPr>
            <w:tcW w:w="2959" w:type="dxa"/>
            <w:tcBorders>
              <w:top w:val="nil"/>
              <w:left w:val="nil"/>
              <w:bottom w:val="single" w:sz="4" w:space="0" w:color="auto"/>
              <w:right w:val="single" w:sz="4" w:space="0" w:color="auto"/>
            </w:tcBorders>
            <w:vAlign w:val="center"/>
            <w:hideMark/>
          </w:tcPr>
          <w:p w14:paraId="3F86D9D3"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Completed Coop. Agreement with target measures set</w:t>
            </w:r>
          </w:p>
        </w:tc>
        <w:tc>
          <w:tcPr>
            <w:tcW w:w="914" w:type="dxa"/>
            <w:tcBorders>
              <w:top w:val="nil"/>
              <w:left w:val="nil"/>
              <w:bottom w:val="single" w:sz="4" w:space="0" w:color="auto"/>
              <w:right w:val="single" w:sz="4" w:space="0" w:color="auto"/>
            </w:tcBorders>
            <w:vAlign w:val="center"/>
            <w:hideMark/>
          </w:tcPr>
          <w:p w14:paraId="335F39B6"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Q1</w:t>
            </w:r>
          </w:p>
        </w:tc>
        <w:tc>
          <w:tcPr>
            <w:tcW w:w="1509" w:type="dxa"/>
            <w:tcBorders>
              <w:top w:val="nil"/>
              <w:left w:val="nil"/>
              <w:bottom w:val="single" w:sz="4" w:space="0" w:color="auto"/>
              <w:right w:val="single" w:sz="4" w:space="0" w:color="auto"/>
            </w:tcBorders>
            <w:vAlign w:val="center"/>
            <w:hideMark/>
          </w:tcPr>
          <w:p w14:paraId="6735CE96"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w:t>
            </w:r>
          </w:p>
        </w:tc>
      </w:tr>
      <w:tr w:rsidR="009214B8" w:rsidRPr="009214B8" w14:paraId="52322B26"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2BBB7988"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 - MT, CC; RSA - Project Officer</w:t>
            </w:r>
          </w:p>
        </w:tc>
      </w:tr>
      <w:tr w:rsidR="009214B8" w:rsidRPr="009214B8" w14:paraId="5FE91DC4" w14:textId="77777777" w:rsidTr="009472E8">
        <w:trPr>
          <w:trHeight w:val="310"/>
        </w:trPr>
        <w:tc>
          <w:tcPr>
            <w:tcW w:w="4638" w:type="dxa"/>
            <w:tcBorders>
              <w:top w:val="nil"/>
              <w:left w:val="single" w:sz="4" w:space="0" w:color="auto"/>
              <w:bottom w:val="single" w:sz="4" w:space="0" w:color="auto"/>
              <w:right w:val="single" w:sz="4" w:space="0" w:color="auto"/>
            </w:tcBorders>
            <w:vAlign w:val="center"/>
            <w:hideMark/>
          </w:tcPr>
          <w:p w14:paraId="69AE3B5A"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Develop and launch project website</w:t>
            </w:r>
          </w:p>
        </w:tc>
        <w:tc>
          <w:tcPr>
            <w:tcW w:w="2959" w:type="dxa"/>
            <w:tcBorders>
              <w:top w:val="nil"/>
              <w:left w:val="nil"/>
              <w:bottom w:val="single" w:sz="4" w:space="0" w:color="auto"/>
              <w:right w:val="single" w:sz="4" w:space="0" w:color="auto"/>
            </w:tcBorders>
            <w:vAlign w:val="center"/>
            <w:hideMark/>
          </w:tcPr>
          <w:p w14:paraId="5C27D0C6"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Website available to users</w:t>
            </w:r>
          </w:p>
        </w:tc>
        <w:tc>
          <w:tcPr>
            <w:tcW w:w="914" w:type="dxa"/>
            <w:tcBorders>
              <w:top w:val="nil"/>
              <w:left w:val="nil"/>
              <w:bottom w:val="single" w:sz="4" w:space="0" w:color="auto"/>
              <w:right w:val="single" w:sz="4" w:space="0" w:color="auto"/>
            </w:tcBorders>
            <w:vAlign w:val="center"/>
            <w:hideMark/>
          </w:tcPr>
          <w:p w14:paraId="7E81170A"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Q1-2</w:t>
            </w:r>
          </w:p>
        </w:tc>
        <w:tc>
          <w:tcPr>
            <w:tcW w:w="1509" w:type="dxa"/>
            <w:tcBorders>
              <w:top w:val="nil"/>
              <w:left w:val="nil"/>
              <w:bottom w:val="single" w:sz="4" w:space="0" w:color="auto"/>
              <w:right w:val="single" w:sz="4" w:space="0" w:color="auto"/>
            </w:tcBorders>
            <w:vAlign w:val="center"/>
            <w:hideMark/>
          </w:tcPr>
          <w:p w14:paraId="395DD60A"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w:t>
            </w:r>
          </w:p>
        </w:tc>
      </w:tr>
      <w:tr w:rsidR="009214B8" w:rsidRPr="009214B8" w14:paraId="498E0EB1"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0D27C3C5"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SDSU-CDL; YesLMS-LH</w:t>
            </w:r>
          </w:p>
        </w:tc>
      </w:tr>
    </w:tbl>
    <w:p w14:paraId="5A85653B" w14:textId="77777777" w:rsidR="009472E8" w:rsidRDefault="009472E8">
      <w:r>
        <w:br w:type="page"/>
      </w:r>
    </w:p>
    <w:tbl>
      <w:tblPr>
        <w:tblW w:w="10020" w:type="dxa"/>
        <w:tblLook w:val="04A0" w:firstRow="1" w:lastRow="0" w:firstColumn="1" w:lastColumn="0" w:noHBand="0" w:noVBand="1"/>
      </w:tblPr>
      <w:tblGrid>
        <w:gridCol w:w="4638"/>
        <w:gridCol w:w="2959"/>
        <w:gridCol w:w="914"/>
        <w:gridCol w:w="1509"/>
      </w:tblGrid>
      <w:tr w:rsidR="009472E8" w:rsidRPr="009214B8" w14:paraId="290E2285" w14:textId="77777777" w:rsidTr="009472E8">
        <w:trPr>
          <w:trHeight w:val="315"/>
        </w:trPr>
        <w:tc>
          <w:tcPr>
            <w:tcW w:w="4638" w:type="dxa"/>
            <w:tcBorders>
              <w:top w:val="nil"/>
              <w:left w:val="single" w:sz="4" w:space="0" w:color="auto"/>
              <w:bottom w:val="single" w:sz="4" w:space="0" w:color="auto"/>
              <w:right w:val="single" w:sz="4" w:space="0" w:color="auto"/>
            </w:tcBorders>
            <w:shd w:val="clear" w:color="auto" w:fill="2C6A78"/>
            <w:vAlign w:val="center"/>
            <w:hideMark/>
          </w:tcPr>
          <w:p w14:paraId="1900D564" w14:textId="1E4F127F" w:rsidR="009472E8" w:rsidRPr="00E54E61" w:rsidRDefault="009472E8"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lastRenderedPageBreak/>
              <w:t>Project start-up activities/tasks</w:t>
            </w:r>
          </w:p>
        </w:tc>
        <w:tc>
          <w:tcPr>
            <w:tcW w:w="2959" w:type="dxa"/>
            <w:tcBorders>
              <w:top w:val="nil"/>
              <w:left w:val="nil"/>
              <w:bottom w:val="single" w:sz="4" w:space="0" w:color="auto"/>
              <w:right w:val="single" w:sz="4" w:space="0" w:color="auto"/>
            </w:tcBorders>
            <w:shd w:val="clear" w:color="auto" w:fill="2C6A78"/>
            <w:vAlign w:val="center"/>
            <w:hideMark/>
          </w:tcPr>
          <w:p w14:paraId="5007239C" w14:textId="77777777" w:rsidR="009472E8" w:rsidRPr="00E54E61" w:rsidRDefault="009472E8"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Milestone - Outcomes</w:t>
            </w:r>
          </w:p>
        </w:tc>
        <w:tc>
          <w:tcPr>
            <w:tcW w:w="914" w:type="dxa"/>
            <w:tcBorders>
              <w:top w:val="nil"/>
              <w:left w:val="nil"/>
              <w:bottom w:val="single" w:sz="4" w:space="0" w:color="auto"/>
              <w:right w:val="single" w:sz="4" w:space="0" w:color="auto"/>
            </w:tcBorders>
            <w:shd w:val="clear" w:color="auto" w:fill="2C6A78"/>
            <w:vAlign w:val="center"/>
            <w:hideMark/>
          </w:tcPr>
          <w:p w14:paraId="3CEE000C" w14:textId="77777777" w:rsidR="009472E8" w:rsidRPr="00E54E61" w:rsidRDefault="009472E8"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1</w:t>
            </w:r>
          </w:p>
        </w:tc>
        <w:tc>
          <w:tcPr>
            <w:tcW w:w="1509" w:type="dxa"/>
            <w:tcBorders>
              <w:top w:val="nil"/>
              <w:left w:val="nil"/>
              <w:bottom w:val="single" w:sz="4" w:space="0" w:color="auto"/>
              <w:right w:val="single" w:sz="4" w:space="0" w:color="auto"/>
            </w:tcBorders>
            <w:shd w:val="clear" w:color="auto" w:fill="2C6A78"/>
            <w:vAlign w:val="center"/>
            <w:hideMark/>
          </w:tcPr>
          <w:p w14:paraId="1184A72D" w14:textId="77777777" w:rsidR="009472E8" w:rsidRPr="00E54E61" w:rsidRDefault="009472E8"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Status</w:t>
            </w:r>
          </w:p>
        </w:tc>
      </w:tr>
      <w:tr w:rsidR="009214B8" w:rsidRPr="009214B8" w14:paraId="64F22EDF" w14:textId="77777777" w:rsidTr="009472E8">
        <w:trPr>
          <w:trHeight w:val="630"/>
        </w:trPr>
        <w:tc>
          <w:tcPr>
            <w:tcW w:w="4638" w:type="dxa"/>
            <w:tcBorders>
              <w:top w:val="nil"/>
              <w:left w:val="single" w:sz="8" w:space="0" w:color="auto"/>
              <w:bottom w:val="single" w:sz="8" w:space="0" w:color="auto"/>
              <w:right w:val="single" w:sz="8" w:space="0" w:color="auto"/>
            </w:tcBorders>
            <w:vAlign w:val="center"/>
            <w:hideMark/>
          </w:tcPr>
          <w:p w14:paraId="69D689FE"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Develop and launch AI interface with project website that will assist users in multiple ways.</w:t>
            </w:r>
          </w:p>
        </w:tc>
        <w:tc>
          <w:tcPr>
            <w:tcW w:w="2959" w:type="dxa"/>
            <w:tcBorders>
              <w:top w:val="nil"/>
              <w:left w:val="nil"/>
              <w:bottom w:val="single" w:sz="8" w:space="0" w:color="auto"/>
              <w:right w:val="single" w:sz="8" w:space="0" w:color="auto"/>
            </w:tcBorders>
            <w:vAlign w:val="center"/>
            <w:hideMark/>
          </w:tcPr>
          <w:p w14:paraId="6678D27A"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AI interface launched and functional on website</w:t>
            </w:r>
          </w:p>
        </w:tc>
        <w:tc>
          <w:tcPr>
            <w:tcW w:w="914" w:type="dxa"/>
            <w:tcBorders>
              <w:top w:val="nil"/>
              <w:left w:val="nil"/>
              <w:bottom w:val="single" w:sz="8" w:space="0" w:color="auto"/>
              <w:right w:val="single" w:sz="8" w:space="0" w:color="auto"/>
            </w:tcBorders>
            <w:vAlign w:val="center"/>
            <w:hideMark/>
          </w:tcPr>
          <w:p w14:paraId="442F802A"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Q3-4</w:t>
            </w:r>
          </w:p>
        </w:tc>
        <w:tc>
          <w:tcPr>
            <w:tcW w:w="1509" w:type="dxa"/>
            <w:tcBorders>
              <w:top w:val="nil"/>
              <w:left w:val="nil"/>
              <w:bottom w:val="single" w:sz="8" w:space="0" w:color="auto"/>
              <w:right w:val="single" w:sz="8" w:space="0" w:color="auto"/>
            </w:tcBorders>
            <w:vAlign w:val="center"/>
            <w:hideMark/>
          </w:tcPr>
          <w:p w14:paraId="6D54B009"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In Development</w:t>
            </w:r>
          </w:p>
        </w:tc>
      </w:tr>
      <w:tr w:rsidR="009214B8" w:rsidRPr="009214B8" w14:paraId="3AF0BAB1" w14:textId="77777777" w:rsidTr="009214B8">
        <w:trPr>
          <w:trHeight w:val="320"/>
        </w:trPr>
        <w:tc>
          <w:tcPr>
            <w:tcW w:w="10020" w:type="dxa"/>
            <w:gridSpan w:val="4"/>
            <w:tcBorders>
              <w:top w:val="single" w:sz="8" w:space="0" w:color="auto"/>
              <w:left w:val="single" w:sz="8" w:space="0" w:color="auto"/>
              <w:bottom w:val="single" w:sz="8" w:space="0" w:color="auto"/>
              <w:right w:val="nil"/>
            </w:tcBorders>
            <w:vAlign w:val="center"/>
            <w:hideMark/>
          </w:tcPr>
          <w:p w14:paraId="39FD068A" w14:textId="77777777" w:rsidR="009214B8" w:rsidRPr="009214B8" w:rsidRDefault="009214B8" w:rsidP="009214B8">
            <w:pPr>
              <w:spacing w:after="0" w:line="240" w:lineRule="auto"/>
              <w:rPr>
                <w:rFonts w:eastAsia="Times New Roman"/>
                <w:b/>
                <w:bCs/>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SDSU-CDL</w:t>
            </w:r>
          </w:p>
        </w:tc>
      </w:tr>
      <w:tr w:rsidR="009214B8" w:rsidRPr="009214B8" w14:paraId="6D3FBFA1" w14:textId="77777777" w:rsidTr="009472E8">
        <w:trPr>
          <w:trHeight w:val="930"/>
        </w:trPr>
        <w:tc>
          <w:tcPr>
            <w:tcW w:w="4638" w:type="dxa"/>
            <w:tcBorders>
              <w:top w:val="single" w:sz="4" w:space="0" w:color="auto"/>
              <w:left w:val="single" w:sz="4" w:space="0" w:color="auto"/>
              <w:bottom w:val="single" w:sz="4" w:space="0" w:color="auto"/>
              <w:right w:val="single" w:sz="4" w:space="0" w:color="auto"/>
            </w:tcBorders>
            <w:vAlign w:val="center"/>
            <w:hideMark/>
          </w:tcPr>
          <w:p w14:paraId="4036FAFB"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Establish communications team and conduct multiple methods of outreach to SVRAs and partners</w:t>
            </w:r>
          </w:p>
        </w:tc>
        <w:tc>
          <w:tcPr>
            <w:tcW w:w="2959" w:type="dxa"/>
            <w:tcBorders>
              <w:top w:val="single" w:sz="4" w:space="0" w:color="auto"/>
              <w:left w:val="nil"/>
              <w:bottom w:val="single" w:sz="4" w:space="0" w:color="auto"/>
              <w:right w:val="single" w:sz="4" w:space="0" w:color="auto"/>
            </w:tcBorders>
            <w:vAlign w:val="center"/>
            <w:hideMark/>
          </w:tcPr>
          <w:p w14:paraId="1847517E"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Established listservs, social media channels launched</w:t>
            </w:r>
          </w:p>
        </w:tc>
        <w:tc>
          <w:tcPr>
            <w:tcW w:w="914" w:type="dxa"/>
            <w:tcBorders>
              <w:top w:val="single" w:sz="4" w:space="0" w:color="auto"/>
              <w:left w:val="nil"/>
              <w:bottom w:val="single" w:sz="4" w:space="0" w:color="auto"/>
              <w:right w:val="single" w:sz="4" w:space="0" w:color="auto"/>
            </w:tcBorders>
            <w:vAlign w:val="center"/>
            <w:hideMark/>
          </w:tcPr>
          <w:p w14:paraId="030E0E3E"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Q1-2</w:t>
            </w:r>
          </w:p>
        </w:tc>
        <w:tc>
          <w:tcPr>
            <w:tcW w:w="1509" w:type="dxa"/>
            <w:tcBorders>
              <w:top w:val="single" w:sz="4" w:space="0" w:color="auto"/>
              <w:left w:val="nil"/>
              <w:bottom w:val="single" w:sz="4" w:space="0" w:color="auto"/>
              <w:right w:val="single" w:sz="4" w:space="0" w:color="auto"/>
            </w:tcBorders>
            <w:vAlign w:val="center"/>
            <w:hideMark/>
          </w:tcPr>
          <w:p w14:paraId="4D450E3B"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w:t>
            </w:r>
          </w:p>
        </w:tc>
      </w:tr>
      <w:tr w:rsidR="009214B8" w:rsidRPr="009214B8" w14:paraId="51A4F85C"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41A77E4C"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SDSU-CC, CSK, CDL; CRCRE: CP; YesLMS-LH</w:t>
            </w:r>
          </w:p>
        </w:tc>
      </w:tr>
      <w:tr w:rsidR="009214B8" w:rsidRPr="009214B8" w14:paraId="51B3EC51" w14:textId="77777777" w:rsidTr="009472E8">
        <w:trPr>
          <w:trHeight w:val="310"/>
        </w:trPr>
        <w:tc>
          <w:tcPr>
            <w:tcW w:w="4638" w:type="dxa"/>
            <w:tcBorders>
              <w:top w:val="nil"/>
              <w:left w:val="single" w:sz="4" w:space="0" w:color="auto"/>
              <w:bottom w:val="single" w:sz="4" w:space="0" w:color="auto"/>
              <w:right w:val="single" w:sz="4" w:space="0" w:color="auto"/>
            </w:tcBorders>
            <w:vAlign w:val="center"/>
            <w:hideMark/>
          </w:tcPr>
          <w:p w14:paraId="40D8B797"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 xml:space="preserve">Execute all subcontracts and purchase orders </w:t>
            </w:r>
          </w:p>
        </w:tc>
        <w:tc>
          <w:tcPr>
            <w:tcW w:w="2959" w:type="dxa"/>
            <w:tcBorders>
              <w:top w:val="nil"/>
              <w:left w:val="nil"/>
              <w:bottom w:val="single" w:sz="4" w:space="0" w:color="auto"/>
              <w:right w:val="single" w:sz="4" w:space="0" w:color="auto"/>
            </w:tcBorders>
            <w:vAlign w:val="center"/>
            <w:hideMark/>
          </w:tcPr>
          <w:p w14:paraId="5507F159"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Completed contracts and POs</w:t>
            </w:r>
          </w:p>
        </w:tc>
        <w:tc>
          <w:tcPr>
            <w:tcW w:w="914" w:type="dxa"/>
            <w:tcBorders>
              <w:top w:val="nil"/>
              <w:left w:val="nil"/>
              <w:bottom w:val="single" w:sz="4" w:space="0" w:color="auto"/>
              <w:right w:val="single" w:sz="4" w:space="0" w:color="auto"/>
            </w:tcBorders>
            <w:vAlign w:val="center"/>
            <w:hideMark/>
          </w:tcPr>
          <w:p w14:paraId="2CC2C6D7"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Q1-2</w:t>
            </w:r>
          </w:p>
        </w:tc>
        <w:tc>
          <w:tcPr>
            <w:tcW w:w="1509" w:type="dxa"/>
            <w:tcBorders>
              <w:top w:val="nil"/>
              <w:left w:val="nil"/>
              <w:bottom w:val="single" w:sz="4" w:space="0" w:color="auto"/>
              <w:right w:val="single" w:sz="4" w:space="0" w:color="auto"/>
            </w:tcBorders>
            <w:vAlign w:val="center"/>
            <w:hideMark/>
          </w:tcPr>
          <w:p w14:paraId="4752E1F9"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w:t>
            </w:r>
          </w:p>
        </w:tc>
      </w:tr>
      <w:tr w:rsidR="009214B8" w:rsidRPr="009214B8" w14:paraId="37F9FA39"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7E7DB79D"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SDSU-CC, JS</w:t>
            </w:r>
          </w:p>
        </w:tc>
      </w:tr>
      <w:tr w:rsidR="009214B8" w:rsidRPr="009214B8" w14:paraId="21DC1578" w14:textId="77777777" w:rsidTr="00E54E61">
        <w:trPr>
          <w:trHeight w:val="960"/>
        </w:trPr>
        <w:tc>
          <w:tcPr>
            <w:tcW w:w="10020" w:type="dxa"/>
            <w:gridSpan w:val="4"/>
            <w:tcBorders>
              <w:top w:val="single" w:sz="4" w:space="0" w:color="auto"/>
              <w:left w:val="single" w:sz="4" w:space="0" w:color="auto"/>
              <w:bottom w:val="single" w:sz="4" w:space="0" w:color="auto"/>
              <w:right w:val="single" w:sz="4" w:space="0" w:color="auto"/>
            </w:tcBorders>
            <w:shd w:val="clear" w:color="auto" w:fill="D5ECEF"/>
            <w:vAlign w:val="center"/>
            <w:hideMark/>
          </w:tcPr>
          <w:p w14:paraId="0C011DAC"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Goal 1</w:t>
            </w:r>
            <w:r w:rsidRPr="009214B8">
              <w:rPr>
                <w:rFonts w:eastAsia="Times New Roman"/>
                <w:color w:val="000000"/>
                <w:kern w:val="0"/>
                <w14:ligatures w14:val="none"/>
              </w:rPr>
              <w:t>: Conduct knowledge development activities to assist VR agencies to identify, adopt, implement, and evaluate the effectiveness of quality program and resource management strategies and practices</w:t>
            </w:r>
          </w:p>
        </w:tc>
      </w:tr>
      <w:tr w:rsidR="009214B8" w:rsidRPr="009214B8" w14:paraId="1C15E8A4" w14:textId="77777777" w:rsidTr="009472E8">
        <w:trPr>
          <w:trHeight w:val="310"/>
        </w:trPr>
        <w:tc>
          <w:tcPr>
            <w:tcW w:w="4638" w:type="dxa"/>
            <w:tcBorders>
              <w:top w:val="nil"/>
              <w:left w:val="single" w:sz="4" w:space="0" w:color="auto"/>
              <w:bottom w:val="single" w:sz="4" w:space="0" w:color="auto"/>
              <w:right w:val="single" w:sz="4" w:space="0" w:color="auto"/>
            </w:tcBorders>
            <w:shd w:val="clear" w:color="auto" w:fill="2C6A78"/>
            <w:vAlign w:val="center"/>
            <w:hideMark/>
          </w:tcPr>
          <w:p w14:paraId="13306919"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Knowledge development activities/tasks</w:t>
            </w:r>
          </w:p>
        </w:tc>
        <w:tc>
          <w:tcPr>
            <w:tcW w:w="2959" w:type="dxa"/>
            <w:tcBorders>
              <w:top w:val="nil"/>
              <w:left w:val="nil"/>
              <w:bottom w:val="single" w:sz="4" w:space="0" w:color="auto"/>
              <w:right w:val="single" w:sz="4" w:space="0" w:color="auto"/>
            </w:tcBorders>
            <w:shd w:val="clear" w:color="auto" w:fill="2C6A78"/>
            <w:vAlign w:val="center"/>
            <w:hideMark/>
          </w:tcPr>
          <w:p w14:paraId="433CA904"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Milestone - Outcomes</w:t>
            </w:r>
          </w:p>
        </w:tc>
        <w:tc>
          <w:tcPr>
            <w:tcW w:w="914" w:type="dxa"/>
            <w:tcBorders>
              <w:top w:val="nil"/>
              <w:left w:val="nil"/>
              <w:bottom w:val="single" w:sz="4" w:space="0" w:color="auto"/>
              <w:right w:val="single" w:sz="4" w:space="0" w:color="auto"/>
            </w:tcBorders>
            <w:shd w:val="clear" w:color="auto" w:fill="2C6A78"/>
            <w:vAlign w:val="center"/>
            <w:hideMark/>
          </w:tcPr>
          <w:p w14:paraId="092CDC7E"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1</w:t>
            </w:r>
          </w:p>
        </w:tc>
        <w:tc>
          <w:tcPr>
            <w:tcW w:w="1509" w:type="dxa"/>
            <w:tcBorders>
              <w:top w:val="nil"/>
              <w:left w:val="nil"/>
              <w:bottom w:val="single" w:sz="4" w:space="0" w:color="auto"/>
              <w:right w:val="single" w:sz="4" w:space="0" w:color="auto"/>
            </w:tcBorders>
            <w:shd w:val="clear" w:color="auto" w:fill="2C6A78"/>
            <w:vAlign w:val="center"/>
            <w:hideMark/>
          </w:tcPr>
          <w:p w14:paraId="19137FAE"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Status</w:t>
            </w:r>
          </w:p>
        </w:tc>
      </w:tr>
      <w:tr w:rsidR="009214B8" w:rsidRPr="009214B8" w14:paraId="054AE442" w14:textId="77777777" w:rsidTr="009472E8">
        <w:trPr>
          <w:trHeight w:val="620"/>
        </w:trPr>
        <w:tc>
          <w:tcPr>
            <w:tcW w:w="4638" w:type="dxa"/>
            <w:tcBorders>
              <w:top w:val="nil"/>
              <w:left w:val="single" w:sz="4" w:space="0" w:color="auto"/>
              <w:bottom w:val="single" w:sz="4" w:space="0" w:color="auto"/>
              <w:right w:val="single" w:sz="4" w:space="0" w:color="auto"/>
            </w:tcBorders>
            <w:vAlign w:val="center"/>
            <w:hideMark/>
          </w:tcPr>
          <w:p w14:paraId="0F8A986C"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(Obj.1.1)</w:t>
            </w:r>
            <w:r w:rsidRPr="009214B8">
              <w:rPr>
                <w:rFonts w:eastAsia="Times New Roman"/>
                <w:color w:val="000000"/>
                <w:kern w:val="0"/>
                <w14:ligatures w14:val="none"/>
              </w:rPr>
              <w:t xml:space="preserve"> Conduct national needs assessment</w:t>
            </w:r>
          </w:p>
        </w:tc>
        <w:tc>
          <w:tcPr>
            <w:tcW w:w="2959" w:type="dxa"/>
            <w:tcBorders>
              <w:top w:val="nil"/>
              <w:left w:val="nil"/>
              <w:bottom w:val="single" w:sz="4" w:space="0" w:color="auto"/>
              <w:right w:val="single" w:sz="4" w:space="0" w:color="auto"/>
            </w:tcBorders>
            <w:vAlign w:val="center"/>
            <w:hideMark/>
          </w:tcPr>
          <w:p w14:paraId="53062D97"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Completed survey with results</w:t>
            </w:r>
          </w:p>
        </w:tc>
        <w:tc>
          <w:tcPr>
            <w:tcW w:w="914" w:type="dxa"/>
            <w:tcBorders>
              <w:top w:val="nil"/>
              <w:left w:val="nil"/>
              <w:bottom w:val="single" w:sz="4" w:space="0" w:color="auto"/>
              <w:right w:val="single" w:sz="4" w:space="0" w:color="auto"/>
            </w:tcBorders>
            <w:vAlign w:val="center"/>
            <w:hideMark/>
          </w:tcPr>
          <w:p w14:paraId="2F0FE933"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Q2</w:t>
            </w:r>
          </w:p>
        </w:tc>
        <w:tc>
          <w:tcPr>
            <w:tcW w:w="1509" w:type="dxa"/>
            <w:tcBorders>
              <w:top w:val="nil"/>
              <w:left w:val="nil"/>
              <w:bottom w:val="single" w:sz="4" w:space="0" w:color="auto"/>
              <w:right w:val="single" w:sz="4" w:space="0" w:color="auto"/>
            </w:tcBorders>
            <w:vAlign w:val="center"/>
            <w:hideMark/>
          </w:tcPr>
          <w:p w14:paraId="10722039"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w:t>
            </w:r>
          </w:p>
        </w:tc>
      </w:tr>
      <w:tr w:rsidR="009214B8" w:rsidRPr="009214B8" w14:paraId="57FE33EB"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25235846"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 CC, MA, MT; CRCRE-CP, MD; CSAVR - JC </w:t>
            </w:r>
          </w:p>
        </w:tc>
      </w:tr>
      <w:tr w:rsidR="009214B8" w:rsidRPr="009214B8" w14:paraId="421D7EE7" w14:textId="77777777" w:rsidTr="009472E8">
        <w:trPr>
          <w:trHeight w:val="930"/>
        </w:trPr>
        <w:tc>
          <w:tcPr>
            <w:tcW w:w="4638" w:type="dxa"/>
            <w:tcBorders>
              <w:top w:val="nil"/>
              <w:left w:val="single" w:sz="4" w:space="0" w:color="auto"/>
              <w:bottom w:val="single" w:sz="4" w:space="0" w:color="auto"/>
              <w:right w:val="single" w:sz="4" w:space="0" w:color="auto"/>
            </w:tcBorders>
            <w:vAlign w:val="center"/>
            <w:hideMark/>
          </w:tcPr>
          <w:p w14:paraId="4E1AAAF1"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(Obj.1.2)</w:t>
            </w:r>
            <w:r w:rsidRPr="009214B8">
              <w:rPr>
                <w:rFonts w:eastAsia="Times New Roman"/>
                <w:color w:val="000000"/>
                <w:kern w:val="0"/>
                <w14:ligatures w14:val="none"/>
              </w:rPr>
              <w:t xml:space="preserve"> Identify and provide ongoing and regularly updated on-demand resources related to the NVRTAC topic areas. </w:t>
            </w:r>
          </w:p>
        </w:tc>
        <w:tc>
          <w:tcPr>
            <w:tcW w:w="2959" w:type="dxa"/>
            <w:tcBorders>
              <w:top w:val="nil"/>
              <w:left w:val="nil"/>
              <w:bottom w:val="single" w:sz="4" w:space="0" w:color="auto"/>
              <w:right w:val="single" w:sz="4" w:space="0" w:color="auto"/>
            </w:tcBorders>
            <w:vAlign w:val="center"/>
            <w:hideMark/>
          </w:tcPr>
          <w:p w14:paraId="701CC0F4"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Information and resources populated on the website and available on-demand</w:t>
            </w:r>
          </w:p>
        </w:tc>
        <w:tc>
          <w:tcPr>
            <w:tcW w:w="914" w:type="dxa"/>
            <w:tcBorders>
              <w:top w:val="nil"/>
              <w:left w:val="nil"/>
              <w:bottom w:val="single" w:sz="4" w:space="0" w:color="auto"/>
              <w:right w:val="single" w:sz="4" w:space="0" w:color="auto"/>
            </w:tcBorders>
            <w:vAlign w:val="center"/>
            <w:hideMark/>
          </w:tcPr>
          <w:p w14:paraId="1A2355F1"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Q2-4</w:t>
            </w:r>
          </w:p>
        </w:tc>
        <w:tc>
          <w:tcPr>
            <w:tcW w:w="1509" w:type="dxa"/>
            <w:tcBorders>
              <w:top w:val="nil"/>
              <w:left w:val="nil"/>
              <w:bottom w:val="single" w:sz="4" w:space="0" w:color="auto"/>
              <w:right w:val="single" w:sz="4" w:space="0" w:color="auto"/>
            </w:tcBorders>
            <w:vAlign w:val="center"/>
            <w:hideMark/>
          </w:tcPr>
          <w:p w14:paraId="58A4B76C"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Started and Ongoing</w:t>
            </w:r>
          </w:p>
        </w:tc>
      </w:tr>
      <w:tr w:rsidR="009214B8" w:rsidRPr="009214B8" w14:paraId="39B5BC56" w14:textId="77777777" w:rsidTr="009214B8">
        <w:trPr>
          <w:trHeight w:val="33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009A4780"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All partners and all staff</w:t>
            </w:r>
          </w:p>
        </w:tc>
      </w:tr>
      <w:tr w:rsidR="009214B8" w:rsidRPr="009214B8" w14:paraId="3400334B" w14:textId="77777777" w:rsidTr="009472E8">
        <w:trPr>
          <w:trHeight w:val="910"/>
        </w:trPr>
        <w:tc>
          <w:tcPr>
            <w:tcW w:w="4638" w:type="dxa"/>
            <w:tcBorders>
              <w:top w:val="nil"/>
              <w:left w:val="single" w:sz="4" w:space="0" w:color="auto"/>
              <w:bottom w:val="single" w:sz="4" w:space="0" w:color="auto"/>
              <w:right w:val="single" w:sz="4" w:space="0" w:color="auto"/>
            </w:tcBorders>
            <w:vAlign w:val="center"/>
            <w:hideMark/>
          </w:tcPr>
          <w:p w14:paraId="0C0709FC"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(Obj.1.3)</w:t>
            </w:r>
            <w:r w:rsidRPr="009214B8">
              <w:rPr>
                <w:rFonts w:eastAsia="Times New Roman"/>
                <w:color w:val="000000"/>
                <w:kern w:val="0"/>
                <w14:ligatures w14:val="none"/>
              </w:rPr>
              <w:t xml:space="preserve"> Develop an overarching training and TA plan for the NVRTAC</w:t>
            </w:r>
          </w:p>
        </w:tc>
        <w:tc>
          <w:tcPr>
            <w:tcW w:w="2959" w:type="dxa"/>
            <w:tcBorders>
              <w:top w:val="nil"/>
              <w:left w:val="nil"/>
              <w:bottom w:val="single" w:sz="4" w:space="0" w:color="auto"/>
              <w:right w:val="single" w:sz="4" w:space="0" w:color="auto"/>
            </w:tcBorders>
            <w:vAlign w:val="center"/>
            <w:hideMark/>
          </w:tcPr>
          <w:p w14:paraId="0516C637"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Overarching TA plan completed and approved by RSA Project Officer</w:t>
            </w:r>
          </w:p>
        </w:tc>
        <w:tc>
          <w:tcPr>
            <w:tcW w:w="914" w:type="dxa"/>
            <w:tcBorders>
              <w:top w:val="nil"/>
              <w:left w:val="nil"/>
              <w:bottom w:val="single" w:sz="4" w:space="0" w:color="auto"/>
              <w:right w:val="single" w:sz="4" w:space="0" w:color="auto"/>
            </w:tcBorders>
            <w:vAlign w:val="center"/>
            <w:hideMark/>
          </w:tcPr>
          <w:p w14:paraId="55BEF243"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Q3</w:t>
            </w:r>
          </w:p>
        </w:tc>
        <w:tc>
          <w:tcPr>
            <w:tcW w:w="1509" w:type="dxa"/>
            <w:tcBorders>
              <w:top w:val="nil"/>
              <w:left w:val="nil"/>
              <w:bottom w:val="single" w:sz="4" w:space="0" w:color="auto"/>
              <w:right w:val="single" w:sz="4" w:space="0" w:color="auto"/>
            </w:tcBorders>
            <w:vAlign w:val="center"/>
            <w:hideMark/>
          </w:tcPr>
          <w:p w14:paraId="1960DCB8"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w:t>
            </w:r>
          </w:p>
        </w:tc>
      </w:tr>
      <w:tr w:rsidR="009214B8" w:rsidRPr="009214B8" w14:paraId="0DE3F9D7" w14:textId="77777777" w:rsidTr="009214B8">
        <w:trPr>
          <w:trHeight w:val="33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06BCA3C9"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 CC, MT; CRCRE-CP, MD, MMK </w:t>
            </w:r>
          </w:p>
        </w:tc>
      </w:tr>
      <w:tr w:rsidR="009214B8" w:rsidRPr="009214B8" w14:paraId="22275171" w14:textId="77777777" w:rsidTr="00E54E61">
        <w:trPr>
          <w:trHeight w:val="1570"/>
        </w:trPr>
        <w:tc>
          <w:tcPr>
            <w:tcW w:w="10020" w:type="dxa"/>
            <w:gridSpan w:val="4"/>
            <w:tcBorders>
              <w:top w:val="single" w:sz="4" w:space="0" w:color="auto"/>
              <w:left w:val="single" w:sz="4" w:space="0" w:color="auto"/>
              <w:bottom w:val="single" w:sz="4" w:space="0" w:color="auto"/>
              <w:right w:val="single" w:sz="4" w:space="0" w:color="auto"/>
            </w:tcBorders>
            <w:shd w:val="clear" w:color="auto" w:fill="D5ECEF"/>
            <w:vAlign w:val="center"/>
            <w:hideMark/>
          </w:tcPr>
          <w:p w14:paraId="7DF459D6"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Goal 2</w:t>
            </w:r>
            <w:r w:rsidRPr="009214B8">
              <w:rPr>
                <w:rFonts w:eastAsia="Times New Roman"/>
                <w:color w:val="000000"/>
                <w:kern w:val="0"/>
                <w14:ligatures w14:val="none"/>
              </w:rPr>
              <w:t>: Provide intensive, targeted and universal training and TA related to program management and performance, fiscal and resource management, and quality employment strategies that will support the assessment, development, and enhancement of VR State agency leaders and staff knowledge, skills, and abilities to effectively and efficiently manage the VR program and improve service delivery and employment outcomes for individuals with disabilities.</w:t>
            </w:r>
          </w:p>
        </w:tc>
      </w:tr>
      <w:tr w:rsidR="009214B8" w:rsidRPr="009214B8" w14:paraId="2B46F8E6" w14:textId="77777777" w:rsidTr="009472E8">
        <w:trPr>
          <w:trHeight w:val="310"/>
        </w:trPr>
        <w:tc>
          <w:tcPr>
            <w:tcW w:w="4638" w:type="dxa"/>
            <w:tcBorders>
              <w:top w:val="nil"/>
              <w:left w:val="single" w:sz="4" w:space="0" w:color="auto"/>
              <w:bottom w:val="single" w:sz="4" w:space="0" w:color="auto"/>
              <w:right w:val="single" w:sz="4" w:space="0" w:color="auto"/>
            </w:tcBorders>
            <w:shd w:val="clear" w:color="auto" w:fill="2C6A78"/>
            <w:vAlign w:val="center"/>
            <w:hideMark/>
          </w:tcPr>
          <w:p w14:paraId="596C28B4"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Training and TA activities/tasks</w:t>
            </w:r>
          </w:p>
        </w:tc>
        <w:tc>
          <w:tcPr>
            <w:tcW w:w="2959" w:type="dxa"/>
            <w:tcBorders>
              <w:top w:val="nil"/>
              <w:left w:val="nil"/>
              <w:bottom w:val="single" w:sz="4" w:space="0" w:color="auto"/>
              <w:right w:val="single" w:sz="4" w:space="0" w:color="auto"/>
            </w:tcBorders>
            <w:shd w:val="clear" w:color="auto" w:fill="2C6A78"/>
            <w:vAlign w:val="center"/>
            <w:hideMark/>
          </w:tcPr>
          <w:p w14:paraId="25625443"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Milestone - Outcomes</w:t>
            </w:r>
          </w:p>
        </w:tc>
        <w:tc>
          <w:tcPr>
            <w:tcW w:w="914" w:type="dxa"/>
            <w:tcBorders>
              <w:top w:val="nil"/>
              <w:left w:val="nil"/>
              <w:bottom w:val="single" w:sz="4" w:space="0" w:color="auto"/>
              <w:right w:val="single" w:sz="4" w:space="0" w:color="auto"/>
            </w:tcBorders>
            <w:shd w:val="clear" w:color="auto" w:fill="2C6A78"/>
            <w:vAlign w:val="center"/>
            <w:hideMark/>
          </w:tcPr>
          <w:p w14:paraId="48476422"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1</w:t>
            </w:r>
          </w:p>
        </w:tc>
        <w:tc>
          <w:tcPr>
            <w:tcW w:w="1509" w:type="dxa"/>
            <w:tcBorders>
              <w:top w:val="nil"/>
              <w:left w:val="nil"/>
              <w:bottom w:val="single" w:sz="4" w:space="0" w:color="auto"/>
              <w:right w:val="single" w:sz="4" w:space="0" w:color="auto"/>
            </w:tcBorders>
            <w:shd w:val="clear" w:color="auto" w:fill="2C6A78"/>
            <w:vAlign w:val="center"/>
            <w:hideMark/>
          </w:tcPr>
          <w:p w14:paraId="75D9455D"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Status</w:t>
            </w:r>
          </w:p>
        </w:tc>
      </w:tr>
      <w:tr w:rsidR="009214B8" w:rsidRPr="009214B8" w14:paraId="774448B3" w14:textId="77777777" w:rsidTr="009472E8">
        <w:trPr>
          <w:trHeight w:val="1240"/>
        </w:trPr>
        <w:tc>
          <w:tcPr>
            <w:tcW w:w="4638" w:type="dxa"/>
            <w:tcBorders>
              <w:top w:val="nil"/>
              <w:left w:val="single" w:sz="4" w:space="0" w:color="auto"/>
              <w:bottom w:val="single" w:sz="4" w:space="0" w:color="auto"/>
              <w:right w:val="single" w:sz="4" w:space="0" w:color="auto"/>
            </w:tcBorders>
            <w:vAlign w:val="center"/>
            <w:hideMark/>
          </w:tcPr>
          <w:p w14:paraId="5CC7499F"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(Obj.2.1)</w:t>
            </w:r>
            <w:r w:rsidRPr="009214B8">
              <w:rPr>
                <w:rFonts w:eastAsia="Times New Roman"/>
                <w:color w:val="000000"/>
                <w:kern w:val="0"/>
                <w14:ligatures w14:val="none"/>
              </w:rPr>
              <w:t xml:space="preserve"> Provide intensive training and TA to VR agencies regarding the identification and implementation of management strategies and practices.</w:t>
            </w:r>
          </w:p>
        </w:tc>
        <w:tc>
          <w:tcPr>
            <w:tcW w:w="2959" w:type="dxa"/>
            <w:tcBorders>
              <w:top w:val="nil"/>
              <w:left w:val="nil"/>
              <w:bottom w:val="single" w:sz="4" w:space="0" w:color="auto"/>
              <w:right w:val="single" w:sz="4" w:space="0" w:color="auto"/>
            </w:tcBorders>
            <w:vAlign w:val="center"/>
            <w:hideMark/>
          </w:tcPr>
          <w:p w14:paraId="64605032"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Completed ITAAs with at least the number of SVRAs in the cooperative agreement.</w:t>
            </w:r>
          </w:p>
        </w:tc>
        <w:tc>
          <w:tcPr>
            <w:tcW w:w="914" w:type="dxa"/>
            <w:tcBorders>
              <w:top w:val="nil"/>
              <w:left w:val="nil"/>
              <w:bottom w:val="single" w:sz="4" w:space="0" w:color="auto"/>
              <w:right w:val="single" w:sz="4" w:space="0" w:color="auto"/>
            </w:tcBorders>
            <w:vAlign w:val="center"/>
            <w:hideMark/>
          </w:tcPr>
          <w:p w14:paraId="5DF17C88"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Q3-4</w:t>
            </w:r>
          </w:p>
        </w:tc>
        <w:tc>
          <w:tcPr>
            <w:tcW w:w="1509" w:type="dxa"/>
            <w:tcBorders>
              <w:top w:val="nil"/>
              <w:left w:val="nil"/>
              <w:bottom w:val="single" w:sz="4" w:space="0" w:color="auto"/>
              <w:right w:val="single" w:sz="4" w:space="0" w:color="auto"/>
            </w:tcBorders>
            <w:vAlign w:val="center"/>
            <w:hideMark/>
          </w:tcPr>
          <w:p w14:paraId="14435C9A"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4 Complete</w:t>
            </w:r>
          </w:p>
        </w:tc>
      </w:tr>
      <w:tr w:rsidR="009214B8" w:rsidRPr="009214B8" w14:paraId="240921C5"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11A5E32E"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SDSU-CC, KM, BC, PH, CS; CRCRE-CP, MD, BS, CJ, JD, SM; NDI-DK, YW, MR; CSAVR</w:t>
            </w:r>
          </w:p>
        </w:tc>
      </w:tr>
    </w:tbl>
    <w:p w14:paraId="46274097" w14:textId="77777777" w:rsidR="009472E8" w:rsidRDefault="009472E8">
      <w:r>
        <w:br w:type="page"/>
      </w:r>
    </w:p>
    <w:tbl>
      <w:tblPr>
        <w:tblW w:w="10020" w:type="dxa"/>
        <w:tblLook w:val="04A0" w:firstRow="1" w:lastRow="0" w:firstColumn="1" w:lastColumn="0" w:noHBand="0" w:noVBand="1"/>
      </w:tblPr>
      <w:tblGrid>
        <w:gridCol w:w="4638"/>
        <w:gridCol w:w="2959"/>
        <w:gridCol w:w="914"/>
        <w:gridCol w:w="1509"/>
      </w:tblGrid>
      <w:tr w:rsidR="009472E8" w:rsidRPr="009214B8" w14:paraId="09CA6B9C" w14:textId="77777777" w:rsidTr="00A07D18">
        <w:trPr>
          <w:trHeight w:val="310"/>
        </w:trPr>
        <w:tc>
          <w:tcPr>
            <w:tcW w:w="4638" w:type="dxa"/>
            <w:tcBorders>
              <w:top w:val="nil"/>
              <w:left w:val="single" w:sz="4" w:space="0" w:color="auto"/>
              <w:bottom w:val="single" w:sz="4" w:space="0" w:color="auto"/>
              <w:right w:val="single" w:sz="4" w:space="0" w:color="auto"/>
            </w:tcBorders>
            <w:shd w:val="clear" w:color="auto" w:fill="2C6A78"/>
            <w:vAlign w:val="center"/>
            <w:hideMark/>
          </w:tcPr>
          <w:p w14:paraId="762C25C1" w14:textId="358EE656" w:rsidR="009472E8" w:rsidRPr="00E54E61" w:rsidRDefault="009472E8"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lastRenderedPageBreak/>
              <w:t>Training and TA activities/tasks</w:t>
            </w:r>
          </w:p>
        </w:tc>
        <w:tc>
          <w:tcPr>
            <w:tcW w:w="2959" w:type="dxa"/>
            <w:tcBorders>
              <w:top w:val="nil"/>
              <w:left w:val="nil"/>
              <w:bottom w:val="single" w:sz="4" w:space="0" w:color="auto"/>
              <w:right w:val="single" w:sz="4" w:space="0" w:color="auto"/>
            </w:tcBorders>
            <w:shd w:val="clear" w:color="auto" w:fill="2C6A78"/>
            <w:vAlign w:val="center"/>
            <w:hideMark/>
          </w:tcPr>
          <w:p w14:paraId="16B163D6" w14:textId="77777777" w:rsidR="009472E8" w:rsidRPr="00E54E61" w:rsidRDefault="009472E8"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Milestone - Outcomes</w:t>
            </w:r>
          </w:p>
        </w:tc>
        <w:tc>
          <w:tcPr>
            <w:tcW w:w="914" w:type="dxa"/>
            <w:tcBorders>
              <w:top w:val="nil"/>
              <w:left w:val="nil"/>
              <w:bottom w:val="single" w:sz="4" w:space="0" w:color="auto"/>
              <w:right w:val="single" w:sz="4" w:space="0" w:color="auto"/>
            </w:tcBorders>
            <w:shd w:val="clear" w:color="auto" w:fill="2C6A78"/>
            <w:vAlign w:val="center"/>
            <w:hideMark/>
          </w:tcPr>
          <w:p w14:paraId="2E4FD2FF" w14:textId="77777777" w:rsidR="009472E8" w:rsidRPr="00E54E61" w:rsidRDefault="009472E8"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1</w:t>
            </w:r>
          </w:p>
        </w:tc>
        <w:tc>
          <w:tcPr>
            <w:tcW w:w="1509" w:type="dxa"/>
            <w:tcBorders>
              <w:top w:val="nil"/>
              <w:left w:val="nil"/>
              <w:bottom w:val="single" w:sz="4" w:space="0" w:color="auto"/>
              <w:right w:val="single" w:sz="4" w:space="0" w:color="auto"/>
            </w:tcBorders>
            <w:shd w:val="clear" w:color="auto" w:fill="2C6A78"/>
            <w:vAlign w:val="center"/>
            <w:hideMark/>
          </w:tcPr>
          <w:p w14:paraId="475E5AB3" w14:textId="77777777" w:rsidR="009472E8" w:rsidRPr="00E54E61" w:rsidRDefault="009472E8"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Status</w:t>
            </w:r>
          </w:p>
        </w:tc>
      </w:tr>
      <w:tr w:rsidR="009214B8" w:rsidRPr="009214B8" w14:paraId="0697153E" w14:textId="77777777" w:rsidTr="009472E8">
        <w:trPr>
          <w:trHeight w:val="620"/>
        </w:trPr>
        <w:tc>
          <w:tcPr>
            <w:tcW w:w="4638" w:type="dxa"/>
            <w:tcBorders>
              <w:top w:val="nil"/>
              <w:left w:val="single" w:sz="4" w:space="0" w:color="auto"/>
              <w:bottom w:val="single" w:sz="4" w:space="0" w:color="auto"/>
              <w:right w:val="single" w:sz="4" w:space="0" w:color="auto"/>
            </w:tcBorders>
            <w:vAlign w:val="center"/>
            <w:hideMark/>
          </w:tcPr>
          <w:p w14:paraId="0D61560A"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Establish the Sara pre-ETS project in two SVRAs</w:t>
            </w:r>
          </w:p>
        </w:tc>
        <w:tc>
          <w:tcPr>
            <w:tcW w:w="2959" w:type="dxa"/>
            <w:tcBorders>
              <w:top w:val="nil"/>
              <w:left w:val="nil"/>
              <w:bottom w:val="single" w:sz="4" w:space="0" w:color="auto"/>
              <w:right w:val="single" w:sz="4" w:space="0" w:color="auto"/>
            </w:tcBorders>
            <w:vAlign w:val="center"/>
            <w:hideMark/>
          </w:tcPr>
          <w:p w14:paraId="6A2E7E72"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Sara set-up and working with students with disabilities</w:t>
            </w:r>
          </w:p>
        </w:tc>
        <w:tc>
          <w:tcPr>
            <w:tcW w:w="914" w:type="dxa"/>
            <w:tcBorders>
              <w:top w:val="nil"/>
              <w:left w:val="nil"/>
              <w:bottom w:val="single" w:sz="4" w:space="0" w:color="auto"/>
              <w:right w:val="single" w:sz="4" w:space="0" w:color="auto"/>
            </w:tcBorders>
            <w:vAlign w:val="center"/>
            <w:hideMark/>
          </w:tcPr>
          <w:p w14:paraId="14B5B9D4"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Q4</w:t>
            </w:r>
          </w:p>
        </w:tc>
        <w:tc>
          <w:tcPr>
            <w:tcW w:w="1509" w:type="dxa"/>
            <w:tcBorders>
              <w:top w:val="nil"/>
              <w:left w:val="nil"/>
              <w:bottom w:val="single" w:sz="4" w:space="0" w:color="auto"/>
              <w:right w:val="single" w:sz="4" w:space="0" w:color="auto"/>
            </w:tcBorders>
            <w:vAlign w:val="center"/>
            <w:hideMark/>
          </w:tcPr>
          <w:p w14:paraId="1AA6A866"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In Development</w:t>
            </w:r>
          </w:p>
        </w:tc>
      </w:tr>
      <w:tr w:rsidR="009214B8" w:rsidRPr="009214B8" w14:paraId="198DC147"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6D16AA3C"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SaraWorks-CD; SDSU-CC; CRCRE-MD</w:t>
            </w:r>
          </w:p>
        </w:tc>
      </w:tr>
      <w:tr w:rsidR="009214B8" w:rsidRPr="009214B8" w14:paraId="49EDFA32" w14:textId="77777777" w:rsidTr="009472E8">
        <w:trPr>
          <w:trHeight w:val="950"/>
        </w:trPr>
        <w:tc>
          <w:tcPr>
            <w:tcW w:w="4638" w:type="dxa"/>
            <w:tcBorders>
              <w:top w:val="nil"/>
              <w:left w:val="single" w:sz="4" w:space="0" w:color="auto"/>
              <w:bottom w:val="single" w:sz="4" w:space="0" w:color="auto"/>
              <w:right w:val="single" w:sz="4" w:space="0" w:color="auto"/>
            </w:tcBorders>
            <w:vAlign w:val="center"/>
            <w:hideMark/>
          </w:tcPr>
          <w:p w14:paraId="6E3C6F79"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Establish the AI program Case Amplify in one SVRA while supporting the existing project in Guam</w:t>
            </w:r>
          </w:p>
        </w:tc>
        <w:tc>
          <w:tcPr>
            <w:tcW w:w="2959" w:type="dxa"/>
            <w:tcBorders>
              <w:top w:val="nil"/>
              <w:left w:val="nil"/>
              <w:bottom w:val="single" w:sz="4" w:space="0" w:color="auto"/>
              <w:right w:val="single" w:sz="4" w:space="0" w:color="auto"/>
            </w:tcBorders>
            <w:vAlign w:val="center"/>
            <w:hideMark/>
          </w:tcPr>
          <w:p w14:paraId="1F8D5504"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Case Amplify will be fully integrated with a CMS</w:t>
            </w:r>
          </w:p>
        </w:tc>
        <w:tc>
          <w:tcPr>
            <w:tcW w:w="914" w:type="dxa"/>
            <w:tcBorders>
              <w:top w:val="nil"/>
              <w:left w:val="nil"/>
              <w:bottom w:val="single" w:sz="4" w:space="0" w:color="auto"/>
              <w:right w:val="single" w:sz="4" w:space="0" w:color="auto"/>
            </w:tcBorders>
            <w:vAlign w:val="center"/>
            <w:hideMark/>
          </w:tcPr>
          <w:p w14:paraId="0C034F33"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Q4</w:t>
            </w:r>
          </w:p>
        </w:tc>
        <w:tc>
          <w:tcPr>
            <w:tcW w:w="1509" w:type="dxa"/>
            <w:tcBorders>
              <w:top w:val="nil"/>
              <w:left w:val="nil"/>
              <w:bottom w:val="single" w:sz="4" w:space="0" w:color="auto"/>
              <w:right w:val="single" w:sz="4" w:space="0" w:color="auto"/>
            </w:tcBorders>
            <w:vAlign w:val="center"/>
            <w:hideMark/>
          </w:tcPr>
          <w:p w14:paraId="76021BB6"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In Development</w:t>
            </w:r>
          </w:p>
        </w:tc>
      </w:tr>
      <w:tr w:rsidR="009214B8" w:rsidRPr="009214B8" w14:paraId="3A1FF7B5"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49A42B5A"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Intellitect-MM, CS; SDSU-CC</w:t>
            </w:r>
          </w:p>
        </w:tc>
      </w:tr>
      <w:tr w:rsidR="009214B8" w:rsidRPr="009214B8" w14:paraId="618628C6" w14:textId="77777777" w:rsidTr="009472E8">
        <w:trPr>
          <w:trHeight w:val="1240"/>
        </w:trPr>
        <w:tc>
          <w:tcPr>
            <w:tcW w:w="4638" w:type="dxa"/>
            <w:tcBorders>
              <w:top w:val="nil"/>
              <w:left w:val="single" w:sz="4" w:space="0" w:color="auto"/>
              <w:bottom w:val="single" w:sz="4" w:space="0" w:color="auto"/>
              <w:right w:val="single" w:sz="4" w:space="0" w:color="auto"/>
            </w:tcBorders>
            <w:vAlign w:val="center"/>
            <w:hideMark/>
          </w:tcPr>
          <w:p w14:paraId="776EB6B0"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(Obj.2.2)</w:t>
            </w:r>
            <w:r w:rsidRPr="009214B8">
              <w:rPr>
                <w:rFonts w:eastAsia="Times New Roman"/>
                <w:color w:val="000000"/>
                <w:kern w:val="0"/>
                <w14:ligatures w14:val="none"/>
              </w:rPr>
              <w:t xml:space="preserve"> Develop and implement models and materials for targeted training and technical assistance for VR agency personnel.</w:t>
            </w:r>
          </w:p>
        </w:tc>
        <w:tc>
          <w:tcPr>
            <w:tcW w:w="2959" w:type="dxa"/>
            <w:tcBorders>
              <w:top w:val="nil"/>
              <w:left w:val="nil"/>
              <w:bottom w:val="single" w:sz="4" w:space="0" w:color="auto"/>
              <w:right w:val="single" w:sz="4" w:space="0" w:color="auto"/>
            </w:tcBorders>
            <w:vAlign w:val="center"/>
            <w:hideMark/>
          </w:tcPr>
          <w:p w14:paraId="6D637944"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Targeted training and TA provided; Models and materials established and functional.</w:t>
            </w:r>
          </w:p>
        </w:tc>
        <w:tc>
          <w:tcPr>
            <w:tcW w:w="914" w:type="dxa"/>
            <w:tcBorders>
              <w:top w:val="nil"/>
              <w:left w:val="nil"/>
              <w:bottom w:val="single" w:sz="4" w:space="0" w:color="auto"/>
              <w:right w:val="single" w:sz="4" w:space="0" w:color="auto"/>
            </w:tcBorders>
            <w:vAlign w:val="center"/>
            <w:hideMark/>
          </w:tcPr>
          <w:p w14:paraId="1C30254F"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Q1-4</w:t>
            </w:r>
          </w:p>
        </w:tc>
        <w:tc>
          <w:tcPr>
            <w:tcW w:w="1509" w:type="dxa"/>
            <w:tcBorders>
              <w:top w:val="nil"/>
              <w:left w:val="nil"/>
              <w:bottom w:val="single" w:sz="4" w:space="0" w:color="auto"/>
              <w:right w:val="single" w:sz="4" w:space="0" w:color="auto"/>
            </w:tcBorders>
            <w:vAlign w:val="center"/>
            <w:hideMark/>
          </w:tcPr>
          <w:p w14:paraId="7E14080F"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 and ongoing</w:t>
            </w:r>
          </w:p>
        </w:tc>
      </w:tr>
      <w:tr w:rsidR="009214B8" w:rsidRPr="009214B8" w14:paraId="422EEE19" w14:textId="77777777" w:rsidTr="00C47204">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72D7218C"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All partners and all staff</w:t>
            </w:r>
          </w:p>
        </w:tc>
      </w:tr>
      <w:tr w:rsidR="009214B8" w:rsidRPr="009214B8" w14:paraId="3C044800" w14:textId="77777777" w:rsidTr="009472E8">
        <w:trPr>
          <w:trHeight w:val="620"/>
        </w:trPr>
        <w:tc>
          <w:tcPr>
            <w:tcW w:w="4638" w:type="dxa"/>
            <w:tcBorders>
              <w:top w:val="single" w:sz="4" w:space="0" w:color="auto"/>
              <w:left w:val="single" w:sz="4" w:space="0" w:color="auto"/>
              <w:bottom w:val="single" w:sz="4" w:space="0" w:color="auto"/>
              <w:right w:val="single" w:sz="4" w:space="0" w:color="auto"/>
            </w:tcBorders>
            <w:vAlign w:val="center"/>
            <w:hideMark/>
          </w:tcPr>
          <w:p w14:paraId="1D7100D6"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NRLI executive leadership training series provided for a new cohort annually</w:t>
            </w:r>
          </w:p>
        </w:tc>
        <w:tc>
          <w:tcPr>
            <w:tcW w:w="2959" w:type="dxa"/>
            <w:tcBorders>
              <w:top w:val="single" w:sz="4" w:space="0" w:color="auto"/>
              <w:left w:val="nil"/>
              <w:bottom w:val="single" w:sz="4" w:space="0" w:color="auto"/>
              <w:right w:val="single" w:sz="4" w:space="0" w:color="auto"/>
            </w:tcBorders>
            <w:vAlign w:val="center"/>
            <w:hideMark/>
          </w:tcPr>
          <w:p w14:paraId="1339DDB9"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NRLI cohort established and meeting 4x per year</w:t>
            </w:r>
          </w:p>
        </w:tc>
        <w:tc>
          <w:tcPr>
            <w:tcW w:w="914" w:type="dxa"/>
            <w:tcBorders>
              <w:top w:val="single" w:sz="4" w:space="0" w:color="auto"/>
              <w:left w:val="nil"/>
              <w:bottom w:val="single" w:sz="4" w:space="0" w:color="auto"/>
              <w:right w:val="single" w:sz="4" w:space="0" w:color="auto"/>
            </w:tcBorders>
            <w:vAlign w:val="center"/>
            <w:hideMark/>
          </w:tcPr>
          <w:p w14:paraId="2DFBBCBA"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Q2</w:t>
            </w:r>
          </w:p>
        </w:tc>
        <w:tc>
          <w:tcPr>
            <w:tcW w:w="1509" w:type="dxa"/>
            <w:tcBorders>
              <w:top w:val="single" w:sz="4" w:space="0" w:color="auto"/>
              <w:left w:val="nil"/>
              <w:bottom w:val="single" w:sz="4" w:space="0" w:color="auto"/>
              <w:right w:val="single" w:sz="4" w:space="0" w:color="auto"/>
            </w:tcBorders>
            <w:vAlign w:val="center"/>
            <w:hideMark/>
          </w:tcPr>
          <w:p w14:paraId="2D840017"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 and ongoing</w:t>
            </w:r>
          </w:p>
        </w:tc>
      </w:tr>
      <w:tr w:rsidR="009214B8" w:rsidRPr="009214B8" w14:paraId="555C2041"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0B4AF315"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 - CC, CF, MG, KH; CRCRE-JW</w:t>
            </w:r>
          </w:p>
        </w:tc>
      </w:tr>
      <w:tr w:rsidR="009214B8" w:rsidRPr="009214B8" w14:paraId="496007D0" w14:textId="77777777" w:rsidTr="009472E8">
        <w:trPr>
          <w:trHeight w:val="620"/>
        </w:trPr>
        <w:tc>
          <w:tcPr>
            <w:tcW w:w="4638" w:type="dxa"/>
            <w:tcBorders>
              <w:top w:val="nil"/>
              <w:left w:val="single" w:sz="4" w:space="0" w:color="auto"/>
              <w:bottom w:val="single" w:sz="4" w:space="0" w:color="auto"/>
              <w:right w:val="single" w:sz="4" w:space="0" w:color="auto"/>
            </w:tcBorders>
            <w:vAlign w:val="center"/>
            <w:hideMark/>
          </w:tcPr>
          <w:p w14:paraId="4A4E3D39"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 xml:space="preserve">Provide VR Fiscal Talent Accelerator training </w:t>
            </w:r>
          </w:p>
        </w:tc>
        <w:tc>
          <w:tcPr>
            <w:tcW w:w="2959" w:type="dxa"/>
            <w:tcBorders>
              <w:top w:val="nil"/>
              <w:left w:val="nil"/>
              <w:bottom w:val="single" w:sz="4" w:space="0" w:color="auto"/>
              <w:right w:val="single" w:sz="4" w:space="0" w:color="auto"/>
            </w:tcBorders>
            <w:vAlign w:val="center"/>
            <w:hideMark/>
          </w:tcPr>
          <w:p w14:paraId="368F84DB"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Training developed and delivered to the first cohort</w:t>
            </w:r>
          </w:p>
        </w:tc>
        <w:tc>
          <w:tcPr>
            <w:tcW w:w="914" w:type="dxa"/>
            <w:tcBorders>
              <w:top w:val="nil"/>
              <w:left w:val="nil"/>
              <w:bottom w:val="single" w:sz="4" w:space="0" w:color="auto"/>
              <w:right w:val="single" w:sz="4" w:space="0" w:color="auto"/>
            </w:tcBorders>
            <w:vAlign w:val="center"/>
            <w:hideMark/>
          </w:tcPr>
          <w:p w14:paraId="3AE89489"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 xml:space="preserve"> </w:t>
            </w:r>
          </w:p>
        </w:tc>
        <w:tc>
          <w:tcPr>
            <w:tcW w:w="1509" w:type="dxa"/>
            <w:tcBorders>
              <w:top w:val="nil"/>
              <w:left w:val="nil"/>
              <w:bottom w:val="single" w:sz="4" w:space="0" w:color="auto"/>
              <w:right w:val="single" w:sz="4" w:space="0" w:color="auto"/>
            </w:tcBorders>
            <w:vAlign w:val="center"/>
            <w:hideMark/>
          </w:tcPr>
          <w:p w14:paraId="0797107C"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In Development</w:t>
            </w:r>
          </w:p>
        </w:tc>
      </w:tr>
      <w:tr w:rsidR="009214B8" w:rsidRPr="009214B8" w14:paraId="3F067E78"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04189B32"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SDSU-KM; CRCRE-CP, JD, MD</w:t>
            </w:r>
          </w:p>
        </w:tc>
      </w:tr>
      <w:tr w:rsidR="009214B8" w:rsidRPr="009214B8" w14:paraId="5CBBE8B2" w14:textId="77777777" w:rsidTr="009472E8">
        <w:trPr>
          <w:trHeight w:val="660"/>
        </w:trPr>
        <w:tc>
          <w:tcPr>
            <w:tcW w:w="4638" w:type="dxa"/>
            <w:tcBorders>
              <w:top w:val="nil"/>
              <w:left w:val="single" w:sz="4" w:space="0" w:color="auto"/>
              <w:bottom w:val="single" w:sz="4" w:space="0" w:color="auto"/>
              <w:right w:val="single" w:sz="4" w:space="0" w:color="auto"/>
            </w:tcBorders>
            <w:vAlign w:val="center"/>
            <w:hideMark/>
          </w:tcPr>
          <w:p w14:paraId="772E88FF"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Establish CoPs in quality program and fiscal mgmt. and employment practices</w:t>
            </w:r>
          </w:p>
        </w:tc>
        <w:tc>
          <w:tcPr>
            <w:tcW w:w="2959" w:type="dxa"/>
            <w:tcBorders>
              <w:top w:val="nil"/>
              <w:left w:val="nil"/>
              <w:bottom w:val="single" w:sz="4" w:space="0" w:color="auto"/>
              <w:right w:val="single" w:sz="4" w:space="0" w:color="auto"/>
            </w:tcBorders>
            <w:vAlign w:val="center"/>
            <w:hideMark/>
          </w:tcPr>
          <w:p w14:paraId="4F4AA2CF"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CoPs established and meeting</w:t>
            </w:r>
          </w:p>
        </w:tc>
        <w:tc>
          <w:tcPr>
            <w:tcW w:w="914" w:type="dxa"/>
            <w:tcBorders>
              <w:top w:val="nil"/>
              <w:left w:val="nil"/>
              <w:bottom w:val="single" w:sz="4" w:space="0" w:color="auto"/>
              <w:right w:val="single" w:sz="4" w:space="0" w:color="auto"/>
            </w:tcBorders>
            <w:vAlign w:val="center"/>
            <w:hideMark/>
          </w:tcPr>
          <w:p w14:paraId="7D54C8EB"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Q2-4</w:t>
            </w:r>
          </w:p>
        </w:tc>
        <w:tc>
          <w:tcPr>
            <w:tcW w:w="1509" w:type="dxa"/>
            <w:tcBorders>
              <w:top w:val="nil"/>
              <w:left w:val="nil"/>
              <w:bottom w:val="single" w:sz="4" w:space="0" w:color="auto"/>
              <w:right w:val="single" w:sz="4" w:space="0" w:color="auto"/>
            </w:tcBorders>
            <w:vAlign w:val="center"/>
            <w:hideMark/>
          </w:tcPr>
          <w:p w14:paraId="38ACEAE3"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 and ongoing</w:t>
            </w:r>
          </w:p>
        </w:tc>
      </w:tr>
      <w:tr w:rsidR="009214B8" w:rsidRPr="009214B8" w14:paraId="78F193DE"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2FDAD386"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SDSU-CC, KM, BC, PH; CRCRE-CP, MD, RA, CA, BS, CJ, JD, SM; NDI-DK, YW, MR; CSAVR-JC; YesLMS-LH</w:t>
            </w:r>
          </w:p>
        </w:tc>
      </w:tr>
      <w:tr w:rsidR="009214B8" w:rsidRPr="009214B8" w14:paraId="6B6D4D31" w14:textId="77777777" w:rsidTr="009472E8">
        <w:trPr>
          <w:trHeight w:val="640"/>
        </w:trPr>
        <w:tc>
          <w:tcPr>
            <w:tcW w:w="4638" w:type="dxa"/>
            <w:tcBorders>
              <w:top w:val="nil"/>
              <w:left w:val="single" w:sz="4" w:space="0" w:color="auto"/>
              <w:bottom w:val="single" w:sz="4" w:space="0" w:color="auto"/>
              <w:right w:val="single" w:sz="4" w:space="0" w:color="auto"/>
            </w:tcBorders>
            <w:vAlign w:val="center"/>
            <w:hideMark/>
          </w:tcPr>
          <w:p w14:paraId="66C2A3D5"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Implement the Case Review Solutions tool in two SVRAs</w:t>
            </w:r>
          </w:p>
        </w:tc>
        <w:tc>
          <w:tcPr>
            <w:tcW w:w="2959" w:type="dxa"/>
            <w:tcBorders>
              <w:top w:val="nil"/>
              <w:left w:val="nil"/>
              <w:bottom w:val="single" w:sz="4" w:space="0" w:color="auto"/>
              <w:right w:val="single" w:sz="4" w:space="0" w:color="auto"/>
            </w:tcBorders>
            <w:vAlign w:val="center"/>
            <w:hideMark/>
          </w:tcPr>
          <w:p w14:paraId="541409B4"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CRS tool implemented and functioning</w:t>
            </w:r>
          </w:p>
        </w:tc>
        <w:tc>
          <w:tcPr>
            <w:tcW w:w="914" w:type="dxa"/>
            <w:tcBorders>
              <w:top w:val="nil"/>
              <w:left w:val="nil"/>
              <w:bottom w:val="single" w:sz="4" w:space="0" w:color="auto"/>
              <w:right w:val="single" w:sz="4" w:space="0" w:color="auto"/>
            </w:tcBorders>
            <w:vAlign w:val="center"/>
            <w:hideMark/>
          </w:tcPr>
          <w:p w14:paraId="1FC52ABD"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Q4</w:t>
            </w:r>
          </w:p>
        </w:tc>
        <w:tc>
          <w:tcPr>
            <w:tcW w:w="1509" w:type="dxa"/>
            <w:tcBorders>
              <w:top w:val="nil"/>
              <w:left w:val="nil"/>
              <w:bottom w:val="single" w:sz="4" w:space="0" w:color="auto"/>
              <w:right w:val="single" w:sz="4" w:space="0" w:color="auto"/>
            </w:tcBorders>
            <w:vAlign w:val="center"/>
            <w:hideMark/>
          </w:tcPr>
          <w:p w14:paraId="6A056129"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In Development</w:t>
            </w:r>
          </w:p>
        </w:tc>
      </w:tr>
      <w:tr w:rsidR="009214B8" w:rsidRPr="009214B8" w14:paraId="6F0CA015" w14:textId="77777777" w:rsidTr="009214B8">
        <w:trPr>
          <w:trHeight w:val="32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5B372ED6"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Cali-Madison-BM</w:t>
            </w:r>
          </w:p>
        </w:tc>
      </w:tr>
      <w:tr w:rsidR="009214B8" w:rsidRPr="009214B8" w14:paraId="79985E38" w14:textId="77777777" w:rsidTr="009472E8">
        <w:trPr>
          <w:trHeight w:val="930"/>
        </w:trPr>
        <w:tc>
          <w:tcPr>
            <w:tcW w:w="4638" w:type="dxa"/>
            <w:tcBorders>
              <w:top w:val="nil"/>
              <w:left w:val="single" w:sz="4" w:space="0" w:color="auto"/>
              <w:bottom w:val="single" w:sz="4" w:space="0" w:color="auto"/>
              <w:right w:val="single" w:sz="4" w:space="0" w:color="auto"/>
            </w:tcBorders>
            <w:vAlign w:val="center"/>
            <w:hideMark/>
          </w:tcPr>
          <w:p w14:paraId="52662563"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(Obj.2.3)</w:t>
            </w:r>
            <w:r w:rsidRPr="009214B8">
              <w:rPr>
                <w:rFonts w:eastAsia="Times New Roman"/>
                <w:color w:val="000000"/>
                <w:kern w:val="0"/>
                <w14:ligatures w14:val="none"/>
              </w:rPr>
              <w:t xml:space="preserve"> Provide universal training and TA for VR agency personnel and their partners pilot projects</w:t>
            </w:r>
          </w:p>
        </w:tc>
        <w:tc>
          <w:tcPr>
            <w:tcW w:w="2959" w:type="dxa"/>
            <w:tcBorders>
              <w:top w:val="nil"/>
              <w:left w:val="nil"/>
              <w:bottom w:val="single" w:sz="4" w:space="0" w:color="auto"/>
              <w:right w:val="single" w:sz="4" w:space="0" w:color="auto"/>
            </w:tcBorders>
            <w:vAlign w:val="center"/>
            <w:hideMark/>
          </w:tcPr>
          <w:p w14:paraId="33B52633"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Universal TA resources and tools established and accessed</w:t>
            </w:r>
          </w:p>
        </w:tc>
        <w:tc>
          <w:tcPr>
            <w:tcW w:w="914" w:type="dxa"/>
            <w:tcBorders>
              <w:top w:val="nil"/>
              <w:left w:val="nil"/>
              <w:bottom w:val="single" w:sz="4" w:space="0" w:color="auto"/>
              <w:right w:val="single" w:sz="4" w:space="0" w:color="auto"/>
            </w:tcBorders>
            <w:vAlign w:val="center"/>
            <w:hideMark/>
          </w:tcPr>
          <w:p w14:paraId="47874732"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Q1-4</w:t>
            </w:r>
          </w:p>
        </w:tc>
        <w:tc>
          <w:tcPr>
            <w:tcW w:w="1509" w:type="dxa"/>
            <w:tcBorders>
              <w:top w:val="nil"/>
              <w:left w:val="nil"/>
              <w:bottom w:val="single" w:sz="4" w:space="0" w:color="auto"/>
              <w:right w:val="single" w:sz="4" w:space="0" w:color="auto"/>
            </w:tcBorders>
            <w:vAlign w:val="center"/>
            <w:hideMark/>
          </w:tcPr>
          <w:p w14:paraId="2BC32CBF"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 and ongoing</w:t>
            </w:r>
          </w:p>
        </w:tc>
      </w:tr>
      <w:tr w:rsidR="009214B8" w:rsidRPr="009214B8" w14:paraId="36E96D0E" w14:textId="77777777" w:rsidTr="009214B8">
        <w:trPr>
          <w:trHeight w:val="353"/>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65638B71"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All partners and all staff</w:t>
            </w:r>
          </w:p>
        </w:tc>
      </w:tr>
      <w:tr w:rsidR="009214B8" w:rsidRPr="009214B8" w14:paraId="6C9A7CA8" w14:textId="77777777" w:rsidTr="00E54E61">
        <w:trPr>
          <w:trHeight w:val="910"/>
        </w:trPr>
        <w:tc>
          <w:tcPr>
            <w:tcW w:w="10020" w:type="dxa"/>
            <w:gridSpan w:val="4"/>
            <w:tcBorders>
              <w:top w:val="single" w:sz="4" w:space="0" w:color="auto"/>
              <w:left w:val="single" w:sz="4" w:space="0" w:color="auto"/>
              <w:bottom w:val="single" w:sz="4" w:space="0" w:color="auto"/>
              <w:right w:val="single" w:sz="4" w:space="0" w:color="auto"/>
            </w:tcBorders>
            <w:shd w:val="clear" w:color="auto" w:fill="D5ECEF"/>
            <w:vAlign w:val="center"/>
            <w:hideMark/>
          </w:tcPr>
          <w:p w14:paraId="3409875B"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Goal 3</w:t>
            </w:r>
            <w:r w:rsidRPr="009214B8">
              <w:rPr>
                <w:rFonts w:eastAsia="Times New Roman"/>
                <w:color w:val="000000"/>
                <w:kern w:val="0"/>
                <w14:ligatures w14:val="none"/>
              </w:rPr>
              <w:t>: Conduct coordination activities and information dissemination that maximizes the effectiveness and efficiency of the training and TA and increases awareness and utilization of the resources and training available through the NVRTAC.</w:t>
            </w:r>
          </w:p>
        </w:tc>
      </w:tr>
      <w:tr w:rsidR="009214B8" w:rsidRPr="009214B8" w14:paraId="2AEAC2BB" w14:textId="77777777" w:rsidTr="009472E8">
        <w:trPr>
          <w:trHeight w:val="310"/>
        </w:trPr>
        <w:tc>
          <w:tcPr>
            <w:tcW w:w="4638" w:type="dxa"/>
            <w:tcBorders>
              <w:top w:val="nil"/>
              <w:left w:val="single" w:sz="4" w:space="0" w:color="auto"/>
              <w:bottom w:val="single" w:sz="4" w:space="0" w:color="auto"/>
              <w:right w:val="single" w:sz="4" w:space="0" w:color="auto"/>
            </w:tcBorders>
            <w:shd w:val="clear" w:color="auto" w:fill="2C6A78"/>
            <w:vAlign w:val="center"/>
            <w:hideMark/>
          </w:tcPr>
          <w:p w14:paraId="7DAD279F"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Dissemination activities/tasks</w:t>
            </w:r>
          </w:p>
        </w:tc>
        <w:tc>
          <w:tcPr>
            <w:tcW w:w="2959" w:type="dxa"/>
            <w:tcBorders>
              <w:top w:val="nil"/>
              <w:left w:val="nil"/>
              <w:bottom w:val="single" w:sz="4" w:space="0" w:color="auto"/>
              <w:right w:val="single" w:sz="4" w:space="0" w:color="auto"/>
            </w:tcBorders>
            <w:shd w:val="clear" w:color="auto" w:fill="2C6A78"/>
            <w:vAlign w:val="center"/>
            <w:hideMark/>
          </w:tcPr>
          <w:p w14:paraId="76D602DB"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Milestone - Outcomes</w:t>
            </w:r>
          </w:p>
        </w:tc>
        <w:tc>
          <w:tcPr>
            <w:tcW w:w="914" w:type="dxa"/>
            <w:tcBorders>
              <w:top w:val="nil"/>
              <w:left w:val="nil"/>
              <w:bottom w:val="single" w:sz="4" w:space="0" w:color="auto"/>
              <w:right w:val="single" w:sz="4" w:space="0" w:color="auto"/>
            </w:tcBorders>
            <w:shd w:val="clear" w:color="auto" w:fill="2C6A78"/>
            <w:vAlign w:val="center"/>
            <w:hideMark/>
          </w:tcPr>
          <w:p w14:paraId="0B3894C1"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1</w:t>
            </w:r>
          </w:p>
        </w:tc>
        <w:tc>
          <w:tcPr>
            <w:tcW w:w="1509" w:type="dxa"/>
            <w:tcBorders>
              <w:top w:val="nil"/>
              <w:left w:val="nil"/>
              <w:bottom w:val="single" w:sz="4" w:space="0" w:color="auto"/>
              <w:right w:val="single" w:sz="4" w:space="0" w:color="auto"/>
            </w:tcBorders>
            <w:shd w:val="clear" w:color="auto" w:fill="2C6A78"/>
            <w:vAlign w:val="center"/>
            <w:hideMark/>
          </w:tcPr>
          <w:p w14:paraId="14AF7A12"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Status</w:t>
            </w:r>
          </w:p>
        </w:tc>
      </w:tr>
      <w:tr w:rsidR="009214B8" w:rsidRPr="009214B8" w14:paraId="7FA2A053" w14:textId="77777777" w:rsidTr="009472E8">
        <w:trPr>
          <w:trHeight w:val="720"/>
        </w:trPr>
        <w:tc>
          <w:tcPr>
            <w:tcW w:w="4638" w:type="dxa"/>
            <w:tcBorders>
              <w:top w:val="nil"/>
              <w:left w:val="single" w:sz="4" w:space="0" w:color="auto"/>
              <w:bottom w:val="single" w:sz="4" w:space="0" w:color="auto"/>
              <w:right w:val="single" w:sz="4" w:space="0" w:color="auto"/>
            </w:tcBorders>
            <w:vAlign w:val="center"/>
            <w:hideMark/>
          </w:tcPr>
          <w:p w14:paraId="0B3D50A3"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(Obj.3.1)</w:t>
            </w:r>
            <w:r w:rsidRPr="009214B8">
              <w:rPr>
                <w:rFonts w:eastAsia="Times New Roman"/>
                <w:color w:val="000000"/>
                <w:kern w:val="0"/>
                <w14:ligatures w14:val="none"/>
              </w:rPr>
              <w:t xml:space="preserve"> Establish advisory committee</w:t>
            </w:r>
          </w:p>
        </w:tc>
        <w:tc>
          <w:tcPr>
            <w:tcW w:w="2959" w:type="dxa"/>
            <w:tcBorders>
              <w:top w:val="nil"/>
              <w:left w:val="nil"/>
              <w:bottom w:val="single" w:sz="4" w:space="0" w:color="auto"/>
              <w:right w:val="single" w:sz="4" w:space="0" w:color="auto"/>
            </w:tcBorders>
            <w:vAlign w:val="center"/>
            <w:hideMark/>
          </w:tcPr>
          <w:p w14:paraId="4A4B2261"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Committee established and meeting</w:t>
            </w:r>
          </w:p>
        </w:tc>
        <w:tc>
          <w:tcPr>
            <w:tcW w:w="914" w:type="dxa"/>
            <w:tcBorders>
              <w:top w:val="nil"/>
              <w:left w:val="nil"/>
              <w:bottom w:val="single" w:sz="4" w:space="0" w:color="auto"/>
              <w:right w:val="single" w:sz="4" w:space="0" w:color="auto"/>
            </w:tcBorders>
            <w:vAlign w:val="center"/>
            <w:hideMark/>
          </w:tcPr>
          <w:p w14:paraId="3F72C0AD"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Q2-4</w:t>
            </w:r>
          </w:p>
        </w:tc>
        <w:tc>
          <w:tcPr>
            <w:tcW w:w="1509" w:type="dxa"/>
            <w:tcBorders>
              <w:top w:val="nil"/>
              <w:left w:val="nil"/>
              <w:bottom w:val="single" w:sz="4" w:space="0" w:color="auto"/>
              <w:right w:val="single" w:sz="4" w:space="0" w:color="auto"/>
            </w:tcBorders>
            <w:vAlign w:val="center"/>
            <w:hideMark/>
          </w:tcPr>
          <w:p w14:paraId="305673BB"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w:t>
            </w:r>
          </w:p>
        </w:tc>
      </w:tr>
      <w:tr w:rsidR="009214B8" w:rsidRPr="009214B8" w14:paraId="61BC19BC" w14:textId="77777777" w:rsidTr="009214B8">
        <w:trPr>
          <w:trHeight w:val="32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1CED96BA"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SDSU-CC</w:t>
            </w:r>
          </w:p>
        </w:tc>
      </w:tr>
      <w:tr w:rsidR="009214B8" w:rsidRPr="009214B8" w14:paraId="657ADE42" w14:textId="77777777" w:rsidTr="009472E8">
        <w:trPr>
          <w:trHeight w:val="900"/>
        </w:trPr>
        <w:tc>
          <w:tcPr>
            <w:tcW w:w="4638" w:type="dxa"/>
            <w:tcBorders>
              <w:top w:val="nil"/>
              <w:left w:val="single" w:sz="4" w:space="0" w:color="auto"/>
              <w:bottom w:val="single" w:sz="4" w:space="0" w:color="auto"/>
              <w:right w:val="single" w:sz="4" w:space="0" w:color="auto"/>
            </w:tcBorders>
            <w:vAlign w:val="center"/>
            <w:hideMark/>
          </w:tcPr>
          <w:p w14:paraId="08343C08"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(Obj.3.2)</w:t>
            </w:r>
            <w:r w:rsidRPr="009214B8">
              <w:rPr>
                <w:rFonts w:eastAsia="Times New Roman"/>
                <w:color w:val="000000"/>
                <w:kern w:val="0"/>
                <w14:ligatures w14:val="none"/>
              </w:rPr>
              <w:t xml:space="preserve"> Maximize coordination with other TA centers and other training and TA investments from Federal partners</w:t>
            </w:r>
          </w:p>
        </w:tc>
        <w:tc>
          <w:tcPr>
            <w:tcW w:w="2959" w:type="dxa"/>
            <w:tcBorders>
              <w:top w:val="nil"/>
              <w:left w:val="nil"/>
              <w:bottom w:val="single" w:sz="4" w:space="0" w:color="auto"/>
              <w:right w:val="single" w:sz="4" w:space="0" w:color="auto"/>
            </w:tcBorders>
            <w:vAlign w:val="center"/>
            <w:hideMark/>
          </w:tcPr>
          <w:p w14:paraId="56EFC69D"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TACC established and joint activities occurring</w:t>
            </w:r>
          </w:p>
        </w:tc>
        <w:tc>
          <w:tcPr>
            <w:tcW w:w="914" w:type="dxa"/>
            <w:tcBorders>
              <w:top w:val="nil"/>
              <w:left w:val="nil"/>
              <w:bottom w:val="single" w:sz="4" w:space="0" w:color="auto"/>
              <w:right w:val="single" w:sz="4" w:space="0" w:color="auto"/>
            </w:tcBorders>
            <w:vAlign w:val="center"/>
            <w:hideMark/>
          </w:tcPr>
          <w:p w14:paraId="47A3485B"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Q2-4</w:t>
            </w:r>
          </w:p>
        </w:tc>
        <w:tc>
          <w:tcPr>
            <w:tcW w:w="1509" w:type="dxa"/>
            <w:tcBorders>
              <w:top w:val="nil"/>
              <w:left w:val="nil"/>
              <w:bottom w:val="single" w:sz="4" w:space="0" w:color="auto"/>
              <w:right w:val="single" w:sz="4" w:space="0" w:color="auto"/>
            </w:tcBorders>
            <w:vAlign w:val="center"/>
            <w:hideMark/>
          </w:tcPr>
          <w:p w14:paraId="5E1BA44C"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Complete and ongoing</w:t>
            </w:r>
          </w:p>
        </w:tc>
      </w:tr>
      <w:tr w:rsidR="00025FCA" w:rsidRPr="009214B8" w14:paraId="6938AE07" w14:textId="77777777" w:rsidTr="00A07D18">
        <w:trPr>
          <w:trHeight w:val="310"/>
        </w:trPr>
        <w:tc>
          <w:tcPr>
            <w:tcW w:w="4638" w:type="dxa"/>
            <w:tcBorders>
              <w:top w:val="nil"/>
              <w:left w:val="single" w:sz="4" w:space="0" w:color="auto"/>
              <w:bottom w:val="single" w:sz="4" w:space="0" w:color="auto"/>
              <w:right w:val="single" w:sz="4" w:space="0" w:color="auto"/>
            </w:tcBorders>
            <w:shd w:val="clear" w:color="auto" w:fill="2C6A78"/>
            <w:vAlign w:val="center"/>
            <w:hideMark/>
          </w:tcPr>
          <w:p w14:paraId="15BC477D" w14:textId="77777777" w:rsidR="00025FCA" w:rsidRPr="00E54E61" w:rsidRDefault="00025FCA"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lastRenderedPageBreak/>
              <w:t>Training and TA activities/tasks</w:t>
            </w:r>
          </w:p>
        </w:tc>
        <w:tc>
          <w:tcPr>
            <w:tcW w:w="2959" w:type="dxa"/>
            <w:tcBorders>
              <w:top w:val="nil"/>
              <w:left w:val="nil"/>
              <w:bottom w:val="single" w:sz="4" w:space="0" w:color="auto"/>
              <w:right w:val="single" w:sz="4" w:space="0" w:color="auto"/>
            </w:tcBorders>
            <w:shd w:val="clear" w:color="auto" w:fill="2C6A78"/>
            <w:vAlign w:val="center"/>
            <w:hideMark/>
          </w:tcPr>
          <w:p w14:paraId="730F3D41" w14:textId="77777777" w:rsidR="00025FCA" w:rsidRPr="00E54E61" w:rsidRDefault="00025FCA"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Milestone - Outcomes</w:t>
            </w:r>
          </w:p>
        </w:tc>
        <w:tc>
          <w:tcPr>
            <w:tcW w:w="914" w:type="dxa"/>
            <w:tcBorders>
              <w:top w:val="nil"/>
              <w:left w:val="nil"/>
              <w:bottom w:val="single" w:sz="4" w:space="0" w:color="auto"/>
              <w:right w:val="single" w:sz="4" w:space="0" w:color="auto"/>
            </w:tcBorders>
            <w:shd w:val="clear" w:color="auto" w:fill="2C6A78"/>
            <w:vAlign w:val="center"/>
            <w:hideMark/>
          </w:tcPr>
          <w:p w14:paraId="2AADE552" w14:textId="77777777" w:rsidR="00025FCA" w:rsidRPr="00E54E61" w:rsidRDefault="00025FCA"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1</w:t>
            </w:r>
          </w:p>
        </w:tc>
        <w:tc>
          <w:tcPr>
            <w:tcW w:w="1509" w:type="dxa"/>
            <w:tcBorders>
              <w:top w:val="nil"/>
              <w:left w:val="nil"/>
              <w:bottom w:val="single" w:sz="4" w:space="0" w:color="auto"/>
              <w:right w:val="single" w:sz="4" w:space="0" w:color="auto"/>
            </w:tcBorders>
            <w:shd w:val="clear" w:color="auto" w:fill="2C6A78"/>
            <w:vAlign w:val="center"/>
            <w:hideMark/>
          </w:tcPr>
          <w:p w14:paraId="6C433442" w14:textId="77777777" w:rsidR="00025FCA" w:rsidRPr="00E54E61" w:rsidRDefault="00025FCA" w:rsidP="00A07D1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Status</w:t>
            </w:r>
          </w:p>
        </w:tc>
      </w:tr>
      <w:tr w:rsidR="009214B8" w:rsidRPr="009214B8" w14:paraId="5CBAA278"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35AD8456"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SDSU-CC; CRCRE-CP, MD, MMK; NDI-YW, DK; YesLMS-LH; CSAVR-JC</w:t>
            </w:r>
          </w:p>
        </w:tc>
      </w:tr>
      <w:tr w:rsidR="009214B8" w:rsidRPr="009214B8" w14:paraId="382B3A03" w14:textId="77777777" w:rsidTr="009472E8">
        <w:trPr>
          <w:trHeight w:val="1830"/>
        </w:trPr>
        <w:tc>
          <w:tcPr>
            <w:tcW w:w="4638" w:type="dxa"/>
            <w:tcBorders>
              <w:top w:val="nil"/>
              <w:left w:val="single" w:sz="4" w:space="0" w:color="auto"/>
              <w:bottom w:val="single" w:sz="4" w:space="0" w:color="auto"/>
              <w:right w:val="single" w:sz="4" w:space="0" w:color="auto"/>
            </w:tcBorders>
            <w:vAlign w:val="center"/>
            <w:hideMark/>
          </w:tcPr>
          <w:p w14:paraId="7EF7BD84"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(Obj.3.3)</w:t>
            </w:r>
            <w:r w:rsidRPr="009214B8">
              <w:rPr>
                <w:rFonts w:eastAsia="Times New Roman"/>
                <w:color w:val="000000"/>
                <w:kern w:val="0"/>
                <w14:ligatures w14:val="none"/>
              </w:rPr>
              <w:t xml:space="preserve"> Conduct frequent and ongoing information dissemination activities that increase awareness of information and best practices related to quality VR program management and effective employment strategies</w:t>
            </w:r>
          </w:p>
        </w:tc>
        <w:tc>
          <w:tcPr>
            <w:tcW w:w="2959" w:type="dxa"/>
            <w:tcBorders>
              <w:top w:val="nil"/>
              <w:left w:val="nil"/>
              <w:bottom w:val="single" w:sz="4" w:space="0" w:color="auto"/>
              <w:right w:val="single" w:sz="4" w:space="0" w:color="auto"/>
            </w:tcBorders>
            <w:vAlign w:val="center"/>
            <w:hideMark/>
          </w:tcPr>
          <w:p w14:paraId="012E6EB0"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Conference presentations, podcasts, webinars, social media posts, newsletters</w:t>
            </w:r>
          </w:p>
        </w:tc>
        <w:tc>
          <w:tcPr>
            <w:tcW w:w="914" w:type="dxa"/>
            <w:tcBorders>
              <w:top w:val="nil"/>
              <w:left w:val="nil"/>
              <w:bottom w:val="single" w:sz="4" w:space="0" w:color="auto"/>
              <w:right w:val="single" w:sz="4" w:space="0" w:color="auto"/>
            </w:tcBorders>
            <w:vAlign w:val="center"/>
            <w:hideMark/>
          </w:tcPr>
          <w:p w14:paraId="6D59019E"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 1-4</w:t>
            </w:r>
          </w:p>
        </w:tc>
        <w:tc>
          <w:tcPr>
            <w:tcW w:w="1509" w:type="dxa"/>
            <w:tcBorders>
              <w:top w:val="nil"/>
              <w:left w:val="nil"/>
              <w:bottom w:val="single" w:sz="4" w:space="0" w:color="auto"/>
              <w:right w:val="single" w:sz="4" w:space="0" w:color="auto"/>
            </w:tcBorders>
            <w:vAlign w:val="center"/>
            <w:hideMark/>
          </w:tcPr>
          <w:p w14:paraId="0AA006A2"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Ongoing</w:t>
            </w:r>
          </w:p>
        </w:tc>
      </w:tr>
      <w:tr w:rsidR="009214B8" w:rsidRPr="009214B8" w14:paraId="3012D906" w14:textId="77777777" w:rsidTr="009214B8">
        <w:trPr>
          <w:trHeight w:val="310"/>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6D5D51AA"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All partners and all staff</w:t>
            </w:r>
          </w:p>
        </w:tc>
      </w:tr>
      <w:tr w:rsidR="009214B8" w:rsidRPr="009214B8" w14:paraId="0993723C" w14:textId="77777777" w:rsidTr="00E54E61">
        <w:trPr>
          <w:trHeight w:val="310"/>
        </w:trPr>
        <w:tc>
          <w:tcPr>
            <w:tcW w:w="10020" w:type="dxa"/>
            <w:gridSpan w:val="4"/>
            <w:tcBorders>
              <w:top w:val="single" w:sz="4" w:space="0" w:color="auto"/>
              <w:left w:val="single" w:sz="4" w:space="0" w:color="auto"/>
              <w:bottom w:val="single" w:sz="4" w:space="0" w:color="auto"/>
              <w:right w:val="single" w:sz="4" w:space="0" w:color="auto"/>
            </w:tcBorders>
            <w:shd w:val="clear" w:color="auto" w:fill="D5ECEF"/>
            <w:vAlign w:val="center"/>
            <w:hideMark/>
          </w:tcPr>
          <w:p w14:paraId="5E1C952B"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Goal 4</w:t>
            </w:r>
            <w:r w:rsidRPr="009214B8">
              <w:rPr>
                <w:rFonts w:eastAsia="Times New Roman"/>
                <w:color w:val="000000"/>
                <w:kern w:val="0"/>
                <w14:ligatures w14:val="none"/>
              </w:rPr>
              <w:t>: Conduct regular and ongoing program evaluation activities that result in continuous quality improvement of the NVRTAC.</w:t>
            </w:r>
          </w:p>
        </w:tc>
      </w:tr>
      <w:tr w:rsidR="009214B8" w:rsidRPr="009214B8" w14:paraId="5000F9D3" w14:textId="77777777" w:rsidTr="009472E8">
        <w:trPr>
          <w:trHeight w:val="310"/>
        </w:trPr>
        <w:tc>
          <w:tcPr>
            <w:tcW w:w="4638" w:type="dxa"/>
            <w:tcBorders>
              <w:top w:val="nil"/>
              <w:left w:val="single" w:sz="4" w:space="0" w:color="auto"/>
              <w:bottom w:val="single" w:sz="4" w:space="0" w:color="auto"/>
              <w:right w:val="single" w:sz="4" w:space="0" w:color="auto"/>
            </w:tcBorders>
            <w:shd w:val="clear" w:color="auto" w:fill="2C6A78"/>
            <w:vAlign w:val="center"/>
            <w:hideMark/>
          </w:tcPr>
          <w:p w14:paraId="78921294"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Program Evaluation activities/tasks</w:t>
            </w:r>
          </w:p>
        </w:tc>
        <w:tc>
          <w:tcPr>
            <w:tcW w:w="2959" w:type="dxa"/>
            <w:tcBorders>
              <w:top w:val="nil"/>
              <w:left w:val="nil"/>
              <w:bottom w:val="single" w:sz="4" w:space="0" w:color="auto"/>
              <w:right w:val="single" w:sz="4" w:space="0" w:color="auto"/>
            </w:tcBorders>
            <w:shd w:val="clear" w:color="auto" w:fill="2C6A78"/>
            <w:vAlign w:val="center"/>
            <w:hideMark/>
          </w:tcPr>
          <w:p w14:paraId="16DFAD1B"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Milestone - Outcomes</w:t>
            </w:r>
          </w:p>
        </w:tc>
        <w:tc>
          <w:tcPr>
            <w:tcW w:w="914" w:type="dxa"/>
            <w:tcBorders>
              <w:top w:val="nil"/>
              <w:left w:val="nil"/>
              <w:bottom w:val="single" w:sz="4" w:space="0" w:color="auto"/>
              <w:right w:val="single" w:sz="4" w:space="0" w:color="auto"/>
            </w:tcBorders>
            <w:shd w:val="clear" w:color="auto" w:fill="2C6A78"/>
            <w:vAlign w:val="center"/>
            <w:hideMark/>
          </w:tcPr>
          <w:p w14:paraId="1E00A9AC"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1</w:t>
            </w:r>
          </w:p>
        </w:tc>
        <w:tc>
          <w:tcPr>
            <w:tcW w:w="1509" w:type="dxa"/>
            <w:tcBorders>
              <w:top w:val="nil"/>
              <w:left w:val="nil"/>
              <w:bottom w:val="single" w:sz="4" w:space="0" w:color="auto"/>
              <w:right w:val="single" w:sz="4" w:space="0" w:color="auto"/>
            </w:tcBorders>
            <w:shd w:val="clear" w:color="auto" w:fill="2C6A78"/>
            <w:vAlign w:val="center"/>
            <w:hideMark/>
          </w:tcPr>
          <w:p w14:paraId="1A79DC31" w14:textId="77777777" w:rsidR="009214B8" w:rsidRPr="00E54E61" w:rsidRDefault="009214B8" w:rsidP="009214B8">
            <w:pPr>
              <w:spacing w:after="0" w:line="240" w:lineRule="auto"/>
              <w:jc w:val="center"/>
              <w:rPr>
                <w:rFonts w:eastAsia="Times New Roman"/>
                <w:b/>
                <w:bCs/>
                <w:color w:val="FFFFFF" w:themeColor="background1"/>
                <w:kern w:val="0"/>
                <w14:ligatures w14:val="none"/>
              </w:rPr>
            </w:pPr>
            <w:r w:rsidRPr="00E54E61">
              <w:rPr>
                <w:rFonts w:eastAsia="Times New Roman"/>
                <w:b/>
                <w:bCs/>
                <w:color w:val="FFFFFF" w:themeColor="background1"/>
                <w:kern w:val="0"/>
                <w14:ligatures w14:val="none"/>
              </w:rPr>
              <w:t>Year 2</w:t>
            </w:r>
          </w:p>
        </w:tc>
      </w:tr>
      <w:tr w:rsidR="009214B8" w:rsidRPr="009214B8" w14:paraId="5AAFE88E" w14:textId="77777777" w:rsidTr="009472E8">
        <w:trPr>
          <w:trHeight w:val="930"/>
        </w:trPr>
        <w:tc>
          <w:tcPr>
            <w:tcW w:w="4638" w:type="dxa"/>
            <w:tcBorders>
              <w:top w:val="single" w:sz="4" w:space="0" w:color="auto"/>
              <w:left w:val="single" w:sz="4" w:space="0" w:color="auto"/>
              <w:bottom w:val="single" w:sz="4" w:space="0" w:color="auto"/>
              <w:right w:val="single" w:sz="4" w:space="0" w:color="auto"/>
            </w:tcBorders>
            <w:vAlign w:val="center"/>
            <w:hideMark/>
          </w:tcPr>
          <w:p w14:paraId="507CEC11"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Gather and analyze quantitative and qualitative data on project activities, outputs, outcomes and impact for CQI</w:t>
            </w:r>
          </w:p>
        </w:tc>
        <w:tc>
          <w:tcPr>
            <w:tcW w:w="2959" w:type="dxa"/>
            <w:tcBorders>
              <w:top w:val="single" w:sz="4" w:space="0" w:color="auto"/>
              <w:left w:val="single" w:sz="4" w:space="0" w:color="auto"/>
              <w:bottom w:val="single" w:sz="4" w:space="0" w:color="auto"/>
              <w:right w:val="single" w:sz="4" w:space="0" w:color="auto"/>
            </w:tcBorders>
            <w:vAlign w:val="center"/>
            <w:hideMark/>
          </w:tcPr>
          <w:p w14:paraId="63792EE7"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color w:val="000000"/>
                <w:kern w:val="0"/>
                <w14:ligatures w14:val="none"/>
              </w:rPr>
              <w:t>Semi-annual annual program evaluation reports.</w:t>
            </w:r>
          </w:p>
        </w:tc>
        <w:tc>
          <w:tcPr>
            <w:tcW w:w="914" w:type="dxa"/>
            <w:tcBorders>
              <w:top w:val="single" w:sz="4" w:space="0" w:color="auto"/>
              <w:left w:val="single" w:sz="4" w:space="0" w:color="auto"/>
              <w:bottom w:val="single" w:sz="4" w:space="0" w:color="auto"/>
              <w:right w:val="single" w:sz="4" w:space="0" w:color="auto"/>
            </w:tcBorders>
            <w:vAlign w:val="center"/>
            <w:hideMark/>
          </w:tcPr>
          <w:p w14:paraId="3B092EE2"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Q 1-4</w:t>
            </w:r>
          </w:p>
        </w:tc>
        <w:tc>
          <w:tcPr>
            <w:tcW w:w="1509" w:type="dxa"/>
            <w:tcBorders>
              <w:top w:val="single" w:sz="4" w:space="0" w:color="auto"/>
              <w:left w:val="single" w:sz="4" w:space="0" w:color="auto"/>
              <w:bottom w:val="single" w:sz="4" w:space="0" w:color="auto"/>
              <w:right w:val="single" w:sz="4" w:space="0" w:color="auto"/>
            </w:tcBorders>
            <w:vAlign w:val="center"/>
            <w:hideMark/>
          </w:tcPr>
          <w:p w14:paraId="6A585B35" w14:textId="77777777" w:rsidR="009214B8" w:rsidRPr="009214B8" w:rsidRDefault="009214B8" w:rsidP="009214B8">
            <w:pPr>
              <w:spacing w:after="0" w:line="240" w:lineRule="auto"/>
              <w:jc w:val="center"/>
              <w:rPr>
                <w:rFonts w:eastAsia="Times New Roman"/>
                <w:color w:val="000000"/>
                <w:kern w:val="0"/>
                <w14:ligatures w14:val="none"/>
              </w:rPr>
            </w:pPr>
            <w:r w:rsidRPr="009214B8">
              <w:rPr>
                <w:rFonts w:eastAsia="Times New Roman"/>
                <w:color w:val="000000"/>
                <w:kern w:val="0"/>
                <w14:ligatures w14:val="none"/>
              </w:rPr>
              <w:t>Ongoing</w:t>
            </w:r>
          </w:p>
        </w:tc>
      </w:tr>
      <w:tr w:rsidR="009214B8" w:rsidRPr="009214B8" w14:paraId="30E8569E" w14:textId="77777777" w:rsidTr="00C47204">
        <w:trPr>
          <w:trHeight w:val="398"/>
        </w:trPr>
        <w:tc>
          <w:tcPr>
            <w:tcW w:w="10020" w:type="dxa"/>
            <w:gridSpan w:val="4"/>
            <w:tcBorders>
              <w:top w:val="single" w:sz="4" w:space="0" w:color="auto"/>
              <w:left w:val="single" w:sz="4" w:space="0" w:color="auto"/>
              <w:bottom w:val="single" w:sz="4" w:space="0" w:color="auto"/>
              <w:right w:val="single" w:sz="4" w:space="0" w:color="auto"/>
            </w:tcBorders>
            <w:vAlign w:val="center"/>
            <w:hideMark/>
          </w:tcPr>
          <w:p w14:paraId="2979636F" w14:textId="77777777" w:rsidR="009214B8" w:rsidRPr="009214B8" w:rsidRDefault="009214B8" w:rsidP="009214B8">
            <w:pPr>
              <w:spacing w:after="0" w:line="240" w:lineRule="auto"/>
              <w:rPr>
                <w:rFonts w:eastAsia="Times New Roman"/>
                <w:color w:val="000000"/>
                <w:kern w:val="0"/>
                <w14:ligatures w14:val="none"/>
              </w:rPr>
            </w:pPr>
            <w:r w:rsidRPr="009214B8">
              <w:rPr>
                <w:rFonts w:eastAsia="Times New Roman"/>
                <w:b/>
                <w:bCs/>
                <w:color w:val="000000"/>
                <w:kern w:val="0"/>
                <w14:ligatures w14:val="none"/>
              </w:rPr>
              <w:t>Responsible Entity and Person(s):</w:t>
            </w:r>
            <w:r w:rsidRPr="009214B8">
              <w:rPr>
                <w:rFonts w:eastAsia="Times New Roman"/>
                <w:color w:val="000000"/>
                <w:kern w:val="0"/>
                <w14:ligatures w14:val="none"/>
              </w:rPr>
              <w:t xml:space="preserve"> SDSU-MA, ET, CS, CDL; YesLMS-LH</w:t>
            </w:r>
          </w:p>
        </w:tc>
      </w:tr>
    </w:tbl>
    <w:p w14:paraId="1142558B" w14:textId="53CD1257" w:rsidR="00DA1158" w:rsidRDefault="00FC3173" w:rsidP="0070186A">
      <w:pPr>
        <w:spacing w:before="120"/>
      </w:pPr>
      <w:r>
        <w:t>All of the goals and objectives included in the management plan have either been completed, or are on track to be completed by the end of Year One.</w:t>
      </w:r>
    </w:p>
    <w:p w14:paraId="1BF54142" w14:textId="3A95BEA2" w:rsidR="00483DC1" w:rsidRDefault="00483DC1" w:rsidP="0070186A">
      <w:pPr>
        <w:spacing w:before="120"/>
      </w:pPr>
      <w:r>
        <w:t xml:space="preserve">The VRTAC website </w:t>
      </w:r>
      <w:r w:rsidR="0092383A">
        <w:t>launched on March 31, 2026. The website is continually growing and adding resources. The AI interface will be active by the end of Year One. The training management system will also be active by the beginning of Year 2.</w:t>
      </w:r>
    </w:p>
    <w:p w14:paraId="75C1F3D2" w14:textId="7D004481" w:rsidR="003D1A04" w:rsidRDefault="003D1A04" w:rsidP="0060751B">
      <w:pPr>
        <w:pStyle w:val="Heading2"/>
        <w:numPr>
          <w:ilvl w:val="0"/>
          <w:numId w:val="16"/>
        </w:numPr>
      </w:pPr>
      <w:bookmarkStart w:id="14" w:name="_Toc228441697"/>
      <w:r>
        <w:t>Significant program activities, out</w:t>
      </w:r>
      <w:r w:rsidR="0060751B">
        <w:t>p</w:t>
      </w:r>
      <w:r>
        <w:t>uts, products and outcomes anticipated between</w:t>
      </w:r>
      <w:r w:rsidR="0060751B">
        <w:t xml:space="preserve"> April</w:t>
      </w:r>
      <w:r w:rsidR="00192E8B">
        <w:t xml:space="preserve"> </w:t>
      </w:r>
      <w:r w:rsidR="0060751B">
        <w:t xml:space="preserve">1, </w:t>
      </w:r>
      <w:r w:rsidR="00192E8B">
        <w:t>2026,</w:t>
      </w:r>
      <w:r w:rsidR="0060751B">
        <w:t xml:space="preserve"> and September 30, </w:t>
      </w:r>
      <w:r w:rsidR="0086388F">
        <w:t>2</w:t>
      </w:r>
      <w:r w:rsidR="0060751B">
        <w:t>0</w:t>
      </w:r>
      <w:r w:rsidR="0086388F">
        <w:t>2</w:t>
      </w:r>
      <w:r w:rsidR="0060751B">
        <w:t>6</w:t>
      </w:r>
      <w:bookmarkEnd w:id="14"/>
    </w:p>
    <w:p w14:paraId="1F85C2D7" w14:textId="6303276C" w:rsidR="0060751B" w:rsidRDefault="00E90055" w:rsidP="0060751B">
      <w:pPr>
        <w:spacing w:before="240"/>
      </w:pPr>
      <w:r>
        <w:t>The following activities, outputs, products and outcomes are anticipated prior to September 30, 2026:</w:t>
      </w:r>
    </w:p>
    <w:p w14:paraId="22E2C0D8" w14:textId="71B0A2EB" w:rsidR="00E90055" w:rsidRDefault="00667BAD" w:rsidP="000024CC">
      <w:pPr>
        <w:pStyle w:val="ListParagraph"/>
        <w:numPr>
          <w:ilvl w:val="0"/>
          <w:numId w:val="25"/>
        </w:numPr>
      </w:pPr>
      <w:r>
        <w:t>Th</w:t>
      </w:r>
      <w:r w:rsidR="000024CC">
        <w:t xml:space="preserve">e development of at least </w:t>
      </w:r>
      <w:r>
        <w:t>three more ITAAs</w:t>
      </w:r>
    </w:p>
    <w:p w14:paraId="29B02D77" w14:textId="588E1F1F" w:rsidR="00667BAD" w:rsidRDefault="00667BAD" w:rsidP="000024CC">
      <w:pPr>
        <w:pStyle w:val="ListParagraph"/>
        <w:numPr>
          <w:ilvl w:val="0"/>
          <w:numId w:val="25"/>
        </w:numPr>
      </w:pPr>
      <w:r>
        <w:t>Identificat</w:t>
      </w:r>
      <w:r w:rsidR="00D40EEC">
        <w:t>i</w:t>
      </w:r>
      <w:r>
        <w:t>on of a SARA pilot project site</w:t>
      </w:r>
    </w:p>
    <w:p w14:paraId="220F2AF8" w14:textId="25C2A3E5" w:rsidR="00D40EEC" w:rsidRDefault="00D40EEC" w:rsidP="000024CC">
      <w:pPr>
        <w:pStyle w:val="ListParagraph"/>
        <w:numPr>
          <w:ilvl w:val="0"/>
          <w:numId w:val="25"/>
        </w:numPr>
      </w:pPr>
      <w:r>
        <w:t>Implementation of CRS in two VR agencies</w:t>
      </w:r>
    </w:p>
    <w:p w14:paraId="6C774FB8" w14:textId="45A5F710" w:rsidR="00D40EEC" w:rsidRDefault="00B839F3" w:rsidP="000024CC">
      <w:pPr>
        <w:pStyle w:val="ListParagraph"/>
        <w:numPr>
          <w:ilvl w:val="0"/>
          <w:numId w:val="25"/>
        </w:numPr>
      </w:pPr>
      <w:r>
        <w:t>Identification</w:t>
      </w:r>
      <w:r w:rsidR="00D40EEC">
        <w:t xml:space="preserve"> of one pilot site for the Intellitect AI</w:t>
      </w:r>
      <w:r>
        <w:t xml:space="preserve"> project</w:t>
      </w:r>
    </w:p>
    <w:p w14:paraId="330CC655" w14:textId="55744842" w:rsidR="00B839F3" w:rsidRDefault="002F3B6A" w:rsidP="000024CC">
      <w:pPr>
        <w:pStyle w:val="ListParagraph"/>
        <w:numPr>
          <w:ilvl w:val="0"/>
          <w:numId w:val="25"/>
        </w:numPr>
      </w:pPr>
      <w:r>
        <w:t>Continuation of cohort S for NRLI</w:t>
      </w:r>
    </w:p>
    <w:p w14:paraId="7E80B71C" w14:textId="2F8454BB" w:rsidR="002F3B6A" w:rsidRDefault="002F3B6A" w:rsidP="000024CC">
      <w:pPr>
        <w:pStyle w:val="ListParagraph"/>
        <w:numPr>
          <w:ilvl w:val="0"/>
          <w:numId w:val="25"/>
        </w:numPr>
      </w:pPr>
      <w:r>
        <w:t>Completion of the curriculum for the Fiscal Talent Accel</w:t>
      </w:r>
      <w:r w:rsidR="00754916">
        <w:t xml:space="preserve">erator training program and </w:t>
      </w:r>
      <w:r w:rsidR="00940BFB">
        <w:t>recruitment for the first cohort</w:t>
      </w:r>
    </w:p>
    <w:p w14:paraId="32B7A644" w14:textId="2E4204A0" w:rsidR="00940BFB" w:rsidRDefault="00940BFB" w:rsidP="000024CC">
      <w:pPr>
        <w:pStyle w:val="ListParagraph"/>
        <w:numPr>
          <w:ilvl w:val="0"/>
          <w:numId w:val="25"/>
        </w:numPr>
      </w:pPr>
      <w:r>
        <w:t>Establishment of a new community of progress on apprenticeships</w:t>
      </w:r>
      <w:r w:rsidR="009466E4">
        <w:t xml:space="preserve"> and/or OOS</w:t>
      </w:r>
    </w:p>
    <w:p w14:paraId="76498775" w14:textId="222250B5" w:rsidR="009466E4" w:rsidRDefault="00F755C9" w:rsidP="000024CC">
      <w:pPr>
        <w:pStyle w:val="ListParagraph"/>
        <w:numPr>
          <w:ilvl w:val="0"/>
          <w:numId w:val="25"/>
        </w:numPr>
      </w:pPr>
      <w:r>
        <w:t>Development of training content for several projects</w:t>
      </w:r>
      <w:r w:rsidR="00B65E51">
        <w:t xml:space="preserve"> identified in the Year 2 Work Plan</w:t>
      </w:r>
    </w:p>
    <w:p w14:paraId="339B2336" w14:textId="74DE83B4" w:rsidR="00B65E51" w:rsidRDefault="00722A20" w:rsidP="000024CC">
      <w:pPr>
        <w:pStyle w:val="ListParagraph"/>
        <w:numPr>
          <w:ilvl w:val="0"/>
          <w:numId w:val="25"/>
        </w:numPr>
      </w:pPr>
      <w:r>
        <w:t>Implementation of the AI interface for the website</w:t>
      </w:r>
    </w:p>
    <w:p w14:paraId="4C89BB3E" w14:textId="360EF37E" w:rsidR="00722A20" w:rsidRDefault="00722A20" w:rsidP="000024CC">
      <w:pPr>
        <w:pStyle w:val="ListParagraph"/>
        <w:numPr>
          <w:ilvl w:val="0"/>
          <w:numId w:val="25"/>
        </w:numPr>
      </w:pPr>
      <w:r>
        <w:t>Completion and launch of the training management system on the website</w:t>
      </w:r>
    </w:p>
    <w:p w14:paraId="1F13202D" w14:textId="59296A3F" w:rsidR="00383B22" w:rsidRDefault="00383B22" w:rsidP="000024CC">
      <w:pPr>
        <w:pStyle w:val="ListParagraph"/>
        <w:numPr>
          <w:ilvl w:val="0"/>
          <w:numId w:val="25"/>
        </w:numPr>
      </w:pPr>
      <w:r>
        <w:t>Complete and launch the</w:t>
      </w:r>
      <w:r w:rsidR="00850AC8">
        <w:t xml:space="preserve"> Illinois Time Study application</w:t>
      </w:r>
    </w:p>
    <w:p w14:paraId="6DE0F7C6" w14:textId="130297A6" w:rsidR="00850AC8" w:rsidRDefault="00850AC8" w:rsidP="000024CC">
      <w:pPr>
        <w:pStyle w:val="ListParagraph"/>
        <w:numPr>
          <w:ilvl w:val="0"/>
          <w:numId w:val="25"/>
        </w:numPr>
      </w:pPr>
      <w:r>
        <w:lastRenderedPageBreak/>
        <w:t>Complete and launch the TA tracker, ITAA and Work Plan applications on the website</w:t>
      </w:r>
    </w:p>
    <w:p w14:paraId="67751881" w14:textId="3B5C17DC" w:rsidR="0086388F" w:rsidRDefault="00B36D50" w:rsidP="0086388F">
      <w:pPr>
        <w:pStyle w:val="Heading2"/>
        <w:numPr>
          <w:ilvl w:val="0"/>
          <w:numId w:val="16"/>
        </w:numPr>
      </w:pPr>
      <w:bookmarkStart w:id="15" w:name="_Toc228441698"/>
      <w:r>
        <w:t>Challenges, opportunities and emerging issues</w:t>
      </w:r>
      <w:bookmarkEnd w:id="15"/>
    </w:p>
    <w:p w14:paraId="600C57F7" w14:textId="3533CD03" w:rsidR="00DA1158" w:rsidRDefault="00707ED9" w:rsidP="00465660">
      <w:pPr>
        <w:spacing w:before="240"/>
      </w:pPr>
      <w:r>
        <w:t xml:space="preserve">The fiscal pendulum appears to continue to swing towards a period of scarce resources for VR </w:t>
      </w:r>
      <w:r w:rsidR="004A34B4">
        <w:t>agencies</w:t>
      </w:r>
      <w:r>
        <w:t xml:space="preserve"> from a time of </w:t>
      </w:r>
      <w:r w:rsidR="00F97AEE">
        <w:t>excess from 202</w:t>
      </w:r>
      <w:r w:rsidR="00E03351">
        <w:t xml:space="preserve">1-2023. As applications to VR programs begin </w:t>
      </w:r>
      <w:r w:rsidR="00550C58">
        <w:t>to exceed</w:t>
      </w:r>
      <w:r w:rsidR="00E03351">
        <w:t xml:space="preserve"> pre-pandemic levels, the number of VR agencies considering or </w:t>
      </w:r>
      <w:r w:rsidR="00550C58">
        <w:t>entering into</w:t>
      </w:r>
      <w:r w:rsidR="00E03351">
        <w:t xml:space="preserve"> an OOS is increasing. This is </w:t>
      </w:r>
      <w:r w:rsidR="00550C58">
        <w:t xml:space="preserve">an opportunity for the VRTAC to </w:t>
      </w:r>
      <w:r w:rsidR="00071EB0">
        <w:t xml:space="preserve">help </w:t>
      </w:r>
      <w:r w:rsidR="00465660">
        <w:t>agencies</w:t>
      </w:r>
      <w:r w:rsidR="00071EB0">
        <w:t xml:space="preserve"> identify and implement cost containment strategies and practices, engage </w:t>
      </w:r>
      <w:r w:rsidR="00AF1D02">
        <w:t>in fiscal</w:t>
      </w:r>
      <w:r w:rsidR="00465660">
        <w:t xml:space="preserve"> forecasting and help them manage their available resources.</w:t>
      </w:r>
    </w:p>
    <w:p w14:paraId="5C7ACDDA" w14:textId="3B915251" w:rsidR="00AF1D02" w:rsidRDefault="00AF1D02" w:rsidP="00AF1D02">
      <w:r>
        <w:t xml:space="preserve">The VRTAC is engaged in developing resources and training in </w:t>
      </w:r>
      <w:r w:rsidR="00A57DD3">
        <w:t>all of the topic areas identified in the NIA, as well as other areas that have emerged as a need. On example of th</w:t>
      </w:r>
      <w:r w:rsidR="00AD1561">
        <w:t>ese other “emerging” areas of focus is on the identification of resources for remote work</w:t>
      </w:r>
      <w:r w:rsidR="00A80DC2">
        <w:t xml:space="preserve">. The VRTAC is developing a searchable database of remote work opportunities developed initially for </w:t>
      </w:r>
      <w:r w:rsidR="00D71D48">
        <w:t>blind individuals, but applicable to all consumers interested in working remotely.</w:t>
      </w:r>
    </w:p>
    <w:p w14:paraId="650BD0FF" w14:textId="0846CDB3" w:rsidR="00D71D48" w:rsidRPr="00025FCA" w:rsidRDefault="006922B4" w:rsidP="00025FCA">
      <w:pPr>
        <w:pStyle w:val="Heading1"/>
        <w:rPr>
          <w:b/>
          <w:bCs/>
        </w:rPr>
      </w:pPr>
      <w:bookmarkStart w:id="16" w:name="_Toc228441699"/>
      <w:r w:rsidRPr="00025FCA">
        <w:rPr>
          <w:b/>
          <w:bCs/>
        </w:rPr>
        <w:t xml:space="preserve">Section B: </w:t>
      </w:r>
      <w:r w:rsidR="00732DB3" w:rsidRPr="00025FCA">
        <w:rPr>
          <w:b/>
          <w:bCs/>
        </w:rPr>
        <w:t>Work Plan</w:t>
      </w:r>
      <w:bookmarkEnd w:id="16"/>
    </w:p>
    <w:p w14:paraId="00C372C5" w14:textId="7051ABBF" w:rsidR="005B1DB6" w:rsidRDefault="005B1DB6" w:rsidP="00AF1D02">
      <w:r>
        <w:t xml:space="preserve">The Work Plan for Year 2 is included in Table </w:t>
      </w:r>
      <w:r w:rsidR="00F335A7">
        <w:t>4</w:t>
      </w:r>
      <w:r>
        <w:t>.</w:t>
      </w:r>
    </w:p>
    <w:p w14:paraId="6F8CE7F9" w14:textId="36B07ED0" w:rsidR="005B1DB6" w:rsidRDefault="005B1DB6" w:rsidP="005B1DB6">
      <w:pPr>
        <w:pStyle w:val="NoSpacing"/>
      </w:pPr>
      <w:r>
        <w:t xml:space="preserve">Table </w:t>
      </w:r>
      <w:r w:rsidR="00F335A7">
        <w:t>4</w:t>
      </w:r>
    </w:p>
    <w:p w14:paraId="5108D8ED" w14:textId="7601954A" w:rsidR="005B1DB6" w:rsidRDefault="005B1DB6" w:rsidP="005B1DB6">
      <w:pPr>
        <w:pStyle w:val="NoSpacing"/>
      </w:pPr>
      <w:r>
        <w:t>VRTAC Year 2 Work Plan</w:t>
      </w:r>
    </w:p>
    <w:tbl>
      <w:tblPr>
        <w:tblW w:w="9340" w:type="dxa"/>
        <w:tblLook w:val="04A0" w:firstRow="1" w:lastRow="0" w:firstColumn="1" w:lastColumn="0" w:noHBand="0" w:noVBand="1"/>
      </w:tblPr>
      <w:tblGrid>
        <w:gridCol w:w="3520"/>
        <w:gridCol w:w="3400"/>
        <w:gridCol w:w="2420"/>
      </w:tblGrid>
      <w:tr w:rsidR="00222E71" w:rsidRPr="00222E71" w14:paraId="790C4F82" w14:textId="77777777" w:rsidTr="00222E71">
        <w:trPr>
          <w:trHeight w:val="350"/>
        </w:trPr>
        <w:tc>
          <w:tcPr>
            <w:tcW w:w="9340" w:type="dxa"/>
            <w:gridSpan w:val="3"/>
            <w:tcBorders>
              <w:top w:val="single" w:sz="4" w:space="0" w:color="auto"/>
              <w:left w:val="single" w:sz="4" w:space="0" w:color="auto"/>
              <w:bottom w:val="single" w:sz="4" w:space="0" w:color="auto"/>
              <w:right w:val="single" w:sz="4" w:space="0" w:color="auto"/>
            </w:tcBorders>
            <w:shd w:val="clear" w:color="000000" w:fill="366D7E"/>
            <w:vAlign w:val="center"/>
            <w:hideMark/>
          </w:tcPr>
          <w:p w14:paraId="7D106554" w14:textId="77777777" w:rsidR="00222E71" w:rsidRPr="00222E71" w:rsidRDefault="00222E71" w:rsidP="00222E71">
            <w:pPr>
              <w:spacing w:after="0" w:line="240" w:lineRule="auto"/>
              <w:jc w:val="center"/>
              <w:rPr>
                <w:rFonts w:eastAsia="Times New Roman"/>
                <w:b/>
                <w:bCs/>
                <w:color w:val="FFFFFF"/>
                <w:kern w:val="0"/>
                <w:sz w:val="28"/>
                <w:szCs w:val="28"/>
                <w14:ligatures w14:val="none"/>
              </w:rPr>
            </w:pPr>
            <w:r w:rsidRPr="00222E71">
              <w:rPr>
                <w:rFonts w:eastAsia="Times New Roman"/>
                <w:b/>
                <w:bCs/>
                <w:color w:val="FFFFFF"/>
                <w:kern w:val="0"/>
                <w:sz w:val="28"/>
                <w:szCs w:val="28"/>
                <w14:ligatures w14:val="none"/>
              </w:rPr>
              <w:t>NVRTAC Year 2 Work Plan</w:t>
            </w:r>
          </w:p>
        </w:tc>
      </w:tr>
      <w:tr w:rsidR="00222E71" w:rsidRPr="00222E71" w14:paraId="585198EA" w14:textId="77777777" w:rsidTr="00222E71">
        <w:trPr>
          <w:trHeight w:val="310"/>
        </w:trPr>
        <w:tc>
          <w:tcPr>
            <w:tcW w:w="9340" w:type="dxa"/>
            <w:gridSpan w:val="3"/>
            <w:tcBorders>
              <w:top w:val="single" w:sz="4" w:space="0" w:color="auto"/>
              <w:left w:val="single" w:sz="4" w:space="0" w:color="auto"/>
              <w:bottom w:val="single" w:sz="4" w:space="0" w:color="auto"/>
              <w:right w:val="single" w:sz="4" w:space="0" w:color="auto"/>
            </w:tcBorders>
            <w:shd w:val="clear" w:color="000000" w:fill="AED1DC"/>
            <w:vAlign w:val="center"/>
            <w:hideMark/>
          </w:tcPr>
          <w:p w14:paraId="68532223" w14:textId="77777777" w:rsidR="00222E71" w:rsidRPr="00222E71" w:rsidRDefault="00222E71" w:rsidP="00222E71">
            <w:pPr>
              <w:spacing w:after="0" w:line="240" w:lineRule="auto"/>
              <w:rPr>
                <w:rFonts w:eastAsia="Times New Roman"/>
                <w:b/>
                <w:bCs/>
                <w:color w:val="000000"/>
                <w:kern w:val="0"/>
                <w14:ligatures w14:val="none"/>
              </w:rPr>
            </w:pPr>
            <w:r w:rsidRPr="00222E71">
              <w:rPr>
                <w:rFonts w:eastAsia="Times New Roman"/>
                <w:b/>
                <w:bCs/>
                <w:color w:val="000000"/>
                <w:kern w:val="0"/>
                <w14:ligatures w14:val="none"/>
              </w:rPr>
              <w:t>Domain: Knowledge Development</w:t>
            </w:r>
          </w:p>
        </w:tc>
      </w:tr>
      <w:tr w:rsidR="00222E71" w:rsidRPr="00222E71" w14:paraId="2A58B38E" w14:textId="77777777" w:rsidTr="00222E71">
        <w:trPr>
          <w:trHeight w:val="310"/>
        </w:trPr>
        <w:tc>
          <w:tcPr>
            <w:tcW w:w="3520" w:type="dxa"/>
            <w:tcBorders>
              <w:top w:val="nil"/>
              <w:left w:val="single" w:sz="4" w:space="0" w:color="auto"/>
              <w:bottom w:val="single" w:sz="4" w:space="0" w:color="auto"/>
              <w:right w:val="single" w:sz="4" w:space="0" w:color="auto"/>
            </w:tcBorders>
            <w:shd w:val="clear" w:color="000000" w:fill="366D7E"/>
            <w:vAlign w:val="center"/>
            <w:hideMark/>
          </w:tcPr>
          <w:p w14:paraId="4D64410B"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Activity</w:t>
            </w:r>
          </w:p>
        </w:tc>
        <w:tc>
          <w:tcPr>
            <w:tcW w:w="3400" w:type="dxa"/>
            <w:tcBorders>
              <w:top w:val="nil"/>
              <w:left w:val="nil"/>
              <w:bottom w:val="single" w:sz="4" w:space="0" w:color="auto"/>
              <w:right w:val="single" w:sz="4" w:space="0" w:color="auto"/>
            </w:tcBorders>
            <w:shd w:val="clear" w:color="000000" w:fill="366D7E"/>
            <w:vAlign w:val="center"/>
            <w:hideMark/>
          </w:tcPr>
          <w:p w14:paraId="1A201C63"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Output/Outcome</w:t>
            </w:r>
          </w:p>
        </w:tc>
        <w:tc>
          <w:tcPr>
            <w:tcW w:w="2420" w:type="dxa"/>
            <w:tcBorders>
              <w:top w:val="nil"/>
              <w:left w:val="nil"/>
              <w:bottom w:val="single" w:sz="4" w:space="0" w:color="auto"/>
              <w:right w:val="single" w:sz="4" w:space="0" w:color="auto"/>
            </w:tcBorders>
            <w:shd w:val="clear" w:color="000000" w:fill="366D7E"/>
            <w:vAlign w:val="center"/>
            <w:hideMark/>
          </w:tcPr>
          <w:p w14:paraId="5CEDD030"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Projected Completion</w:t>
            </w:r>
          </w:p>
        </w:tc>
      </w:tr>
      <w:tr w:rsidR="00222E71" w:rsidRPr="00222E71" w14:paraId="71153837"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27ED1A91"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Develop and implement VR agency fiscal data dashboards</w:t>
            </w:r>
          </w:p>
        </w:tc>
        <w:tc>
          <w:tcPr>
            <w:tcW w:w="3400" w:type="dxa"/>
            <w:tcBorders>
              <w:top w:val="nil"/>
              <w:left w:val="nil"/>
              <w:bottom w:val="single" w:sz="4" w:space="0" w:color="auto"/>
              <w:right w:val="single" w:sz="4" w:space="0" w:color="auto"/>
            </w:tcBorders>
            <w:vAlign w:val="center"/>
            <w:hideMark/>
          </w:tcPr>
          <w:p w14:paraId="4E20E732"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fiscal data dashboards available for VR agencies</w:t>
            </w:r>
          </w:p>
        </w:tc>
        <w:tc>
          <w:tcPr>
            <w:tcW w:w="2420" w:type="dxa"/>
            <w:tcBorders>
              <w:top w:val="nil"/>
              <w:left w:val="nil"/>
              <w:bottom w:val="single" w:sz="4" w:space="0" w:color="auto"/>
              <w:right w:val="single" w:sz="4" w:space="0" w:color="auto"/>
            </w:tcBorders>
            <w:vAlign w:val="center"/>
            <w:hideMark/>
          </w:tcPr>
          <w:p w14:paraId="5F523DAE"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Q4</w:t>
            </w:r>
          </w:p>
        </w:tc>
      </w:tr>
      <w:tr w:rsidR="00222E71" w:rsidRPr="00222E71" w14:paraId="1996FE5B" w14:textId="77777777" w:rsidTr="00222E71">
        <w:trPr>
          <w:trHeight w:val="1240"/>
        </w:trPr>
        <w:tc>
          <w:tcPr>
            <w:tcW w:w="3520" w:type="dxa"/>
            <w:tcBorders>
              <w:top w:val="nil"/>
              <w:left w:val="single" w:sz="4" w:space="0" w:color="auto"/>
              <w:bottom w:val="single" w:sz="4" w:space="0" w:color="auto"/>
              <w:right w:val="single" w:sz="4" w:space="0" w:color="auto"/>
            </w:tcBorders>
            <w:vAlign w:val="center"/>
            <w:hideMark/>
          </w:tcPr>
          <w:p w14:paraId="561A876C"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Develop resources for improving CRP relations and the provision of strategies and practices for CRP training</w:t>
            </w:r>
          </w:p>
        </w:tc>
        <w:tc>
          <w:tcPr>
            <w:tcW w:w="3400" w:type="dxa"/>
            <w:tcBorders>
              <w:top w:val="nil"/>
              <w:left w:val="nil"/>
              <w:bottom w:val="single" w:sz="4" w:space="0" w:color="auto"/>
              <w:right w:val="single" w:sz="4" w:space="0" w:color="auto"/>
            </w:tcBorders>
            <w:vAlign w:val="center"/>
            <w:hideMark/>
          </w:tcPr>
          <w:p w14:paraId="52CA145F"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resources available on the website and the TMS</w:t>
            </w:r>
          </w:p>
        </w:tc>
        <w:tc>
          <w:tcPr>
            <w:tcW w:w="2420" w:type="dxa"/>
            <w:tcBorders>
              <w:top w:val="nil"/>
              <w:left w:val="nil"/>
              <w:bottom w:val="single" w:sz="4" w:space="0" w:color="auto"/>
              <w:right w:val="single" w:sz="4" w:space="0" w:color="auto"/>
            </w:tcBorders>
            <w:vAlign w:val="center"/>
            <w:hideMark/>
          </w:tcPr>
          <w:p w14:paraId="2D7C6E0F"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Q4</w:t>
            </w:r>
          </w:p>
        </w:tc>
      </w:tr>
      <w:tr w:rsidR="00222E71" w:rsidRPr="00222E71" w14:paraId="70106EDE"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50A8B8C8"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Develop resources for effective business relations and post on the VRTAC website</w:t>
            </w:r>
          </w:p>
        </w:tc>
        <w:tc>
          <w:tcPr>
            <w:tcW w:w="3400" w:type="dxa"/>
            <w:tcBorders>
              <w:top w:val="nil"/>
              <w:left w:val="nil"/>
              <w:bottom w:val="single" w:sz="4" w:space="0" w:color="auto"/>
              <w:right w:val="single" w:sz="4" w:space="0" w:color="auto"/>
            </w:tcBorders>
            <w:vAlign w:val="center"/>
            <w:hideMark/>
          </w:tcPr>
          <w:p w14:paraId="73C5B4AF"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resources posted and available on the VRTAC website</w:t>
            </w:r>
          </w:p>
        </w:tc>
        <w:tc>
          <w:tcPr>
            <w:tcW w:w="2420" w:type="dxa"/>
            <w:tcBorders>
              <w:top w:val="nil"/>
              <w:left w:val="nil"/>
              <w:bottom w:val="single" w:sz="4" w:space="0" w:color="auto"/>
              <w:right w:val="single" w:sz="4" w:space="0" w:color="auto"/>
            </w:tcBorders>
            <w:vAlign w:val="center"/>
            <w:hideMark/>
          </w:tcPr>
          <w:p w14:paraId="02B18A39"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Q3</w:t>
            </w:r>
          </w:p>
        </w:tc>
      </w:tr>
      <w:tr w:rsidR="00222E71" w:rsidRPr="00222E71" w14:paraId="79A208B7"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417A2367"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Develop multiple trainings and micro-trainings that will be available on the TMS</w:t>
            </w:r>
          </w:p>
        </w:tc>
        <w:tc>
          <w:tcPr>
            <w:tcW w:w="3400" w:type="dxa"/>
            <w:tcBorders>
              <w:top w:val="nil"/>
              <w:left w:val="nil"/>
              <w:bottom w:val="single" w:sz="4" w:space="0" w:color="auto"/>
              <w:right w:val="single" w:sz="4" w:space="0" w:color="auto"/>
            </w:tcBorders>
            <w:vAlign w:val="center"/>
            <w:hideMark/>
          </w:tcPr>
          <w:p w14:paraId="05ACEE6E"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trainings available on the TMS</w:t>
            </w:r>
          </w:p>
        </w:tc>
        <w:tc>
          <w:tcPr>
            <w:tcW w:w="2420" w:type="dxa"/>
            <w:tcBorders>
              <w:top w:val="nil"/>
              <w:left w:val="nil"/>
              <w:bottom w:val="single" w:sz="4" w:space="0" w:color="auto"/>
              <w:right w:val="single" w:sz="4" w:space="0" w:color="auto"/>
            </w:tcBorders>
            <w:vAlign w:val="center"/>
            <w:hideMark/>
          </w:tcPr>
          <w:p w14:paraId="5643946D"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Ongoing in Year 2</w:t>
            </w:r>
          </w:p>
        </w:tc>
      </w:tr>
      <w:tr w:rsidR="00222E71" w:rsidRPr="00222E71" w14:paraId="7379DDB5" w14:textId="77777777" w:rsidTr="00222E71">
        <w:trPr>
          <w:trHeight w:val="620"/>
        </w:trPr>
        <w:tc>
          <w:tcPr>
            <w:tcW w:w="3520" w:type="dxa"/>
            <w:tcBorders>
              <w:top w:val="nil"/>
              <w:left w:val="single" w:sz="4" w:space="0" w:color="auto"/>
              <w:bottom w:val="single" w:sz="4" w:space="0" w:color="auto"/>
              <w:right w:val="single" w:sz="4" w:space="0" w:color="auto"/>
            </w:tcBorders>
            <w:vAlign w:val="center"/>
            <w:hideMark/>
          </w:tcPr>
          <w:p w14:paraId="58353CA1"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Develop resources for onboarding of new staff in VR</w:t>
            </w:r>
          </w:p>
        </w:tc>
        <w:tc>
          <w:tcPr>
            <w:tcW w:w="3400" w:type="dxa"/>
            <w:tcBorders>
              <w:top w:val="nil"/>
              <w:left w:val="nil"/>
              <w:bottom w:val="single" w:sz="4" w:space="0" w:color="auto"/>
              <w:right w:val="single" w:sz="4" w:space="0" w:color="auto"/>
            </w:tcBorders>
            <w:vAlign w:val="center"/>
            <w:hideMark/>
          </w:tcPr>
          <w:p w14:paraId="0D63D8EA"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Resources available on the website</w:t>
            </w:r>
          </w:p>
        </w:tc>
        <w:tc>
          <w:tcPr>
            <w:tcW w:w="2420" w:type="dxa"/>
            <w:tcBorders>
              <w:top w:val="nil"/>
              <w:left w:val="nil"/>
              <w:bottom w:val="single" w:sz="4" w:space="0" w:color="auto"/>
              <w:right w:val="single" w:sz="4" w:space="0" w:color="auto"/>
            </w:tcBorders>
            <w:vAlign w:val="center"/>
            <w:hideMark/>
          </w:tcPr>
          <w:p w14:paraId="4A85361D"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Q2</w:t>
            </w:r>
          </w:p>
        </w:tc>
      </w:tr>
      <w:tr w:rsidR="00BE18B6" w:rsidRPr="00222E71" w14:paraId="061C9E3F" w14:textId="77777777" w:rsidTr="00A07D18">
        <w:trPr>
          <w:trHeight w:val="310"/>
        </w:trPr>
        <w:tc>
          <w:tcPr>
            <w:tcW w:w="3520" w:type="dxa"/>
            <w:tcBorders>
              <w:top w:val="nil"/>
              <w:left w:val="single" w:sz="4" w:space="0" w:color="auto"/>
              <w:bottom w:val="single" w:sz="4" w:space="0" w:color="auto"/>
              <w:right w:val="single" w:sz="4" w:space="0" w:color="auto"/>
            </w:tcBorders>
            <w:shd w:val="clear" w:color="000000" w:fill="366D7E"/>
            <w:vAlign w:val="center"/>
            <w:hideMark/>
          </w:tcPr>
          <w:p w14:paraId="2783179F" w14:textId="77777777"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lastRenderedPageBreak/>
              <w:t>Activity</w:t>
            </w:r>
          </w:p>
        </w:tc>
        <w:tc>
          <w:tcPr>
            <w:tcW w:w="3400" w:type="dxa"/>
            <w:tcBorders>
              <w:top w:val="nil"/>
              <w:left w:val="nil"/>
              <w:bottom w:val="single" w:sz="4" w:space="0" w:color="auto"/>
              <w:right w:val="single" w:sz="4" w:space="0" w:color="auto"/>
            </w:tcBorders>
            <w:shd w:val="clear" w:color="000000" w:fill="366D7E"/>
            <w:vAlign w:val="center"/>
            <w:hideMark/>
          </w:tcPr>
          <w:p w14:paraId="6B2DF950" w14:textId="77777777"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Output/Outcome</w:t>
            </w:r>
          </w:p>
        </w:tc>
        <w:tc>
          <w:tcPr>
            <w:tcW w:w="2420" w:type="dxa"/>
            <w:tcBorders>
              <w:top w:val="nil"/>
              <w:left w:val="nil"/>
              <w:bottom w:val="single" w:sz="4" w:space="0" w:color="auto"/>
              <w:right w:val="single" w:sz="4" w:space="0" w:color="auto"/>
            </w:tcBorders>
            <w:shd w:val="clear" w:color="000000" w:fill="366D7E"/>
            <w:vAlign w:val="center"/>
            <w:hideMark/>
          </w:tcPr>
          <w:p w14:paraId="5DC26800" w14:textId="77777777"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Projected Completion</w:t>
            </w:r>
          </w:p>
        </w:tc>
      </w:tr>
      <w:tr w:rsidR="00222E71" w:rsidRPr="00222E71" w14:paraId="4173CCE7"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253B6D87"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Develop resources and training for orienting new Directors for VR</w:t>
            </w:r>
          </w:p>
        </w:tc>
        <w:tc>
          <w:tcPr>
            <w:tcW w:w="3400" w:type="dxa"/>
            <w:tcBorders>
              <w:top w:val="nil"/>
              <w:left w:val="nil"/>
              <w:bottom w:val="single" w:sz="4" w:space="0" w:color="auto"/>
              <w:right w:val="single" w:sz="4" w:space="0" w:color="auto"/>
            </w:tcBorders>
            <w:vAlign w:val="center"/>
            <w:hideMark/>
          </w:tcPr>
          <w:p w14:paraId="73E5A8C9"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Resources and training available in a recommended path for new Directors</w:t>
            </w:r>
          </w:p>
        </w:tc>
        <w:tc>
          <w:tcPr>
            <w:tcW w:w="2420" w:type="dxa"/>
            <w:tcBorders>
              <w:top w:val="nil"/>
              <w:left w:val="nil"/>
              <w:bottom w:val="single" w:sz="4" w:space="0" w:color="auto"/>
              <w:right w:val="single" w:sz="4" w:space="0" w:color="auto"/>
            </w:tcBorders>
            <w:vAlign w:val="center"/>
            <w:hideMark/>
          </w:tcPr>
          <w:p w14:paraId="4C891191"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Q3</w:t>
            </w:r>
          </w:p>
        </w:tc>
      </w:tr>
      <w:tr w:rsidR="00222E71" w:rsidRPr="00222E71" w14:paraId="64B1478D" w14:textId="77777777" w:rsidTr="00222E71">
        <w:trPr>
          <w:trHeight w:val="1240"/>
        </w:trPr>
        <w:tc>
          <w:tcPr>
            <w:tcW w:w="3520" w:type="dxa"/>
            <w:tcBorders>
              <w:top w:val="nil"/>
              <w:left w:val="single" w:sz="4" w:space="0" w:color="auto"/>
              <w:bottom w:val="single" w:sz="4" w:space="0" w:color="auto"/>
              <w:right w:val="single" w:sz="4" w:space="0" w:color="auto"/>
            </w:tcBorders>
            <w:vAlign w:val="center"/>
            <w:hideMark/>
          </w:tcPr>
          <w:p w14:paraId="1288A2F8"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 the VRTAC Policy Center</w:t>
            </w:r>
          </w:p>
        </w:tc>
        <w:tc>
          <w:tcPr>
            <w:tcW w:w="3400" w:type="dxa"/>
            <w:tcBorders>
              <w:top w:val="nil"/>
              <w:left w:val="nil"/>
              <w:bottom w:val="single" w:sz="4" w:space="0" w:color="auto"/>
              <w:right w:val="single" w:sz="4" w:space="0" w:color="auto"/>
            </w:tcBorders>
            <w:vAlign w:val="center"/>
            <w:hideMark/>
          </w:tcPr>
          <w:p w14:paraId="1EE0D0E6"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Policy Center complete and available on the VRTAC website with AI-driven search and assistance for users</w:t>
            </w:r>
          </w:p>
        </w:tc>
        <w:tc>
          <w:tcPr>
            <w:tcW w:w="2420" w:type="dxa"/>
            <w:tcBorders>
              <w:top w:val="nil"/>
              <w:left w:val="nil"/>
              <w:bottom w:val="single" w:sz="4" w:space="0" w:color="auto"/>
              <w:right w:val="single" w:sz="4" w:space="0" w:color="auto"/>
            </w:tcBorders>
            <w:vAlign w:val="center"/>
            <w:hideMark/>
          </w:tcPr>
          <w:p w14:paraId="31BAC200"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Q3</w:t>
            </w:r>
          </w:p>
        </w:tc>
      </w:tr>
      <w:tr w:rsidR="00222E71" w:rsidRPr="00222E71" w14:paraId="7D2B577E"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0012C5FE"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 resources for recruitment and retention of VR staff</w:t>
            </w:r>
          </w:p>
        </w:tc>
        <w:tc>
          <w:tcPr>
            <w:tcW w:w="3400" w:type="dxa"/>
            <w:tcBorders>
              <w:top w:val="nil"/>
              <w:left w:val="nil"/>
              <w:bottom w:val="single" w:sz="4" w:space="0" w:color="auto"/>
              <w:right w:val="single" w:sz="4" w:space="0" w:color="auto"/>
            </w:tcBorders>
            <w:vAlign w:val="center"/>
            <w:hideMark/>
          </w:tcPr>
          <w:p w14:paraId="6B42459D"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resources available on website</w:t>
            </w:r>
          </w:p>
        </w:tc>
        <w:tc>
          <w:tcPr>
            <w:tcW w:w="2420" w:type="dxa"/>
            <w:tcBorders>
              <w:top w:val="nil"/>
              <w:left w:val="nil"/>
              <w:bottom w:val="single" w:sz="4" w:space="0" w:color="auto"/>
              <w:right w:val="single" w:sz="4" w:space="0" w:color="auto"/>
            </w:tcBorders>
            <w:vAlign w:val="center"/>
            <w:hideMark/>
          </w:tcPr>
          <w:p w14:paraId="6875758C"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Q2</w:t>
            </w:r>
          </w:p>
        </w:tc>
      </w:tr>
      <w:tr w:rsidR="00222E71" w:rsidRPr="00222E71" w14:paraId="13B1667A"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02C88299"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Compile and post resources for supported and customized employment on the website</w:t>
            </w:r>
          </w:p>
        </w:tc>
        <w:tc>
          <w:tcPr>
            <w:tcW w:w="3400" w:type="dxa"/>
            <w:tcBorders>
              <w:top w:val="nil"/>
              <w:left w:val="nil"/>
              <w:bottom w:val="single" w:sz="4" w:space="0" w:color="auto"/>
              <w:right w:val="single" w:sz="4" w:space="0" w:color="auto"/>
            </w:tcBorders>
            <w:vAlign w:val="center"/>
            <w:hideMark/>
          </w:tcPr>
          <w:p w14:paraId="6146EAF1"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Resources and information posted on the site</w:t>
            </w:r>
          </w:p>
        </w:tc>
        <w:tc>
          <w:tcPr>
            <w:tcW w:w="2420" w:type="dxa"/>
            <w:tcBorders>
              <w:top w:val="nil"/>
              <w:left w:val="nil"/>
              <w:bottom w:val="single" w:sz="4" w:space="0" w:color="auto"/>
              <w:right w:val="single" w:sz="4" w:space="0" w:color="auto"/>
            </w:tcBorders>
            <w:vAlign w:val="center"/>
            <w:hideMark/>
          </w:tcPr>
          <w:p w14:paraId="78B004B4"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Q2</w:t>
            </w:r>
          </w:p>
        </w:tc>
      </w:tr>
      <w:tr w:rsidR="00222E71" w:rsidRPr="00222E71" w14:paraId="609703BC" w14:textId="77777777" w:rsidTr="00222E71">
        <w:trPr>
          <w:trHeight w:val="620"/>
        </w:trPr>
        <w:tc>
          <w:tcPr>
            <w:tcW w:w="3520" w:type="dxa"/>
            <w:tcBorders>
              <w:top w:val="nil"/>
              <w:left w:val="single" w:sz="4" w:space="0" w:color="auto"/>
              <w:bottom w:val="single" w:sz="4" w:space="0" w:color="auto"/>
              <w:right w:val="single" w:sz="4" w:space="0" w:color="auto"/>
            </w:tcBorders>
            <w:vAlign w:val="center"/>
            <w:hideMark/>
          </w:tcPr>
          <w:p w14:paraId="17B51E2E"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Compile and post resources for IRTs and IPS on the website</w:t>
            </w:r>
          </w:p>
        </w:tc>
        <w:tc>
          <w:tcPr>
            <w:tcW w:w="3400" w:type="dxa"/>
            <w:tcBorders>
              <w:top w:val="nil"/>
              <w:left w:val="nil"/>
              <w:bottom w:val="single" w:sz="4" w:space="0" w:color="auto"/>
              <w:right w:val="single" w:sz="4" w:space="0" w:color="auto"/>
            </w:tcBorders>
            <w:vAlign w:val="center"/>
            <w:hideMark/>
          </w:tcPr>
          <w:p w14:paraId="1A53859B"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Resources and information posted on the site</w:t>
            </w:r>
          </w:p>
        </w:tc>
        <w:tc>
          <w:tcPr>
            <w:tcW w:w="2420" w:type="dxa"/>
            <w:tcBorders>
              <w:top w:val="nil"/>
              <w:left w:val="nil"/>
              <w:bottom w:val="single" w:sz="4" w:space="0" w:color="auto"/>
              <w:right w:val="single" w:sz="4" w:space="0" w:color="auto"/>
            </w:tcBorders>
            <w:vAlign w:val="center"/>
            <w:hideMark/>
          </w:tcPr>
          <w:p w14:paraId="11395C4F"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Q2</w:t>
            </w:r>
          </w:p>
        </w:tc>
      </w:tr>
      <w:tr w:rsidR="00222E71" w:rsidRPr="00222E71" w14:paraId="7C77AA39"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1C77369D"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Compile and post resources for self-employment and WDS patronships on the website</w:t>
            </w:r>
          </w:p>
        </w:tc>
        <w:tc>
          <w:tcPr>
            <w:tcW w:w="3400" w:type="dxa"/>
            <w:tcBorders>
              <w:top w:val="nil"/>
              <w:left w:val="nil"/>
              <w:bottom w:val="single" w:sz="4" w:space="0" w:color="auto"/>
              <w:right w:val="single" w:sz="4" w:space="0" w:color="auto"/>
            </w:tcBorders>
            <w:vAlign w:val="center"/>
            <w:hideMark/>
          </w:tcPr>
          <w:p w14:paraId="2476ED6B"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Resources and information posted on the site</w:t>
            </w:r>
          </w:p>
        </w:tc>
        <w:tc>
          <w:tcPr>
            <w:tcW w:w="2420" w:type="dxa"/>
            <w:tcBorders>
              <w:top w:val="nil"/>
              <w:left w:val="nil"/>
              <w:bottom w:val="single" w:sz="4" w:space="0" w:color="auto"/>
              <w:right w:val="single" w:sz="4" w:space="0" w:color="auto"/>
            </w:tcBorders>
            <w:vAlign w:val="center"/>
            <w:hideMark/>
          </w:tcPr>
          <w:p w14:paraId="017EE72F"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Q2</w:t>
            </w:r>
          </w:p>
        </w:tc>
      </w:tr>
      <w:tr w:rsidR="00222E71" w:rsidRPr="00222E71" w14:paraId="13A72530" w14:textId="77777777" w:rsidTr="00222E71">
        <w:trPr>
          <w:trHeight w:val="1240"/>
        </w:trPr>
        <w:tc>
          <w:tcPr>
            <w:tcW w:w="3520" w:type="dxa"/>
            <w:tcBorders>
              <w:top w:val="nil"/>
              <w:left w:val="single" w:sz="4" w:space="0" w:color="auto"/>
              <w:bottom w:val="single" w:sz="4" w:space="0" w:color="auto"/>
              <w:right w:val="single" w:sz="4" w:space="0" w:color="auto"/>
            </w:tcBorders>
            <w:vAlign w:val="center"/>
            <w:hideMark/>
          </w:tcPr>
          <w:p w14:paraId="15CA36BC"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Compile and post resources for strategic planning and leadership development and WDS partnership on the website</w:t>
            </w:r>
          </w:p>
        </w:tc>
        <w:tc>
          <w:tcPr>
            <w:tcW w:w="3400" w:type="dxa"/>
            <w:tcBorders>
              <w:top w:val="nil"/>
              <w:left w:val="nil"/>
              <w:bottom w:val="single" w:sz="4" w:space="0" w:color="auto"/>
              <w:right w:val="single" w:sz="4" w:space="0" w:color="auto"/>
            </w:tcBorders>
            <w:vAlign w:val="center"/>
            <w:hideMark/>
          </w:tcPr>
          <w:p w14:paraId="09A28A37"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Resources and information posted on the site</w:t>
            </w:r>
          </w:p>
        </w:tc>
        <w:tc>
          <w:tcPr>
            <w:tcW w:w="2420" w:type="dxa"/>
            <w:tcBorders>
              <w:top w:val="nil"/>
              <w:left w:val="nil"/>
              <w:bottom w:val="single" w:sz="4" w:space="0" w:color="auto"/>
              <w:right w:val="single" w:sz="4" w:space="0" w:color="auto"/>
            </w:tcBorders>
            <w:vAlign w:val="center"/>
            <w:hideMark/>
          </w:tcPr>
          <w:p w14:paraId="3B9D1122"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Q2</w:t>
            </w:r>
          </w:p>
        </w:tc>
      </w:tr>
      <w:tr w:rsidR="00222E71" w:rsidRPr="00222E71" w14:paraId="1234CA39" w14:textId="77777777" w:rsidTr="00222E71">
        <w:trPr>
          <w:trHeight w:val="620"/>
        </w:trPr>
        <w:tc>
          <w:tcPr>
            <w:tcW w:w="3520" w:type="dxa"/>
            <w:tcBorders>
              <w:top w:val="nil"/>
              <w:left w:val="single" w:sz="4" w:space="0" w:color="auto"/>
              <w:bottom w:val="single" w:sz="4" w:space="0" w:color="auto"/>
              <w:right w:val="single" w:sz="4" w:space="0" w:color="auto"/>
            </w:tcBorders>
            <w:vAlign w:val="center"/>
            <w:hideMark/>
          </w:tcPr>
          <w:p w14:paraId="0E4A6221"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Compile and post resources for remote work on the website</w:t>
            </w:r>
          </w:p>
        </w:tc>
        <w:tc>
          <w:tcPr>
            <w:tcW w:w="3400" w:type="dxa"/>
            <w:tcBorders>
              <w:top w:val="nil"/>
              <w:left w:val="nil"/>
              <w:bottom w:val="single" w:sz="4" w:space="0" w:color="auto"/>
              <w:right w:val="single" w:sz="4" w:space="0" w:color="auto"/>
            </w:tcBorders>
            <w:vAlign w:val="center"/>
            <w:hideMark/>
          </w:tcPr>
          <w:p w14:paraId="56A34E99"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Resources and information posted on the site</w:t>
            </w:r>
          </w:p>
        </w:tc>
        <w:tc>
          <w:tcPr>
            <w:tcW w:w="2420" w:type="dxa"/>
            <w:tcBorders>
              <w:top w:val="nil"/>
              <w:left w:val="nil"/>
              <w:bottom w:val="single" w:sz="4" w:space="0" w:color="auto"/>
              <w:right w:val="single" w:sz="4" w:space="0" w:color="auto"/>
            </w:tcBorders>
            <w:vAlign w:val="center"/>
            <w:hideMark/>
          </w:tcPr>
          <w:p w14:paraId="520B2FC7"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Q2</w:t>
            </w:r>
          </w:p>
        </w:tc>
      </w:tr>
      <w:tr w:rsidR="00222E71" w:rsidRPr="00222E71" w14:paraId="30878A11"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0E3EB9E3"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Compile and post resources for improving the partnership between VR and AIVRS programs</w:t>
            </w:r>
          </w:p>
        </w:tc>
        <w:tc>
          <w:tcPr>
            <w:tcW w:w="3400" w:type="dxa"/>
            <w:tcBorders>
              <w:top w:val="nil"/>
              <w:left w:val="nil"/>
              <w:bottom w:val="single" w:sz="4" w:space="0" w:color="auto"/>
              <w:right w:val="single" w:sz="4" w:space="0" w:color="auto"/>
            </w:tcBorders>
            <w:vAlign w:val="center"/>
            <w:hideMark/>
          </w:tcPr>
          <w:p w14:paraId="176DF064"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Resources and information posted on the site</w:t>
            </w:r>
          </w:p>
        </w:tc>
        <w:tc>
          <w:tcPr>
            <w:tcW w:w="2420" w:type="dxa"/>
            <w:tcBorders>
              <w:top w:val="nil"/>
              <w:left w:val="nil"/>
              <w:bottom w:val="single" w:sz="4" w:space="0" w:color="auto"/>
              <w:right w:val="single" w:sz="4" w:space="0" w:color="auto"/>
            </w:tcBorders>
            <w:vAlign w:val="center"/>
            <w:hideMark/>
          </w:tcPr>
          <w:p w14:paraId="6FABE545"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Q3</w:t>
            </w:r>
          </w:p>
        </w:tc>
      </w:tr>
      <w:tr w:rsidR="00222E71" w:rsidRPr="00222E71" w14:paraId="5AF1494B" w14:textId="77777777" w:rsidTr="00222E71">
        <w:trPr>
          <w:trHeight w:val="310"/>
        </w:trPr>
        <w:tc>
          <w:tcPr>
            <w:tcW w:w="9340" w:type="dxa"/>
            <w:gridSpan w:val="3"/>
            <w:tcBorders>
              <w:top w:val="single" w:sz="4" w:space="0" w:color="auto"/>
              <w:left w:val="single" w:sz="4" w:space="0" w:color="auto"/>
              <w:bottom w:val="single" w:sz="4" w:space="0" w:color="auto"/>
              <w:right w:val="single" w:sz="4" w:space="0" w:color="auto"/>
            </w:tcBorders>
            <w:shd w:val="clear" w:color="000000" w:fill="AED1DC"/>
            <w:vAlign w:val="center"/>
            <w:hideMark/>
          </w:tcPr>
          <w:p w14:paraId="5AC88DB5" w14:textId="77777777" w:rsidR="00222E71" w:rsidRPr="00222E71" w:rsidRDefault="00222E71" w:rsidP="00222E71">
            <w:pPr>
              <w:spacing w:after="0" w:line="240" w:lineRule="auto"/>
              <w:rPr>
                <w:rFonts w:eastAsia="Times New Roman"/>
                <w:b/>
                <w:bCs/>
                <w:color w:val="000000"/>
                <w:kern w:val="0"/>
                <w14:ligatures w14:val="none"/>
              </w:rPr>
            </w:pPr>
            <w:r w:rsidRPr="00222E71">
              <w:rPr>
                <w:rFonts w:eastAsia="Times New Roman"/>
                <w:b/>
                <w:bCs/>
                <w:color w:val="000000"/>
                <w:kern w:val="0"/>
                <w14:ligatures w14:val="none"/>
              </w:rPr>
              <w:t>Domain: TA and Training</w:t>
            </w:r>
          </w:p>
        </w:tc>
      </w:tr>
      <w:tr w:rsidR="00222E71" w:rsidRPr="00222E71" w14:paraId="21F8AD99" w14:textId="77777777" w:rsidTr="00222E71">
        <w:trPr>
          <w:trHeight w:val="310"/>
        </w:trPr>
        <w:tc>
          <w:tcPr>
            <w:tcW w:w="3520" w:type="dxa"/>
            <w:tcBorders>
              <w:top w:val="nil"/>
              <w:left w:val="single" w:sz="4" w:space="0" w:color="auto"/>
              <w:bottom w:val="single" w:sz="4" w:space="0" w:color="auto"/>
              <w:right w:val="single" w:sz="4" w:space="0" w:color="auto"/>
            </w:tcBorders>
            <w:shd w:val="clear" w:color="000000" w:fill="366D7E"/>
            <w:vAlign w:val="center"/>
            <w:hideMark/>
          </w:tcPr>
          <w:p w14:paraId="7595BBB4"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Activity</w:t>
            </w:r>
          </w:p>
        </w:tc>
        <w:tc>
          <w:tcPr>
            <w:tcW w:w="3400" w:type="dxa"/>
            <w:tcBorders>
              <w:top w:val="nil"/>
              <w:left w:val="nil"/>
              <w:bottom w:val="single" w:sz="4" w:space="0" w:color="auto"/>
              <w:right w:val="single" w:sz="4" w:space="0" w:color="auto"/>
            </w:tcBorders>
            <w:shd w:val="clear" w:color="000000" w:fill="366D7E"/>
            <w:vAlign w:val="center"/>
            <w:hideMark/>
          </w:tcPr>
          <w:p w14:paraId="0C4ED318"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Outcome</w:t>
            </w:r>
          </w:p>
        </w:tc>
        <w:tc>
          <w:tcPr>
            <w:tcW w:w="2420" w:type="dxa"/>
            <w:tcBorders>
              <w:top w:val="nil"/>
              <w:left w:val="nil"/>
              <w:bottom w:val="single" w:sz="4" w:space="0" w:color="auto"/>
              <w:right w:val="single" w:sz="4" w:space="0" w:color="auto"/>
            </w:tcBorders>
            <w:shd w:val="clear" w:color="000000" w:fill="366D7E"/>
            <w:vAlign w:val="center"/>
            <w:hideMark/>
          </w:tcPr>
          <w:p w14:paraId="4704E602"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Projected Completion</w:t>
            </w:r>
          </w:p>
        </w:tc>
      </w:tr>
      <w:tr w:rsidR="00222E71" w:rsidRPr="00222E71" w14:paraId="7737D2C2"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5C289C60"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Launch the fiscal talent accelerator training program with the first cohort</w:t>
            </w:r>
          </w:p>
        </w:tc>
        <w:tc>
          <w:tcPr>
            <w:tcW w:w="3400" w:type="dxa"/>
            <w:tcBorders>
              <w:top w:val="nil"/>
              <w:left w:val="nil"/>
              <w:bottom w:val="single" w:sz="4" w:space="0" w:color="auto"/>
              <w:right w:val="single" w:sz="4" w:space="0" w:color="auto"/>
            </w:tcBorders>
            <w:vAlign w:val="center"/>
            <w:hideMark/>
          </w:tcPr>
          <w:p w14:paraId="1D03E7E4"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The first cohort of trainees will be selected and begin the training program</w:t>
            </w:r>
          </w:p>
        </w:tc>
        <w:tc>
          <w:tcPr>
            <w:tcW w:w="2420" w:type="dxa"/>
            <w:tcBorders>
              <w:top w:val="nil"/>
              <w:left w:val="nil"/>
              <w:bottom w:val="single" w:sz="4" w:space="0" w:color="auto"/>
              <w:right w:val="single" w:sz="4" w:space="0" w:color="auto"/>
            </w:tcBorders>
            <w:vAlign w:val="center"/>
            <w:hideMark/>
          </w:tcPr>
          <w:p w14:paraId="39E3E793"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Q2</w:t>
            </w:r>
          </w:p>
        </w:tc>
      </w:tr>
      <w:tr w:rsidR="00222E71" w:rsidRPr="00222E71" w14:paraId="0DBE9A50" w14:textId="77777777" w:rsidTr="00222E71">
        <w:trPr>
          <w:trHeight w:val="930"/>
        </w:trPr>
        <w:tc>
          <w:tcPr>
            <w:tcW w:w="3520" w:type="dxa"/>
            <w:tcBorders>
              <w:top w:val="nil"/>
              <w:left w:val="single" w:sz="4" w:space="0" w:color="auto"/>
              <w:bottom w:val="single" w:sz="4" w:space="0" w:color="auto"/>
              <w:right w:val="single" w:sz="4" w:space="0" w:color="auto"/>
            </w:tcBorders>
            <w:vAlign w:val="center"/>
            <w:hideMark/>
          </w:tcPr>
          <w:p w14:paraId="339D4CF2"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Develop and implement training for supervisors and mid-level managers in VR</w:t>
            </w:r>
          </w:p>
        </w:tc>
        <w:tc>
          <w:tcPr>
            <w:tcW w:w="3400" w:type="dxa"/>
            <w:tcBorders>
              <w:top w:val="nil"/>
              <w:left w:val="nil"/>
              <w:bottom w:val="single" w:sz="4" w:space="0" w:color="auto"/>
              <w:right w:val="single" w:sz="4" w:space="0" w:color="auto"/>
            </w:tcBorders>
            <w:vAlign w:val="center"/>
            <w:hideMark/>
          </w:tcPr>
          <w:p w14:paraId="349DAC1E"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training</w:t>
            </w:r>
          </w:p>
        </w:tc>
        <w:tc>
          <w:tcPr>
            <w:tcW w:w="2420" w:type="dxa"/>
            <w:tcBorders>
              <w:top w:val="nil"/>
              <w:left w:val="nil"/>
              <w:bottom w:val="single" w:sz="4" w:space="0" w:color="auto"/>
              <w:right w:val="single" w:sz="4" w:space="0" w:color="auto"/>
            </w:tcBorders>
            <w:vAlign w:val="center"/>
            <w:hideMark/>
          </w:tcPr>
          <w:p w14:paraId="1FE0CA53"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Q4</w:t>
            </w:r>
          </w:p>
        </w:tc>
      </w:tr>
      <w:tr w:rsidR="00222E71" w:rsidRPr="00222E71" w14:paraId="42AB5FFB" w14:textId="77777777" w:rsidTr="00222E71">
        <w:trPr>
          <w:trHeight w:val="620"/>
        </w:trPr>
        <w:tc>
          <w:tcPr>
            <w:tcW w:w="3520" w:type="dxa"/>
            <w:tcBorders>
              <w:top w:val="nil"/>
              <w:left w:val="single" w:sz="4" w:space="0" w:color="auto"/>
              <w:bottom w:val="single" w:sz="4" w:space="0" w:color="auto"/>
              <w:right w:val="single" w:sz="4" w:space="0" w:color="auto"/>
            </w:tcBorders>
            <w:vAlign w:val="center"/>
            <w:hideMark/>
          </w:tcPr>
          <w:p w14:paraId="64329F77"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Develop WIOA performance tools that are available on-demand</w:t>
            </w:r>
          </w:p>
        </w:tc>
        <w:tc>
          <w:tcPr>
            <w:tcW w:w="3400" w:type="dxa"/>
            <w:tcBorders>
              <w:top w:val="nil"/>
              <w:left w:val="nil"/>
              <w:bottom w:val="single" w:sz="4" w:space="0" w:color="auto"/>
              <w:right w:val="single" w:sz="4" w:space="0" w:color="auto"/>
            </w:tcBorders>
            <w:vAlign w:val="center"/>
            <w:hideMark/>
          </w:tcPr>
          <w:p w14:paraId="051C7F1C"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tools available on the VRTAC website</w:t>
            </w:r>
          </w:p>
        </w:tc>
        <w:tc>
          <w:tcPr>
            <w:tcW w:w="2420" w:type="dxa"/>
            <w:tcBorders>
              <w:top w:val="nil"/>
              <w:left w:val="nil"/>
              <w:bottom w:val="single" w:sz="4" w:space="0" w:color="auto"/>
              <w:right w:val="single" w:sz="4" w:space="0" w:color="auto"/>
            </w:tcBorders>
            <w:vAlign w:val="center"/>
            <w:hideMark/>
          </w:tcPr>
          <w:p w14:paraId="314517B6"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Q4</w:t>
            </w:r>
          </w:p>
        </w:tc>
      </w:tr>
      <w:tr w:rsidR="00BE18B6" w:rsidRPr="00222E71" w14:paraId="29EDDE58" w14:textId="77777777" w:rsidTr="00A07D18">
        <w:trPr>
          <w:trHeight w:val="310"/>
        </w:trPr>
        <w:tc>
          <w:tcPr>
            <w:tcW w:w="3520" w:type="dxa"/>
            <w:tcBorders>
              <w:top w:val="nil"/>
              <w:left w:val="single" w:sz="4" w:space="0" w:color="auto"/>
              <w:bottom w:val="single" w:sz="4" w:space="0" w:color="auto"/>
              <w:right w:val="single" w:sz="4" w:space="0" w:color="auto"/>
            </w:tcBorders>
            <w:shd w:val="clear" w:color="000000" w:fill="366D7E"/>
            <w:vAlign w:val="center"/>
            <w:hideMark/>
          </w:tcPr>
          <w:p w14:paraId="10AD218B" w14:textId="77777777"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lastRenderedPageBreak/>
              <w:t>Activity</w:t>
            </w:r>
          </w:p>
        </w:tc>
        <w:tc>
          <w:tcPr>
            <w:tcW w:w="3400" w:type="dxa"/>
            <w:tcBorders>
              <w:top w:val="nil"/>
              <w:left w:val="nil"/>
              <w:bottom w:val="single" w:sz="4" w:space="0" w:color="auto"/>
              <w:right w:val="single" w:sz="4" w:space="0" w:color="auto"/>
            </w:tcBorders>
            <w:shd w:val="clear" w:color="000000" w:fill="366D7E"/>
            <w:vAlign w:val="center"/>
            <w:hideMark/>
          </w:tcPr>
          <w:p w14:paraId="5CEC7ED4" w14:textId="77777777"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Outcome</w:t>
            </w:r>
          </w:p>
        </w:tc>
        <w:tc>
          <w:tcPr>
            <w:tcW w:w="2420" w:type="dxa"/>
            <w:tcBorders>
              <w:top w:val="nil"/>
              <w:left w:val="nil"/>
              <w:bottom w:val="single" w:sz="4" w:space="0" w:color="auto"/>
              <w:right w:val="single" w:sz="4" w:space="0" w:color="auto"/>
            </w:tcBorders>
            <w:shd w:val="clear" w:color="000000" w:fill="366D7E"/>
            <w:vAlign w:val="center"/>
            <w:hideMark/>
          </w:tcPr>
          <w:p w14:paraId="77CA60BB" w14:textId="77777777"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Projected Completion</w:t>
            </w:r>
          </w:p>
        </w:tc>
      </w:tr>
      <w:tr w:rsidR="00222E71" w:rsidRPr="00222E71" w14:paraId="0BBD66E2" w14:textId="77777777" w:rsidTr="00222E71">
        <w:trPr>
          <w:trHeight w:val="1240"/>
        </w:trPr>
        <w:tc>
          <w:tcPr>
            <w:tcW w:w="3520" w:type="dxa"/>
            <w:tcBorders>
              <w:top w:val="nil"/>
              <w:left w:val="single" w:sz="4" w:space="0" w:color="auto"/>
              <w:bottom w:val="single" w:sz="4" w:space="0" w:color="auto"/>
              <w:right w:val="single" w:sz="4" w:space="0" w:color="auto"/>
            </w:tcBorders>
            <w:vAlign w:val="center"/>
            <w:hideMark/>
          </w:tcPr>
          <w:p w14:paraId="438E093C"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Cohort S completes NRLI and cohort T begins</w:t>
            </w:r>
          </w:p>
        </w:tc>
        <w:tc>
          <w:tcPr>
            <w:tcW w:w="3400" w:type="dxa"/>
            <w:tcBorders>
              <w:top w:val="nil"/>
              <w:left w:val="nil"/>
              <w:bottom w:val="single" w:sz="4" w:space="0" w:color="auto"/>
              <w:right w:val="single" w:sz="4" w:space="0" w:color="auto"/>
            </w:tcBorders>
            <w:vAlign w:val="center"/>
            <w:hideMark/>
          </w:tcPr>
          <w:p w14:paraId="3B050F99"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cohort and recruitment and beginning of new cohort.</w:t>
            </w:r>
          </w:p>
        </w:tc>
        <w:tc>
          <w:tcPr>
            <w:tcW w:w="2420" w:type="dxa"/>
            <w:tcBorders>
              <w:top w:val="nil"/>
              <w:left w:val="nil"/>
              <w:bottom w:val="single" w:sz="4" w:space="0" w:color="auto"/>
              <w:right w:val="single" w:sz="4" w:space="0" w:color="auto"/>
            </w:tcBorders>
            <w:vAlign w:val="center"/>
            <w:hideMark/>
          </w:tcPr>
          <w:p w14:paraId="4C344164"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Existing cohort completes in Q1 Year 2 while new cohort begins in Q2.</w:t>
            </w:r>
          </w:p>
        </w:tc>
      </w:tr>
      <w:tr w:rsidR="00222E71" w:rsidRPr="00222E71" w14:paraId="332E8929" w14:textId="77777777" w:rsidTr="00925557">
        <w:trPr>
          <w:trHeight w:val="1843"/>
        </w:trPr>
        <w:tc>
          <w:tcPr>
            <w:tcW w:w="3520" w:type="dxa"/>
            <w:tcBorders>
              <w:top w:val="nil"/>
              <w:left w:val="single" w:sz="4" w:space="0" w:color="auto"/>
              <w:bottom w:val="single" w:sz="4" w:space="0" w:color="auto"/>
              <w:right w:val="single" w:sz="4" w:space="0" w:color="auto"/>
            </w:tcBorders>
            <w:vAlign w:val="center"/>
            <w:hideMark/>
          </w:tcPr>
          <w:p w14:paraId="7C209F80"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Deliver universal TA to SVRAs</w:t>
            </w:r>
          </w:p>
        </w:tc>
        <w:tc>
          <w:tcPr>
            <w:tcW w:w="3400" w:type="dxa"/>
            <w:tcBorders>
              <w:top w:val="nil"/>
              <w:left w:val="nil"/>
              <w:bottom w:val="single" w:sz="4" w:space="0" w:color="auto"/>
              <w:right w:val="single" w:sz="4" w:space="0" w:color="auto"/>
            </w:tcBorders>
            <w:vAlign w:val="center"/>
            <w:hideMark/>
          </w:tcPr>
          <w:p w14:paraId="0A93E292"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Readily available information and resources on the website and through podcasts, social media, webinars and conference presentations.</w:t>
            </w:r>
          </w:p>
        </w:tc>
        <w:tc>
          <w:tcPr>
            <w:tcW w:w="2420" w:type="dxa"/>
            <w:tcBorders>
              <w:top w:val="nil"/>
              <w:left w:val="nil"/>
              <w:bottom w:val="single" w:sz="4" w:space="0" w:color="auto"/>
              <w:right w:val="single" w:sz="4" w:space="0" w:color="auto"/>
            </w:tcBorders>
            <w:vAlign w:val="center"/>
            <w:hideMark/>
          </w:tcPr>
          <w:p w14:paraId="6667B242"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Ongoing in Q1-4</w:t>
            </w:r>
          </w:p>
        </w:tc>
      </w:tr>
      <w:tr w:rsidR="00222E71" w:rsidRPr="00222E71" w14:paraId="15328689" w14:textId="77777777" w:rsidTr="00925557">
        <w:trPr>
          <w:trHeight w:val="1860"/>
        </w:trPr>
        <w:tc>
          <w:tcPr>
            <w:tcW w:w="3520" w:type="dxa"/>
            <w:tcBorders>
              <w:top w:val="single" w:sz="4" w:space="0" w:color="auto"/>
              <w:left w:val="single" w:sz="4" w:space="0" w:color="auto"/>
              <w:bottom w:val="single" w:sz="4" w:space="0" w:color="auto"/>
              <w:right w:val="single" w:sz="4" w:space="0" w:color="auto"/>
            </w:tcBorders>
            <w:vAlign w:val="center"/>
            <w:hideMark/>
          </w:tcPr>
          <w:p w14:paraId="1B50B50D"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 xml:space="preserve">Deliver targeted TA to SVRAs </w:t>
            </w:r>
          </w:p>
        </w:tc>
        <w:tc>
          <w:tcPr>
            <w:tcW w:w="3400" w:type="dxa"/>
            <w:tcBorders>
              <w:top w:val="single" w:sz="4" w:space="0" w:color="auto"/>
              <w:left w:val="single" w:sz="4" w:space="0" w:color="auto"/>
              <w:bottom w:val="single" w:sz="4" w:space="0" w:color="auto"/>
              <w:right w:val="single" w:sz="4" w:space="0" w:color="auto"/>
            </w:tcBorders>
            <w:vAlign w:val="center"/>
            <w:hideMark/>
          </w:tcPr>
          <w:p w14:paraId="023E6E52"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SVRA staff increase their knowledge of quality management and employment practices and strategies and implement them to improve service delivery and outcomes.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01AF4EA"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Continuous throughout the year. Targeted TA numbers increase with available CoPs.</w:t>
            </w:r>
          </w:p>
        </w:tc>
      </w:tr>
      <w:tr w:rsidR="00222E71" w:rsidRPr="00222E71" w14:paraId="7A7B0925" w14:textId="77777777" w:rsidTr="00925557">
        <w:trPr>
          <w:trHeight w:val="1550"/>
        </w:trPr>
        <w:tc>
          <w:tcPr>
            <w:tcW w:w="3520" w:type="dxa"/>
            <w:tcBorders>
              <w:top w:val="single" w:sz="4" w:space="0" w:color="auto"/>
              <w:left w:val="single" w:sz="4" w:space="0" w:color="auto"/>
              <w:bottom w:val="single" w:sz="4" w:space="0" w:color="auto"/>
              <w:right w:val="single" w:sz="4" w:space="0" w:color="auto"/>
            </w:tcBorders>
            <w:vAlign w:val="center"/>
            <w:hideMark/>
          </w:tcPr>
          <w:p w14:paraId="4E5FF1DD"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Continue existing CoPs and begin new CoPs based on emerging needs. New version of the State Plan CoP implemented at the end of Year 2.</w:t>
            </w:r>
          </w:p>
        </w:tc>
        <w:tc>
          <w:tcPr>
            <w:tcW w:w="3400" w:type="dxa"/>
            <w:tcBorders>
              <w:top w:val="single" w:sz="4" w:space="0" w:color="auto"/>
              <w:left w:val="nil"/>
              <w:bottom w:val="single" w:sz="4" w:space="0" w:color="auto"/>
              <w:right w:val="single" w:sz="4" w:space="0" w:color="auto"/>
            </w:tcBorders>
            <w:vAlign w:val="center"/>
            <w:hideMark/>
          </w:tcPr>
          <w:p w14:paraId="51CE78AF"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Continuation of the monitoring CoP, Se and CE CoP, Fiscal Management CoP and pre-ETS Blindness CoP.</w:t>
            </w:r>
          </w:p>
        </w:tc>
        <w:tc>
          <w:tcPr>
            <w:tcW w:w="2420" w:type="dxa"/>
            <w:tcBorders>
              <w:top w:val="single" w:sz="4" w:space="0" w:color="auto"/>
              <w:left w:val="nil"/>
              <w:bottom w:val="single" w:sz="4" w:space="0" w:color="auto"/>
              <w:right w:val="single" w:sz="4" w:space="0" w:color="auto"/>
            </w:tcBorders>
            <w:vAlign w:val="center"/>
            <w:hideMark/>
          </w:tcPr>
          <w:p w14:paraId="78F8C3C3"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 xml:space="preserve">Continuous </w:t>
            </w:r>
          </w:p>
        </w:tc>
      </w:tr>
      <w:tr w:rsidR="00222E71" w:rsidRPr="00222E71" w14:paraId="40E628D3" w14:textId="77777777" w:rsidTr="00222E71">
        <w:trPr>
          <w:trHeight w:val="1240"/>
        </w:trPr>
        <w:tc>
          <w:tcPr>
            <w:tcW w:w="3520" w:type="dxa"/>
            <w:tcBorders>
              <w:top w:val="nil"/>
              <w:left w:val="single" w:sz="4" w:space="0" w:color="auto"/>
              <w:bottom w:val="single" w:sz="4" w:space="0" w:color="auto"/>
              <w:right w:val="single" w:sz="4" w:space="0" w:color="auto"/>
            </w:tcBorders>
            <w:vAlign w:val="center"/>
            <w:hideMark/>
          </w:tcPr>
          <w:p w14:paraId="5D1AD3A4"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Provide intensive TA and training on quality program and fiscal management and employment strategies</w:t>
            </w:r>
          </w:p>
        </w:tc>
        <w:tc>
          <w:tcPr>
            <w:tcW w:w="3400" w:type="dxa"/>
            <w:tcBorders>
              <w:top w:val="nil"/>
              <w:left w:val="nil"/>
              <w:bottom w:val="single" w:sz="4" w:space="0" w:color="auto"/>
              <w:right w:val="single" w:sz="4" w:space="0" w:color="auto"/>
            </w:tcBorders>
            <w:vAlign w:val="center"/>
            <w:hideMark/>
          </w:tcPr>
          <w:p w14:paraId="69361683"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SWOTs/Wellness Check conducted and ITAAs developed for 3 additional SVRAs</w:t>
            </w:r>
          </w:p>
        </w:tc>
        <w:tc>
          <w:tcPr>
            <w:tcW w:w="2420" w:type="dxa"/>
            <w:tcBorders>
              <w:top w:val="nil"/>
              <w:left w:val="nil"/>
              <w:bottom w:val="single" w:sz="4" w:space="0" w:color="auto"/>
              <w:right w:val="single" w:sz="4" w:space="0" w:color="auto"/>
            </w:tcBorders>
            <w:vAlign w:val="center"/>
            <w:hideMark/>
          </w:tcPr>
          <w:p w14:paraId="5B0A9AEC"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Q1 - Q4</w:t>
            </w:r>
          </w:p>
        </w:tc>
      </w:tr>
      <w:tr w:rsidR="00222E71" w:rsidRPr="00222E71" w14:paraId="388DFB05" w14:textId="77777777" w:rsidTr="00222E71">
        <w:trPr>
          <w:trHeight w:val="620"/>
        </w:trPr>
        <w:tc>
          <w:tcPr>
            <w:tcW w:w="3520" w:type="dxa"/>
            <w:tcBorders>
              <w:top w:val="nil"/>
              <w:left w:val="single" w:sz="4" w:space="0" w:color="auto"/>
              <w:bottom w:val="single" w:sz="4" w:space="0" w:color="auto"/>
              <w:right w:val="single" w:sz="4" w:space="0" w:color="auto"/>
            </w:tcBorders>
            <w:vAlign w:val="center"/>
            <w:hideMark/>
          </w:tcPr>
          <w:p w14:paraId="58B8FF5E"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Conduct the SARA pilot project in one VR agency</w:t>
            </w:r>
          </w:p>
        </w:tc>
        <w:tc>
          <w:tcPr>
            <w:tcW w:w="3400" w:type="dxa"/>
            <w:tcBorders>
              <w:top w:val="nil"/>
              <w:left w:val="nil"/>
              <w:bottom w:val="single" w:sz="4" w:space="0" w:color="auto"/>
              <w:right w:val="single" w:sz="4" w:space="0" w:color="auto"/>
            </w:tcBorders>
            <w:vAlign w:val="center"/>
            <w:hideMark/>
          </w:tcPr>
          <w:p w14:paraId="4C299562"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 xml:space="preserve">Pilot started </w:t>
            </w:r>
          </w:p>
        </w:tc>
        <w:tc>
          <w:tcPr>
            <w:tcW w:w="2420" w:type="dxa"/>
            <w:tcBorders>
              <w:top w:val="nil"/>
              <w:left w:val="nil"/>
              <w:bottom w:val="single" w:sz="4" w:space="0" w:color="auto"/>
              <w:right w:val="single" w:sz="4" w:space="0" w:color="auto"/>
            </w:tcBorders>
            <w:vAlign w:val="center"/>
            <w:hideMark/>
          </w:tcPr>
          <w:p w14:paraId="7254C171"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Q4</w:t>
            </w:r>
          </w:p>
        </w:tc>
      </w:tr>
      <w:tr w:rsidR="00222E71" w:rsidRPr="00222E71" w14:paraId="42A5482C" w14:textId="77777777" w:rsidTr="00222E71">
        <w:trPr>
          <w:trHeight w:val="620"/>
        </w:trPr>
        <w:tc>
          <w:tcPr>
            <w:tcW w:w="3520" w:type="dxa"/>
            <w:tcBorders>
              <w:top w:val="nil"/>
              <w:left w:val="single" w:sz="4" w:space="0" w:color="auto"/>
              <w:bottom w:val="single" w:sz="4" w:space="0" w:color="auto"/>
              <w:right w:val="single" w:sz="4" w:space="0" w:color="auto"/>
            </w:tcBorders>
            <w:vAlign w:val="center"/>
            <w:hideMark/>
          </w:tcPr>
          <w:p w14:paraId="39E3C91B"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Implement the Case Amplify pilot project in one VR agency</w:t>
            </w:r>
          </w:p>
        </w:tc>
        <w:tc>
          <w:tcPr>
            <w:tcW w:w="3400" w:type="dxa"/>
            <w:tcBorders>
              <w:top w:val="nil"/>
              <w:left w:val="nil"/>
              <w:bottom w:val="single" w:sz="4" w:space="0" w:color="auto"/>
              <w:right w:val="single" w:sz="4" w:space="0" w:color="auto"/>
            </w:tcBorders>
            <w:vAlign w:val="center"/>
            <w:hideMark/>
          </w:tcPr>
          <w:p w14:paraId="72A6E5ED"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 xml:space="preserve">Pilot started </w:t>
            </w:r>
          </w:p>
        </w:tc>
        <w:tc>
          <w:tcPr>
            <w:tcW w:w="2420" w:type="dxa"/>
            <w:tcBorders>
              <w:top w:val="nil"/>
              <w:left w:val="nil"/>
              <w:bottom w:val="single" w:sz="4" w:space="0" w:color="auto"/>
              <w:right w:val="single" w:sz="4" w:space="0" w:color="auto"/>
            </w:tcBorders>
            <w:vAlign w:val="center"/>
            <w:hideMark/>
          </w:tcPr>
          <w:p w14:paraId="07CF9C21"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Q4</w:t>
            </w:r>
          </w:p>
        </w:tc>
      </w:tr>
      <w:tr w:rsidR="00222E71" w:rsidRPr="00222E71" w14:paraId="698A6018" w14:textId="77777777" w:rsidTr="00222E71">
        <w:trPr>
          <w:trHeight w:val="620"/>
        </w:trPr>
        <w:tc>
          <w:tcPr>
            <w:tcW w:w="3520" w:type="dxa"/>
            <w:tcBorders>
              <w:top w:val="nil"/>
              <w:left w:val="single" w:sz="4" w:space="0" w:color="auto"/>
              <w:bottom w:val="single" w:sz="4" w:space="0" w:color="auto"/>
              <w:right w:val="single" w:sz="4" w:space="0" w:color="auto"/>
            </w:tcBorders>
            <w:vAlign w:val="center"/>
            <w:hideMark/>
          </w:tcPr>
          <w:p w14:paraId="59CEA3F0"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Conduct the CRS pilot projects in 2 States</w:t>
            </w:r>
          </w:p>
        </w:tc>
        <w:tc>
          <w:tcPr>
            <w:tcW w:w="3400" w:type="dxa"/>
            <w:tcBorders>
              <w:top w:val="nil"/>
              <w:left w:val="nil"/>
              <w:bottom w:val="single" w:sz="4" w:space="0" w:color="auto"/>
              <w:right w:val="single" w:sz="4" w:space="0" w:color="auto"/>
            </w:tcBorders>
            <w:vAlign w:val="center"/>
            <w:hideMark/>
          </w:tcPr>
          <w:p w14:paraId="677413DD"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 xml:space="preserve">Pilot started in 2 SVRAs by the end of Year 2. </w:t>
            </w:r>
          </w:p>
        </w:tc>
        <w:tc>
          <w:tcPr>
            <w:tcW w:w="2420" w:type="dxa"/>
            <w:tcBorders>
              <w:top w:val="nil"/>
              <w:left w:val="nil"/>
              <w:bottom w:val="single" w:sz="4" w:space="0" w:color="auto"/>
              <w:right w:val="single" w:sz="4" w:space="0" w:color="auto"/>
            </w:tcBorders>
            <w:vAlign w:val="center"/>
            <w:hideMark/>
          </w:tcPr>
          <w:p w14:paraId="6B2AF1C7"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Q1 - Q4</w:t>
            </w:r>
          </w:p>
        </w:tc>
      </w:tr>
      <w:tr w:rsidR="00222E71" w:rsidRPr="00222E71" w14:paraId="08F17997" w14:textId="77777777" w:rsidTr="00222E71">
        <w:trPr>
          <w:trHeight w:val="310"/>
        </w:trPr>
        <w:tc>
          <w:tcPr>
            <w:tcW w:w="9340" w:type="dxa"/>
            <w:gridSpan w:val="3"/>
            <w:tcBorders>
              <w:top w:val="single" w:sz="4" w:space="0" w:color="auto"/>
              <w:left w:val="single" w:sz="4" w:space="0" w:color="auto"/>
              <w:bottom w:val="single" w:sz="4" w:space="0" w:color="auto"/>
              <w:right w:val="single" w:sz="4" w:space="0" w:color="auto"/>
            </w:tcBorders>
            <w:shd w:val="clear" w:color="000000" w:fill="AED1DC"/>
            <w:vAlign w:val="center"/>
            <w:hideMark/>
          </w:tcPr>
          <w:p w14:paraId="7C955BD8" w14:textId="77777777" w:rsidR="00222E71" w:rsidRPr="00222E71" w:rsidRDefault="00222E71" w:rsidP="00222E71">
            <w:pPr>
              <w:spacing w:after="0" w:line="240" w:lineRule="auto"/>
              <w:rPr>
                <w:rFonts w:eastAsia="Times New Roman"/>
                <w:b/>
                <w:bCs/>
                <w:color w:val="000000"/>
                <w:kern w:val="0"/>
                <w14:ligatures w14:val="none"/>
              </w:rPr>
            </w:pPr>
            <w:r w:rsidRPr="00222E71">
              <w:rPr>
                <w:rFonts w:eastAsia="Times New Roman"/>
                <w:b/>
                <w:bCs/>
                <w:color w:val="000000"/>
                <w:kern w:val="0"/>
                <w14:ligatures w14:val="none"/>
              </w:rPr>
              <w:t>Domain: Coordination and Dissemination</w:t>
            </w:r>
          </w:p>
        </w:tc>
      </w:tr>
      <w:tr w:rsidR="00222E71" w:rsidRPr="00222E71" w14:paraId="608D7032" w14:textId="77777777" w:rsidTr="00222E71">
        <w:trPr>
          <w:trHeight w:val="310"/>
        </w:trPr>
        <w:tc>
          <w:tcPr>
            <w:tcW w:w="3520" w:type="dxa"/>
            <w:tcBorders>
              <w:top w:val="nil"/>
              <w:left w:val="single" w:sz="4" w:space="0" w:color="auto"/>
              <w:bottom w:val="single" w:sz="4" w:space="0" w:color="auto"/>
              <w:right w:val="single" w:sz="4" w:space="0" w:color="auto"/>
            </w:tcBorders>
            <w:shd w:val="clear" w:color="000000" w:fill="366D7E"/>
            <w:vAlign w:val="center"/>
            <w:hideMark/>
          </w:tcPr>
          <w:p w14:paraId="32D23CBF"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Activity</w:t>
            </w:r>
          </w:p>
        </w:tc>
        <w:tc>
          <w:tcPr>
            <w:tcW w:w="3400" w:type="dxa"/>
            <w:tcBorders>
              <w:top w:val="nil"/>
              <w:left w:val="nil"/>
              <w:bottom w:val="single" w:sz="4" w:space="0" w:color="auto"/>
              <w:right w:val="single" w:sz="4" w:space="0" w:color="auto"/>
            </w:tcBorders>
            <w:shd w:val="clear" w:color="000000" w:fill="366D7E"/>
            <w:vAlign w:val="center"/>
            <w:hideMark/>
          </w:tcPr>
          <w:p w14:paraId="46712947"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Outcome</w:t>
            </w:r>
          </w:p>
        </w:tc>
        <w:tc>
          <w:tcPr>
            <w:tcW w:w="2420" w:type="dxa"/>
            <w:tcBorders>
              <w:top w:val="nil"/>
              <w:left w:val="nil"/>
              <w:bottom w:val="single" w:sz="4" w:space="0" w:color="auto"/>
              <w:right w:val="single" w:sz="4" w:space="0" w:color="auto"/>
            </w:tcBorders>
            <w:shd w:val="clear" w:color="000000" w:fill="366D7E"/>
            <w:vAlign w:val="center"/>
            <w:hideMark/>
          </w:tcPr>
          <w:p w14:paraId="7E4963FA"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Projected Completion</w:t>
            </w:r>
          </w:p>
        </w:tc>
      </w:tr>
      <w:tr w:rsidR="00222E71" w:rsidRPr="00222E71" w14:paraId="6F07F14B" w14:textId="77777777" w:rsidTr="00222E71">
        <w:trPr>
          <w:trHeight w:val="1240"/>
        </w:trPr>
        <w:tc>
          <w:tcPr>
            <w:tcW w:w="3520" w:type="dxa"/>
            <w:tcBorders>
              <w:top w:val="nil"/>
              <w:left w:val="single" w:sz="4" w:space="0" w:color="auto"/>
              <w:bottom w:val="single" w:sz="4" w:space="0" w:color="auto"/>
              <w:right w:val="single" w:sz="4" w:space="0" w:color="auto"/>
            </w:tcBorders>
            <w:vAlign w:val="center"/>
            <w:hideMark/>
          </w:tcPr>
          <w:p w14:paraId="2D160A1A"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Maximize coordination with other TA centers and other training and TA investments from Federal partners</w:t>
            </w:r>
          </w:p>
        </w:tc>
        <w:tc>
          <w:tcPr>
            <w:tcW w:w="3400" w:type="dxa"/>
            <w:tcBorders>
              <w:top w:val="nil"/>
              <w:left w:val="nil"/>
              <w:bottom w:val="single" w:sz="4" w:space="0" w:color="auto"/>
              <w:right w:val="single" w:sz="4" w:space="0" w:color="auto"/>
            </w:tcBorders>
            <w:vAlign w:val="center"/>
            <w:hideMark/>
          </w:tcPr>
          <w:p w14:paraId="418E5C6A"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Continuation of TACC meetings</w:t>
            </w:r>
          </w:p>
        </w:tc>
        <w:tc>
          <w:tcPr>
            <w:tcW w:w="2420" w:type="dxa"/>
            <w:tcBorders>
              <w:top w:val="nil"/>
              <w:left w:val="nil"/>
              <w:bottom w:val="single" w:sz="4" w:space="0" w:color="auto"/>
              <w:right w:val="single" w:sz="4" w:space="0" w:color="auto"/>
            </w:tcBorders>
            <w:vAlign w:val="center"/>
            <w:hideMark/>
          </w:tcPr>
          <w:p w14:paraId="0D7C279A"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Ongoing</w:t>
            </w:r>
          </w:p>
        </w:tc>
      </w:tr>
    </w:tbl>
    <w:p w14:paraId="397B6E45" w14:textId="77777777" w:rsidR="00BE18B6" w:rsidRDefault="00BE18B6">
      <w:r>
        <w:br w:type="page"/>
      </w:r>
    </w:p>
    <w:tbl>
      <w:tblPr>
        <w:tblW w:w="9340" w:type="dxa"/>
        <w:tblLook w:val="04A0" w:firstRow="1" w:lastRow="0" w:firstColumn="1" w:lastColumn="0" w:noHBand="0" w:noVBand="1"/>
      </w:tblPr>
      <w:tblGrid>
        <w:gridCol w:w="3520"/>
        <w:gridCol w:w="3400"/>
        <w:gridCol w:w="2420"/>
      </w:tblGrid>
      <w:tr w:rsidR="00BE18B6" w:rsidRPr="00222E71" w14:paraId="02FA182E" w14:textId="77777777" w:rsidTr="00A07D18">
        <w:trPr>
          <w:trHeight w:val="310"/>
        </w:trPr>
        <w:tc>
          <w:tcPr>
            <w:tcW w:w="3520" w:type="dxa"/>
            <w:tcBorders>
              <w:top w:val="nil"/>
              <w:left w:val="single" w:sz="4" w:space="0" w:color="auto"/>
              <w:bottom w:val="single" w:sz="4" w:space="0" w:color="auto"/>
              <w:right w:val="single" w:sz="4" w:space="0" w:color="auto"/>
            </w:tcBorders>
            <w:shd w:val="clear" w:color="000000" w:fill="366D7E"/>
            <w:vAlign w:val="center"/>
            <w:hideMark/>
          </w:tcPr>
          <w:p w14:paraId="2577ABEA" w14:textId="4F7E4073"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lastRenderedPageBreak/>
              <w:t>Activity</w:t>
            </w:r>
          </w:p>
        </w:tc>
        <w:tc>
          <w:tcPr>
            <w:tcW w:w="3400" w:type="dxa"/>
            <w:tcBorders>
              <w:top w:val="nil"/>
              <w:left w:val="nil"/>
              <w:bottom w:val="single" w:sz="4" w:space="0" w:color="auto"/>
              <w:right w:val="single" w:sz="4" w:space="0" w:color="auto"/>
            </w:tcBorders>
            <w:shd w:val="clear" w:color="000000" w:fill="366D7E"/>
            <w:vAlign w:val="center"/>
            <w:hideMark/>
          </w:tcPr>
          <w:p w14:paraId="7B0AF098" w14:textId="77777777"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Outcome</w:t>
            </w:r>
          </w:p>
        </w:tc>
        <w:tc>
          <w:tcPr>
            <w:tcW w:w="2420" w:type="dxa"/>
            <w:tcBorders>
              <w:top w:val="nil"/>
              <w:left w:val="nil"/>
              <w:bottom w:val="single" w:sz="4" w:space="0" w:color="auto"/>
              <w:right w:val="single" w:sz="4" w:space="0" w:color="auto"/>
            </w:tcBorders>
            <w:shd w:val="clear" w:color="000000" w:fill="366D7E"/>
            <w:vAlign w:val="center"/>
            <w:hideMark/>
          </w:tcPr>
          <w:p w14:paraId="6DBCE716" w14:textId="77777777" w:rsidR="00BE18B6" w:rsidRPr="00222E71" w:rsidRDefault="00BE18B6" w:rsidP="00A07D18">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Projected Completion</w:t>
            </w:r>
          </w:p>
        </w:tc>
      </w:tr>
      <w:tr w:rsidR="00222E71" w:rsidRPr="00222E71" w14:paraId="26B4783A" w14:textId="77777777" w:rsidTr="00222E71">
        <w:trPr>
          <w:trHeight w:val="2170"/>
        </w:trPr>
        <w:tc>
          <w:tcPr>
            <w:tcW w:w="3520" w:type="dxa"/>
            <w:tcBorders>
              <w:top w:val="nil"/>
              <w:left w:val="single" w:sz="4" w:space="0" w:color="auto"/>
              <w:bottom w:val="single" w:sz="4" w:space="0" w:color="auto"/>
              <w:right w:val="single" w:sz="4" w:space="0" w:color="auto"/>
            </w:tcBorders>
            <w:vAlign w:val="center"/>
            <w:hideMark/>
          </w:tcPr>
          <w:p w14:paraId="1EC0CCD9"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Conduct frequent and ongoing information dissemination activities that increase awareness of information and best practices related to quality VR program management and effective employment strategies</w:t>
            </w:r>
          </w:p>
        </w:tc>
        <w:tc>
          <w:tcPr>
            <w:tcW w:w="3400" w:type="dxa"/>
            <w:tcBorders>
              <w:top w:val="nil"/>
              <w:left w:val="nil"/>
              <w:bottom w:val="single" w:sz="4" w:space="0" w:color="auto"/>
              <w:right w:val="single" w:sz="4" w:space="0" w:color="auto"/>
            </w:tcBorders>
            <w:vAlign w:val="center"/>
            <w:hideMark/>
          </w:tcPr>
          <w:p w14:paraId="657F6B62"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Conference presentations, podcasts, webinars, social media posts, newsletters</w:t>
            </w:r>
          </w:p>
        </w:tc>
        <w:tc>
          <w:tcPr>
            <w:tcW w:w="2420" w:type="dxa"/>
            <w:tcBorders>
              <w:top w:val="nil"/>
              <w:left w:val="nil"/>
              <w:bottom w:val="single" w:sz="4" w:space="0" w:color="auto"/>
              <w:right w:val="single" w:sz="4" w:space="0" w:color="auto"/>
            </w:tcBorders>
            <w:vAlign w:val="center"/>
            <w:hideMark/>
          </w:tcPr>
          <w:p w14:paraId="64478489"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Ongoing</w:t>
            </w:r>
          </w:p>
        </w:tc>
      </w:tr>
      <w:tr w:rsidR="00222E71" w:rsidRPr="00222E71" w14:paraId="4B1709D8" w14:textId="77777777" w:rsidTr="00222E71">
        <w:trPr>
          <w:trHeight w:val="310"/>
        </w:trPr>
        <w:tc>
          <w:tcPr>
            <w:tcW w:w="9340" w:type="dxa"/>
            <w:gridSpan w:val="3"/>
            <w:tcBorders>
              <w:top w:val="single" w:sz="4" w:space="0" w:color="auto"/>
              <w:left w:val="single" w:sz="4" w:space="0" w:color="auto"/>
              <w:bottom w:val="single" w:sz="4" w:space="0" w:color="auto"/>
              <w:right w:val="single" w:sz="4" w:space="0" w:color="auto"/>
            </w:tcBorders>
            <w:shd w:val="clear" w:color="000000" w:fill="AED1DC"/>
            <w:vAlign w:val="center"/>
            <w:hideMark/>
          </w:tcPr>
          <w:p w14:paraId="74751798" w14:textId="77777777" w:rsidR="00222E71" w:rsidRPr="00222E71" w:rsidRDefault="00222E71" w:rsidP="00222E71">
            <w:pPr>
              <w:spacing w:after="0" w:line="240" w:lineRule="auto"/>
              <w:rPr>
                <w:rFonts w:eastAsia="Times New Roman"/>
                <w:b/>
                <w:bCs/>
                <w:color w:val="000000"/>
                <w:kern w:val="0"/>
                <w14:ligatures w14:val="none"/>
              </w:rPr>
            </w:pPr>
            <w:r w:rsidRPr="00222E71">
              <w:rPr>
                <w:rFonts w:eastAsia="Times New Roman"/>
                <w:b/>
                <w:bCs/>
                <w:color w:val="000000"/>
                <w:kern w:val="0"/>
                <w14:ligatures w14:val="none"/>
              </w:rPr>
              <w:t>Domain: Program Evaluation</w:t>
            </w:r>
          </w:p>
        </w:tc>
      </w:tr>
      <w:tr w:rsidR="00222E71" w:rsidRPr="00222E71" w14:paraId="65C93C0A" w14:textId="77777777" w:rsidTr="00222E71">
        <w:trPr>
          <w:trHeight w:val="310"/>
        </w:trPr>
        <w:tc>
          <w:tcPr>
            <w:tcW w:w="3520" w:type="dxa"/>
            <w:tcBorders>
              <w:top w:val="nil"/>
              <w:left w:val="single" w:sz="4" w:space="0" w:color="auto"/>
              <w:bottom w:val="single" w:sz="4" w:space="0" w:color="auto"/>
              <w:right w:val="single" w:sz="4" w:space="0" w:color="auto"/>
            </w:tcBorders>
            <w:shd w:val="clear" w:color="000000" w:fill="366D7E"/>
            <w:vAlign w:val="center"/>
            <w:hideMark/>
          </w:tcPr>
          <w:p w14:paraId="4DE18566"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Activity</w:t>
            </w:r>
          </w:p>
        </w:tc>
        <w:tc>
          <w:tcPr>
            <w:tcW w:w="3400" w:type="dxa"/>
            <w:tcBorders>
              <w:top w:val="nil"/>
              <w:left w:val="nil"/>
              <w:bottom w:val="single" w:sz="4" w:space="0" w:color="auto"/>
              <w:right w:val="single" w:sz="4" w:space="0" w:color="auto"/>
            </w:tcBorders>
            <w:shd w:val="clear" w:color="000000" w:fill="366D7E"/>
            <w:vAlign w:val="center"/>
            <w:hideMark/>
          </w:tcPr>
          <w:p w14:paraId="5FC78367"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Outcome</w:t>
            </w:r>
          </w:p>
        </w:tc>
        <w:tc>
          <w:tcPr>
            <w:tcW w:w="2420" w:type="dxa"/>
            <w:tcBorders>
              <w:top w:val="nil"/>
              <w:left w:val="nil"/>
              <w:bottom w:val="single" w:sz="4" w:space="0" w:color="auto"/>
              <w:right w:val="single" w:sz="4" w:space="0" w:color="auto"/>
            </w:tcBorders>
            <w:shd w:val="clear" w:color="000000" w:fill="366D7E"/>
            <w:vAlign w:val="center"/>
            <w:hideMark/>
          </w:tcPr>
          <w:p w14:paraId="0408EF19" w14:textId="77777777" w:rsidR="00222E71" w:rsidRPr="00222E71" w:rsidRDefault="00222E71" w:rsidP="00222E71">
            <w:pPr>
              <w:spacing w:after="0" w:line="240" w:lineRule="auto"/>
              <w:jc w:val="center"/>
              <w:rPr>
                <w:rFonts w:eastAsia="Times New Roman"/>
                <w:b/>
                <w:bCs/>
                <w:color w:val="FFFFFF"/>
                <w:kern w:val="0"/>
                <w14:ligatures w14:val="none"/>
              </w:rPr>
            </w:pPr>
            <w:r w:rsidRPr="00222E71">
              <w:rPr>
                <w:rFonts w:eastAsia="Times New Roman"/>
                <w:b/>
                <w:bCs/>
                <w:color w:val="FFFFFF"/>
                <w:kern w:val="0"/>
                <w14:ligatures w14:val="none"/>
              </w:rPr>
              <w:t>Projected Completion</w:t>
            </w:r>
          </w:p>
        </w:tc>
      </w:tr>
      <w:tr w:rsidR="00222E71" w:rsidRPr="00222E71" w14:paraId="4C3D8953" w14:textId="77777777" w:rsidTr="00222E71">
        <w:trPr>
          <w:trHeight w:val="620"/>
        </w:trPr>
        <w:tc>
          <w:tcPr>
            <w:tcW w:w="3520" w:type="dxa"/>
            <w:tcBorders>
              <w:top w:val="nil"/>
              <w:left w:val="single" w:sz="4" w:space="0" w:color="auto"/>
              <w:bottom w:val="single" w:sz="4" w:space="0" w:color="auto"/>
              <w:right w:val="single" w:sz="4" w:space="0" w:color="auto"/>
            </w:tcBorders>
            <w:vAlign w:val="center"/>
            <w:hideMark/>
          </w:tcPr>
          <w:p w14:paraId="7411410B"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Ongoing PE using quant. and qual. methods</w:t>
            </w:r>
          </w:p>
        </w:tc>
        <w:tc>
          <w:tcPr>
            <w:tcW w:w="3400" w:type="dxa"/>
            <w:tcBorders>
              <w:top w:val="nil"/>
              <w:left w:val="nil"/>
              <w:bottom w:val="single" w:sz="4" w:space="0" w:color="auto"/>
              <w:right w:val="single" w:sz="4" w:space="0" w:color="auto"/>
            </w:tcBorders>
            <w:vAlign w:val="center"/>
            <w:hideMark/>
          </w:tcPr>
          <w:p w14:paraId="54F93509" w14:textId="77777777" w:rsidR="00222E71" w:rsidRPr="00222E71" w:rsidRDefault="00222E71" w:rsidP="00222E71">
            <w:pPr>
              <w:spacing w:after="0" w:line="240" w:lineRule="auto"/>
              <w:rPr>
                <w:rFonts w:eastAsia="Times New Roman"/>
                <w:color w:val="000000"/>
                <w:kern w:val="0"/>
                <w14:ligatures w14:val="none"/>
              </w:rPr>
            </w:pPr>
            <w:r w:rsidRPr="00222E71">
              <w:rPr>
                <w:rFonts w:eastAsia="Times New Roman"/>
                <w:color w:val="000000"/>
                <w:kern w:val="0"/>
                <w14:ligatures w14:val="none"/>
              </w:rPr>
              <w:t>Completed eval. methods</w:t>
            </w:r>
          </w:p>
        </w:tc>
        <w:tc>
          <w:tcPr>
            <w:tcW w:w="2420" w:type="dxa"/>
            <w:tcBorders>
              <w:top w:val="nil"/>
              <w:left w:val="nil"/>
              <w:bottom w:val="single" w:sz="4" w:space="0" w:color="auto"/>
              <w:right w:val="single" w:sz="4" w:space="0" w:color="auto"/>
            </w:tcBorders>
            <w:vAlign w:val="center"/>
            <w:hideMark/>
          </w:tcPr>
          <w:p w14:paraId="777485CA" w14:textId="77777777" w:rsidR="00222E71" w:rsidRPr="00222E71" w:rsidRDefault="00222E71" w:rsidP="00222E71">
            <w:pPr>
              <w:spacing w:after="0" w:line="240" w:lineRule="auto"/>
              <w:jc w:val="center"/>
              <w:rPr>
                <w:rFonts w:eastAsia="Times New Roman"/>
                <w:color w:val="000000"/>
                <w:kern w:val="0"/>
                <w14:ligatures w14:val="none"/>
              </w:rPr>
            </w:pPr>
            <w:r w:rsidRPr="00222E71">
              <w:rPr>
                <w:rFonts w:eastAsia="Times New Roman"/>
                <w:color w:val="000000"/>
                <w:kern w:val="0"/>
                <w14:ligatures w14:val="none"/>
              </w:rPr>
              <w:t>Ongoing</w:t>
            </w:r>
          </w:p>
        </w:tc>
      </w:tr>
    </w:tbl>
    <w:p w14:paraId="028240DD" w14:textId="77777777" w:rsidR="005B1DB6" w:rsidRDefault="005B1DB6" w:rsidP="00AF1D02"/>
    <w:p w14:paraId="54BF4AC4" w14:textId="5FFE03DE" w:rsidR="00DA1158" w:rsidRDefault="00BB0914" w:rsidP="0070186A">
      <w:pPr>
        <w:spacing w:before="120"/>
      </w:pPr>
      <w:r>
        <w:t xml:space="preserve">The </w:t>
      </w:r>
      <w:r w:rsidR="00D25B03">
        <w:t>goals and objectives for the VRTAC remain consistent with the</w:t>
      </w:r>
      <w:r w:rsidR="00405685">
        <w:t xml:space="preserve"> original scope of the project. The progress in achieving the identified project and performance measures is contained in </w:t>
      </w:r>
      <w:r w:rsidR="00167952">
        <w:t>Section 4 below</w:t>
      </w:r>
      <w:r w:rsidR="00EB4A44">
        <w:t>.</w:t>
      </w:r>
    </w:p>
    <w:p w14:paraId="7AE700F2" w14:textId="78AB6BD5" w:rsidR="00EB4A44" w:rsidRPr="00A426BE" w:rsidRDefault="00C87D25" w:rsidP="00A426BE">
      <w:pPr>
        <w:pStyle w:val="Heading1"/>
        <w:rPr>
          <w:b/>
          <w:bCs/>
          <w:sz w:val="36"/>
          <w:szCs w:val="36"/>
        </w:rPr>
      </w:pPr>
      <w:bookmarkStart w:id="17" w:name="_Toc228441700"/>
      <w:r w:rsidRPr="00C87D25">
        <w:rPr>
          <w:b/>
          <w:bCs/>
          <w:sz w:val="36"/>
          <w:szCs w:val="36"/>
        </w:rPr>
        <w:t>Performance and</w:t>
      </w:r>
      <w:r>
        <w:rPr>
          <w:sz w:val="36"/>
          <w:szCs w:val="36"/>
        </w:rPr>
        <w:t xml:space="preserve"> </w:t>
      </w:r>
      <w:r w:rsidR="00EB4A44" w:rsidRPr="00A426BE">
        <w:rPr>
          <w:sz w:val="36"/>
          <w:szCs w:val="36"/>
        </w:rPr>
        <w:t>P</w:t>
      </w:r>
      <w:r w:rsidR="00EB4A44" w:rsidRPr="00A426BE">
        <w:rPr>
          <w:b/>
          <w:bCs/>
          <w:sz w:val="36"/>
          <w:szCs w:val="36"/>
        </w:rPr>
        <w:t>roject Measures</w:t>
      </w:r>
      <w:bookmarkEnd w:id="17"/>
    </w:p>
    <w:p w14:paraId="65CDDBAD" w14:textId="49FE9241" w:rsidR="00A426BE" w:rsidRDefault="006B336B" w:rsidP="0070186A">
      <w:pPr>
        <w:spacing w:before="120"/>
      </w:pPr>
      <w:r>
        <w:t>The VRTAC’s progress in achieving the targets identified in the Cooperative agreement</w:t>
      </w:r>
      <w:r w:rsidR="009B48AE">
        <w:t xml:space="preserve"> for the performance</w:t>
      </w:r>
      <w:r w:rsidR="007A10DF">
        <w:t xml:space="preserve"> and project measures are included below. </w:t>
      </w:r>
      <w:r w:rsidR="00C4233E">
        <w:t>There are some of the measures that cannot be completed yet as the e</w:t>
      </w:r>
      <w:r w:rsidR="00C87D25">
        <w:t>n</w:t>
      </w:r>
      <w:r w:rsidR="00C4233E">
        <w:t>d of the Program Year has not occurred. These will be included in the annual report at the end of Year One.</w:t>
      </w:r>
    </w:p>
    <w:p w14:paraId="4B08D381" w14:textId="38B2FA41" w:rsidR="001A3AF5" w:rsidRDefault="001A3AF5" w:rsidP="00D5305F">
      <w:pPr>
        <w:pStyle w:val="NoSpacing"/>
      </w:pPr>
      <w:r>
        <w:t xml:space="preserve">Table </w:t>
      </w:r>
      <w:r w:rsidR="00BE18B6">
        <w:t>5</w:t>
      </w:r>
    </w:p>
    <w:p w14:paraId="730B4BB9" w14:textId="6B4FC12E" w:rsidR="001A3AF5" w:rsidRDefault="00D5305F" w:rsidP="00D5305F">
      <w:pPr>
        <w:pStyle w:val="NoSpacing"/>
      </w:pPr>
      <w:r>
        <w:t>Performance and Project Measures for the VRTAC</w:t>
      </w:r>
    </w:p>
    <w:tbl>
      <w:tblPr>
        <w:tblW w:w="10280" w:type="dxa"/>
        <w:tblLook w:val="04A0" w:firstRow="1" w:lastRow="0" w:firstColumn="1" w:lastColumn="0" w:noHBand="0" w:noVBand="1"/>
      </w:tblPr>
      <w:tblGrid>
        <w:gridCol w:w="5040"/>
        <w:gridCol w:w="2620"/>
        <w:gridCol w:w="2620"/>
      </w:tblGrid>
      <w:tr w:rsidR="001A3AF5" w:rsidRPr="001A3AF5" w14:paraId="0F32EA52" w14:textId="77777777" w:rsidTr="000F5C43">
        <w:trPr>
          <w:trHeight w:val="350"/>
          <w:tblHeader/>
        </w:trPr>
        <w:tc>
          <w:tcPr>
            <w:tcW w:w="10280" w:type="dxa"/>
            <w:gridSpan w:val="3"/>
            <w:tcBorders>
              <w:top w:val="single" w:sz="4" w:space="0" w:color="auto"/>
              <w:left w:val="single" w:sz="4" w:space="0" w:color="auto"/>
              <w:bottom w:val="single" w:sz="4" w:space="0" w:color="auto"/>
              <w:right w:val="single" w:sz="4" w:space="0" w:color="auto"/>
            </w:tcBorders>
            <w:shd w:val="clear" w:color="000000" w:fill="C3E5EB"/>
            <w:vAlign w:val="center"/>
            <w:hideMark/>
          </w:tcPr>
          <w:p w14:paraId="30F3ACA4" w14:textId="77777777" w:rsidR="001A3AF5" w:rsidRPr="001A3AF5" w:rsidRDefault="001A3AF5" w:rsidP="001A3AF5">
            <w:pPr>
              <w:spacing w:after="0" w:line="240" w:lineRule="auto"/>
              <w:jc w:val="center"/>
              <w:rPr>
                <w:rFonts w:eastAsia="Times New Roman"/>
                <w:b/>
                <w:bCs/>
                <w:color w:val="000000"/>
                <w:kern w:val="0"/>
                <w:sz w:val="28"/>
                <w:szCs w:val="28"/>
                <w14:ligatures w14:val="none"/>
              </w:rPr>
            </w:pPr>
            <w:r w:rsidRPr="001A3AF5">
              <w:rPr>
                <w:rFonts w:eastAsia="Times New Roman"/>
                <w:b/>
                <w:bCs/>
                <w:color w:val="000000"/>
                <w:kern w:val="0"/>
                <w:sz w:val="28"/>
                <w:szCs w:val="28"/>
                <w14:ligatures w14:val="none"/>
              </w:rPr>
              <w:t>Performance Measures for the VRTAC for Year One</w:t>
            </w:r>
          </w:p>
        </w:tc>
      </w:tr>
      <w:tr w:rsidR="001A3AF5" w:rsidRPr="001A3AF5" w14:paraId="3F39047B" w14:textId="77777777" w:rsidTr="000F5C43">
        <w:trPr>
          <w:trHeight w:val="350"/>
          <w:tblHeader/>
        </w:trPr>
        <w:tc>
          <w:tcPr>
            <w:tcW w:w="5040" w:type="dxa"/>
            <w:tcBorders>
              <w:top w:val="nil"/>
              <w:left w:val="single" w:sz="4" w:space="0" w:color="auto"/>
              <w:bottom w:val="single" w:sz="4" w:space="0" w:color="auto"/>
              <w:right w:val="single" w:sz="4" w:space="0" w:color="auto"/>
            </w:tcBorders>
            <w:shd w:val="clear" w:color="000000" w:fill="215861"/>
            <w:vAlign w:val="center"/>
            <w:hideMark/>
          </w:tcPr>
          <w:p w14:paraId="2F53FDFE" w14:textId="77777777" w:rsidR="001A3AF5" w:rsidRPr="001A3AF5" w:rsidRDefault="001A3AF5" w:rsidP="001A3AF5">
            <w:pPr>
              <w:spacing w:after="0" w:line="240" w:lineRule="auto"/>
              <w:jc w:val="center"/>
              <w:rPr>
                <w:rFonts w:eastAsia="Times New Roman"/>
                <w:b/>
                <w:bCs/>
                <w:color w:val="FFFFFF"/>
                <w:kern w:val="0"/>
                <w:sz w:val="28"/>
                <w:szCs w:val="28"/>
                <w14:ligatures w14:val="none"/>
              </w:rPr>
            </w:pPr>
            <w:r w:rsidRPr="001A3AF5">
              <w:rPr>
                <w:rFonts w:eastAsia="Times New Roman"/>
                <w:b/>
                <w:bCs/>
                <w:color w:val="FFFFFF"/>
                <w:kern w:val="0"/>
                <w:sz w:val="28"/>
                <w:szCs w:val="28"/>
                <w14:ligatures w14:val="none"/>
              </w:rPr>
              <w:t>Measure</w:t>
            </w:r>
          </w:p>
        </w:tc>
        <w:tc>
          <w:tcPr>
            <w:tcW w:w="2620" w:type="dxa"/>
            <w:tcBorders>
              <w:top w:val="nil"/>
              <w:left w:val="nil"/>
              <w:bottom w:val="single" w:sz="4" w:space="0" w:color="auto"/>
              <w:right w:val="single" w:sz="4" w:space="0" w:color="auto"/>
            </w:tcBorders>
            <w:shd w:val="clear" w:color="000000" w:fill="215861"/>
            <w:vAlign w:val="center"/>
            <w:hideMark/>
          </w:tcPr>
          <w:p w14:paraId="4443C793" w14:textId="77777777" w:rsidR="001A3AF5" w:rsidRPr="001A3AF5" w:rsidRDefault="001A3AF5" w:rsidP="001A3AF5">
            <w:pPr>
              <w:spacing w:after="0" w:line="240" w:lineRule="auto"/>
              <w:jc w:val="center"/>
              <w:rPr>
                <w:rFonts w:eastAsia="Times New Roman"/>
                <w:b/>
                <w:bCs/>
                <w:color w:val="FFFFFF"/>
                <w:kern w:val="0"/>
                <w:sz w:val="28"/>
                <w:szCs w:val="28"/>
                <w14:ligatures w14:val="none"/>
              </w:rPr>
            </w:pPr>
            <w:r w:rsidRPr="001A3AF5">
              <w:rPr>
                <w:rFonts w:eastAsia="Times New Roman"/>
                <w:b/>
                <w:bCs/>
                <w:color w:val="FFFFFF"/>
                <w:kern w:val="0"/>
                <w:sz w:val="28"/>
                <w:szCs w:val="28"/>
                <w14:ligatures w14:val="none"/>
              </w:rPr>
              <w:t>Target</w:t>
            </w:r>
          </w:p>
        </w:tc>
        <w:tc>
          <w:tcPr>
            <w:tcW w:w="2620" w:type="dxa"/>
            <w:tcBorders>
              <w:top w:val="nil"/>
              <w:left w:val="nil"/>
              <w:bottom w:val="single" w:sz="4" w:space="0" w:color="auto"/>
              <w:right w:val="single" w:sz="4" w:space="0" w:color="auto"/>
            </w:tcBorders>
            <w:shd w:val="clear" w:color="000000" w:fill="215861"/>
            <w:vAlign w:val="center"/>
            <w:hideMark/>
          </w:tcPr>
          <w:p w14:paraId="774C251F" w14:textId="77777777" w:rsidR="001A3AF5" w:rsidRPr="001A3AF5" w:rsidRDefault="001A3AF5" w:rsidP="001A3AF5">
            <w:pPr>
              <w:spacing w:after="0" w:line="240" w:lineRule="auto"/>
              <w:jc w:val="center"/>
              <w:rPr>
                <w:rFonts w:eastAsia="Times New Roman"/>
                <w:b/>
                <w:bCs/>
                <w:color w:val="FFFFFF"/>
                <w:kern w:val="0"/>
                <w:sz w:val="28"/>
                <w:szCs w:val="28"/>
                <w14:ligatures w14:val="none"/>
              </w:rPr>
            </w:pPr>
            <w:r w:rsidRPr="001A3AF5">
              <w:rPr>
                <w:rFonts w:eastAsia="Times New Roman"/>
                <w:b/>
                <w:bCs/>
                <w:color w:val="FFFFFF"/>
                <w:kern w:val="0"/>
                <w:sz w:val="28"/>
                <w:szCs w:val="28"/>
                <w14:ligatures w14:val="none"/>
              </w:rPr>
              <w:t>Actual</w:t>
            </w:r>
          </w:p>
        </w:tc>
      </w:tr>
      <w:tr w:rsidR="001A3AF5" w:rsidRPr="001A3AF5" w14:paraId="34DBEE7F" w14:textId="77777777" w:rsidTr="001A3AF5">
        <w:trPr>
          <w:trHeight w:val="1860"/>
        </w:trPr>
        <w:tc>
          <w:tcPr>
            <w:tcW w:w="5040" w:type="dxa"/>
            <w:tcBorders>
              <w:top w:val="nil"/>
              <w:left w:val="single" w:sz="4" w:space="0" w:color="auto"/>
              <w:bottom w:val="single" w:sz="4" w:space="0" w:color="auto"/>
              <w:right w:val="single" w:sz="4" w:space="0" w:color="auto"/>
            </w:tcBorders>
            <w:vAlign w:val="center"/>
            <w:hideMark/>
          </w:tcPr>
          <w:p w14:paraId="096DC405"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t>Performance Measure (a): Number and percentage of participating State VR agencies reporting improved coordination and collaboration with Federal, State, or local organizations as a result of the training and technical assistance.</w:t>
            </w:r>
          </w:p>
        </w:tc>
        <w:tc>
          <w:tcPr>
            <w:tcW w:w="2620" w:type="dxa"/>
            <w:tcBorders>
              <w:top w:val="nil"/>
              <w:left w:val="nil"/>
              <w:bottom w:val="single" w:sz="4" w:space="0" w:color="auto"/>
              <w:right w:val="single" w:sz="4" w:space="0" w:color="auto"/>
            </w:tcBorders>
            <w:vAlign w:val="center"/>
            <w:hideMark/>
          </w:tcPr>
          <w:p w14:paraId="5305A56B"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80%</w:t>
            </w:r>
          </w:p>
        </w:tc>
        <w:tc>
          <w:tcPr>
            <w:tcW w:w="2620" w:type="dxa"/>
            <w:tcBorders>
              <w:top w:val="nil"/>
              <w:left w:val="nil"/>
              <w:bottom w:val="single" w:sz="4" w:space="0" w:color="auto"/>
              <w:right w:val="single" w:sz="4" w:space="0" w:color="auto"/>
            </w:tcBorders>
            <w:vAlign w:val="center"/>
            <w:hideMark/>
          </w:tcPr>
          <w:p w14:paraId="1AA7DD27"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43/53 = 81%</w:t>
            </w:r>
          </w:p>
        </w:tc>
      </w:tr>
      <w:tr w:rsidR="001A3AF5" w:rsidRPr="001A3AF5" w14:paraId="08434A74" w14:textId="77777777" w:rsidTr="001A3AF5">
        <w:trPr>
          <w:trHeight w:val="1240"/>
        </w:trPr>
        <w:tc>
          <w:tcPr>
            <w:tcW w:w="5040" w:type="dxa"/>
            <w:tcBorders>
              <w:top w:val="nil"/>
              <w:left w:val="single" w:sz="4" w:space="0" w:color="auto"/>
              <w:bottom w:val="single" w:sz="4" w:space="0" w:color="auto"/>
              <w:right w:val="single" w:sz="4" w:space="0" w:color="auto"/>
            </w:tcBorders>
            <w:vAlign w:val="center"/>
            <w:hideMark/>
          </w:tcPr>
          <w:p w14:paraId="745942FE"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t>Performance Measure (b): Number and percentage of VR agency personnel reporting that the training and technical assistance is high in quality, relevant and useful to their work.</w:t>
            </w:r>
          </w:p>
        </w:tc>
        <w:tc>
          <w:tcPr>
            <w:tcW w:w="2620" w:type="dxa"/>
            <w:tcBorders>
              <w:top w:val="nil"/>
              <w:left w:val="nil"/>
              <w:bottom w:val="single" w:sz="4" w:space="0" w:color="auto"/>
              <w:right w:val="single" w:sz="4" w:space="0" w:color="auto"/>
            </w:tcBorders>
            <w:vAlign w:val="center"/>
            <w:hideMark/>
          </w:tcPr>
          <w:p w14:paraId="1F6C07B5"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80%</w:t>
            </w:r>
          </w:p>
        </w:tc>
        <w:tc>
          <w:tcPr>
            <w:tcW w:w="2620" w:type="dxa"/>
            <w:tcBorders>
              <w:top w:val="nil"/>
              <w:left w:val="nil"/>
              <w:bottom w:val="single" w:sz="4" w:space="0" w:color="auto"/>
              <w:right w:val="single" w:sz="4" w:space="0" w:color="auto"/>
            </w:tcBorders>
            <w:vAlign w:val="center"/>
            <w:hideMark/>
          </w:tcPr>
          <w:p w14:paraId="0E7060EE"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388/420 = 93%</w:t>
            </w:r>
          </w:p>
        </w:tc>
      </w:tr>
      <w:tr w:rsidR="001A3AF5" w:rsidRPr="001A3AF5" w14:paraId="7611EE41" w14:textId="77777777" w:rsidTr="001A3AF5">
        <w:trPr>
          <w:trHeight w:val="1550"/>
        </w:trPr>
        <w:tc>
          <w:tcPr>
            <w:tcW w:w="5040" w:type="dxa"/>
            <w:tcBorders>
              <w:top w:val="nil"/>
              <w:left w:val="single" w:sz="4" w:space="0" w:color="auto"/>
              <w:bottom w:val="single" w:sz="4" w:space="0" w:color="auto"/>
              <w:right w:val="single" w:sz="4" w:space="0" w:color="auto"/>
            </w:tcBorders>
            <w:vAlign w:val="center"/>
            <w:hideMark/>
          </w:tcPr>
          <w:p w14:paraId="188BFC44"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lastRenderedPageBreak/>
              <w:t>Project Measure (c): Of State VR agencies that received training and technical assistance, the percentage change in consumers achieving an employment outcome compared to the prior year.</w:t>
            </w:r>
          </w:p>
        </w:tc>
        <w:tc>
          <w:tcPr>
            <w:tcW w:w="2620" w:type="dxa"/>
            <w:tcBorders>
              <w:top w:val="nil"/>
              <w:left w:val="nil"/>
              <w:bottom w:val="single" w:sz="4" w:space="0" w:color="auto"/>
              <w:right w:val="single" w:sz="4" w:space="0" w:color="auto"/>
            </w:tcBorders>
            <w:vAlign w:val="center"/>
            <w:hideMark/>
          </w:tcPr>
          <w:p w14:paraId="4D59720D"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5% increase from the previous year</w:t>
            </w:r>
          </w:p>
        </w:tc>
        <w:tc>
          <w:tcPr>
            <w:tcW w:w="2620" w:type="dxa"/>
            <w:tcBorders>
              <w:top w:val="nil"/>
              <w:left w:val="nil"/>
              <w:bottom w:val="single" w:sz="4" w:space="0" w:color="auto"/>
              <w:right w:val="single" w:sz="4" w:space="0" w:color="auto"/>
            </w:tcBorders>
            <w:vAlign w:val="center"/>
            <w:hideMark/>
          </w:tcPr>
          <w:p w14:paraId="7B794325"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Data not yet available</w:t>
            </w:r>
          </w:p>
        </w:tc>
      </w:tr>
      <w:tr w:rsidR="001A3AF5" w:rsidRPr="001A3AF5" w14:paraId="4E802AE5" w14:textId="77777777" w:rsidTr="001A3AF5">
        <w:trPr>
          <w:trHeight w:val="1860"/>
        </w:trPr>
        <w:tc>
          <w:tcPr>
            <w:tcW w:w="5040" w:type="dxa"/>
            <w:tcBorders>
              <w:top w:val="nil"/>
              <w:left w:val="single" w:sz="4" w:space="0" w:color="auto"/>
              <w:bottom w:val="single" w:sz="4" w:space="0" w:color="auto"/>
              <w:right w:val="single" w:sz="4" w:space="0" w:color="auto"/>
            </w:tcBorders>
            <w:vAlign w:val="center"/>
            <w:hideMark/>
          </w:tcPr>
          <w:p w14:paraId="28EE31B8"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t xml:space="preserve">Project Measure (d): Of State VR agencies that received training and technical assistance, the number and percentage of agencies that achieved their negotiated level of performance for the measurable skill gains indicator in the VR Program Year.  </w:t>
            </w:r>
          </w:p>
        </w:tc>
        <w:tc>
          <w:tcPr>
            <w:tcW w:w="2620" w:type="dxa"/>
            <w:tcBorders>
              <w:top w:val="nil"/>
              <w:left w:val="nil"/>
              <w:bottom w:val="single" w:sz="4" w:space="0" w:color="auto"/>
              <w:right w:val="single" w:sz="4" w:space="0" w:color="auto"/>
            </w:tcBorders>
            <w:vAlign w:val="center"/>
            <w:hideMark/>
          </w:tcPr>
          <w:p w14:paraId="54F62E4B"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62.50%</w:t>
            </w:r>
          </w:p>
        </w:tc>
        <w:tc>
          <w:tcPr>
            <w:tcW w:w="2620" w:type="dxa"/>
            <w:tcBorders>
              <w:top w:val="nil"/>
              <w:left w:val="nil"/>
              <w:bottom w:val="single" w:sz="4" w:space="0" w:color="auto"/>
              <w:right w:val="single" w:sz="4" w:space="0" w:color="auto"/>
            </w:tcBorders>
            <w:vAlign w:val="center"/>
            <w:hideMark/>
          </w:tcPr>
          <w:p w14:paraId="035AD3E8"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Data not yet available</w:t>
            </w:r>
          </w:p>
        </w:tc>
      </w:tr>
      <w:tr w:rsidR="001A3AF5" w:rsidRPr="001A3AF5" w14:paraId="5E55C2DB" w14:textId="77777777" w:rsidTr="001A3AF5">
        <w:trPr>
          <w:trHeight w:val="1860"/>
        </w:trPr>
        <w:tc>
          <w:tcPr>
            <w:tcW w:w="5040" w:type="dxa"/>
            <w:tcBorders>
              <w:top w:val="nil"/>
              <w:left w:val="single" w:sz="4" w:space="0" w:color="auto"/>
              <w:bottom w:val="single" w:sz="4" w:space="0" w:color="auto"/>
              <w:right w:val="single" w:sz="4" w:space="0" w:color="auto"/>
            </w:tcBorders>
            <w:vAlign w:val="center"/>
            <w:hideMark/>
          </w:tcPr>
          <w:p w14:paraId="25FA7533"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t>Performance Measure (e): The number and percentage of participating State VR agencies that adopt quality management and quality employment strategies and practices as a result of training and technical assistance provided under this grant.</w:t>
            </w:r>
          </w:p>
        </w:tc>
        <w:tc>
          <w:tcPr>
            <w:tcW w:w="2620" w:type="dxa"/>
            <w:tcBorders>
              <w:top w:val="nil"/>
              <w:left w:val="nil"/>
              <w:bottom w:val="single" w:sz="4" w:space="0" w:color="auto"/>
              <w:right w:val="single" w:sz="4" w:space="0" w:color="auto"/>
            </w:tcBorders>
            <w:vAlign w:val="center"/>
            <w:hideMark/>
          </w:tcPr>
          <w:p w14:paraId="146EEF7C"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60 of 75 = 80%</w:t>
            </w:r>
          </w:p>
        </w:tc>
        <w:tc>
          <w:tcPr>
            <w:tcW w:w="2620" w:type="dxa"/>
            <w:tcBorders>
              <w:top w:val="nil"/>
              <w:left w:val="nil"/>
              <w:bottom w:val="single" w:sz="4" w:space="0" w:color="auto"/>
              <w:right w:val="single" w:sz="4" w:space="0" w:color="auto"/>
            </w:tcBorders>
            <w:vAlign w:val="center"/>
            <w:hideMark/>
          </w:tcPr>
          <w:p w14:paraId="7EE6263C"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68 of 78 = 87%</w:t>
            </w:r>
          </w:p>
        </w:tc>
      </w:tr>
      <w:tr w:rsidR="001A3AF5" w:rsidRPr="001A3AF5" w14:paraId="041987E3" w14:textId="77777777" w:rsidTr="001A3AF5">
        <w:trPr>
          <w:trHeight w:val="350"/>
        </w:trPr>
        <w:tc>
          <w:tcPr>
            <w:tcW w:w="5040" w:type="dxa"/>
            <w:tcBorders>
              <w:top w:val="nil"/>
              <w:left w:val="single" w:sz="4" w:space="0" w:color="auto"/>
              <w:bottom w:val="single" w:sz="4" w:space="0" w:color="auto"/>
              <w:right w:val="single" w:sz="4" w:space="0" w:color="auto"/>
            </w:tcBorders>
            <w:shd w:val="clear" w:color="000000" w:fill="215861"/>
            <w:vAlign w:val="center"/>
            <w:hideMark/>
          </w:tcPr>
          <w:p w14:paraId="1B213D87" w14:textId="77777777" w:rsidR="001A3AF5" w:rsidRPr="001A3AF5" w:rsidRDefault="001A3AF5" w:rsidP="001A3AF5">
            <w:pPr>
              <w:spacing w:after="0" w:line="240" w:lineRule="auto"/>
              <w:jc w:val="center"/>
              <w:rPr>
                <w:rFonts w:eastAsia="Times New Roman"/>
                <w:b/>
                <w:bCs/>
                <w:color w:val="FFFFFF"/>
                <w:kern w:val="0"/>
                <w:sz w:val="28"/>
                <w:szCs w:val="28"/>
                <w14:ligatures w14:val="none"/>
              </w:rPr>
            </w:pPr>
            <w:r w:rsidRPr="001A3AF5">
              <w:rPr>
                <w:rFonts w:eastAsia="Times New Roman"/>
                <w:b/>
                <w:bCs/>
                <w:color w:val="FFFFFF"/>
                <w:kern w:val="0"/>
                <w:sz w:val="28"/>
                <w:szCs w:val="28"/>
                <w14:ligatures w14:val="none"/>
              </w:rPr>
              <w:t>Measure</w:t>
            </w:r>
          </w:p>
        </w:tc>
        <w:tc>
          <w:tcPr>
            <w:tcW w:w="2620" w:type="dxa"/>
            <w:tcBorders>
              <w:top w:val="nil"/>
              <w:left w:val="nil"/>
              <w:bottom w:val="single" w:sz="4" w:space="0" w:color="auto"/>
              <w:right w:val="single" w:sz="4" w:space="0" w:color="auto"/>
            </w:tcBorders>
            <w:shd w:val="clear" w:color="000000" w:fill="215861"/>
            <w:vAlign w:val="center"/>
            <w:hideMark/>
          </w:tcPr>
          <w:p w14:paraId="65422215" w14:textId="77777777" w:rsidR="001A3AF5" w:rsidRPr="001A3AF5" w:rsidRDefault="001A3AF5" w:rsidP="001A3AF5">
            <w:pPr>
              <w:spacing w:after="0" w:line="240" w:lineRule="auto"/>
              <w:jc w:val="center"/>
              <w:rPr>
                <w:rFonts w:eastAsia="Times New Roman"/>
                <w:b/>
                <w:bCs/>
                <w:color w:val="FFFFFF"/>
                <w:kern w:val="0"/>
                <w:sz w:val="28"/>
                <w:szCs w:val="28"/>
                <w14:ligatures w14:val="none"/>
              </w:rPr>
            </w:pPr>
            <w:r w:rsidRPr="001A3AF5">
              <w:rPr>
                <w:rFonts w:eastAsia="Times New Roman"/>
                <w:b/>
                <w:bCs/>
                <w:color w:val="FFFFFF"/>
                <w:kern w:val="0"/>
                <w:sz w:val="28"/>
                <w:szCs w:val="28"/>
                <w14:ligatures w14:val="none"/>
              </w:rPr>
              <w:t>Target</w:t>
            </w:r>
          </w:p>
        </w:tc>
        <w:tc>
          <w:tcPr>
            <w:tcW w:w="2620" w:type="dxa"/>
            <w:tcBorders>
              <w:top w:val="nil"/>
              <w:left w:val="nil"/>
              <w:bottom w:val="single" w:sz="4" w:space="0" w:color="auto"/>
              <w:right w:val="single" w:sz="4" w:space="0" w:color="auto"/>
            </w:tcBorders>
            <w:shd w:val="clear" w:color="000000" w:fill="215861"/>
            <w:vAlign w:val="center"/>
            <w:hideMark/>
          </w:tcPr>
          <w:p w14:paraId="352268C1" w14:textId="77777777" w:rsidR="001A3AF5" w:rsidRPr="001A3AF5" w:rsidRDefault="001A3AF5" w:rsidP="001A3AF5">
            <w:pPr>
              <w:spacing w:after="0" w:line="240" w:lineRule="auto"/>
              <w:jc w:val="center"/>
              <w:rPr>
                <w:rFonts w:eastAsia="Times New Roman"/>
                <w:b/>
                <w:bCs/>
                <w:color w:val="FFFFFF"/>
                <w:kern w:val="0"/>
                <w:sz w:val="28"/>
                <w:szCs w:val="28"/>
                <w14:ligatures w14:val="none"/>
              </w:rPr>
            </w:pPr>
            <w:r w:rsidRPr="001A3AF5">
              <w:rPr>
                <w:rFonts w:eastAsia="Times New Roman"/>
                <w:b/>
                <w:bCs/>
                <w:color w:val="FFFFFF"/>
                <w:kern w:val="0"/>
                <w:sz w:val="28"/>
                <w:szCs w:val="28"/>
                <w14:ligatures w14:val="none"/>
              </w:rPr>
              <w:t>Actual</w:t>
            </w:r>
          </w:p>
        </w:tc>
      </w:tr>
      <w:tr w:rsidR="001A3AF5" w:rsidRPr="001A3AF5" w14:paraId="40EA3A03" w14:textId="77777777" w:rsidTr="001A3AF5">
        <w:trPr>
          <w:trHeight w:val="1550"/>
        </w:trPr>
        <w:tc>
          <w:tcPr>
            <w:tcW w:w="5040" w:type="dxa"/>
            <w:tcBorders>
              <w:top w:val="single" w:sz="4" w:space="0" w:color="auto"/>
              <w:left w:val="single" w:sz="4" w:space="0" w:color="auto"/>
              <w:bottom w:val="single" w:sz="4" w:space="0" w:color="auto"/>
              <w:right w:val="single" w:sz="4" w:space="0" w:color="auto"/>
            </w:tcBorders>
            <w:vAlign w:val="center"/>
            <w:hideMark/>
          </w:tcPr>
          <w:p w14:paraId="627EC5C9"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t>Project Measure (a): At least 75% of SVRAs respond to the national need assessment survey, the recurring training and TA needs are identified and inform the development of the overarching training and TA plan</w:t>
            </w:r>
          </w:p>
        </w:tc>
        <w:tc>
          <w:tcPr>
            <w:tcW w:w="2620" w:type="dxa"/>
            <w:tcBorders>
              <w:top w:val="single" w:sz="4" w:space="0" w:color="auto"/>
              <w:left w:val="single" w:sz="4" w:space="0" w:color="auto"/>
              <w:bottom w:val="single" w:sz="4" w:space="0" w:color="auto"/>
              <w:right w:val="single" w:sz="4" w:space="0" w:color="auto"/>
            </w:tcBorders>
            <w:vAlign w:val="center"/>
            <w:hideMark/>
          </w:tcPr>
          <w:p w14:paraId="3476A44F"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75%</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68A40F1"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74 of 78 = 95%</w:t>
            </w:r>
          </w:p>
        </w:tc>
      </w:tr>
      <w:tr w:rsidR="001A3AF5" w:rsidRPr="001A3AF5" w14:paraId="42523541" w14:textId="77777777" w:rsidTr="001A3AF5">
        <w:trPr>
          <w:trHeight w:val="1550"/>
        </w:trPr>
        <w:tc>
          <w:tcPr>
            <w:tcW w:w="5040" w:type="dxa"/>
            <w:tcBorders>
              <w:top w:val="single" w:sz="4" w:space="0" w:color="auto"/>
              <w:left w:val="single" w:sz="4" w:space="0" w:color="auto"/>
              <w:bottom w:val="single" w:sz="4" w:space="0" w:color="auto"/>
              <w:right w:val="single" w:sz="4" w:space="0" w:color="auto"/>
            </w:tcBorders>
            <w:vAlign w:val="center"/>
            <w:hideMark/>
          </w:tcPr>
          <w:p w14:paraId="74C06478"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t>Project Measure (b) At least 75% of SVRAs will increase their knowledge, skills, and abilities as a result of accessing and utilizing the information and resources</w:t>
            </w:r>
          </w:p>
        </w:tc>
        <w:tc>
          <w:tcPr>
            <w:tcW w:w="2620" w:type="dxa"/>
            <w:tcBorders>
              <w:top w:val="single" w:sz="4" w:space="0" w:color="auto"/>
              <w:left w:val="nil"/>
              <w:bottom w:val="single" w:sz="4" w:space="0" w:color="auto"/>
              <w:right w:val="single" w:sz="4" w:space="0" w:color="auto"/>
            </w:tcBorders>
            <w:vAlign w:val="center"/>
            <w:hideMark/>
          </w:tcPr>
          <w:p w14:paraId="13DB5891"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75%</w:t>
            </w:r>
          </w:p>
        </w:tc>
        <w:tc>
          <w:tcPr>
            <w:tcW w:w="2620" w:type="dxa"/>
            <w:tcBorders>
              <w:top w:val="single" w:sz="4" w:space="0" w:color="auto"/>
              <w:left w:val="nil"/>
              <w:bottom w:val="single" w:sz="4" w:space="0" w:color="auto"/>
              <w:right w:val="single" w:sz="4" w:space="0" w:color="auto"/>
            </w:tcBorders>
            <w:vAlign w:val="center"/>
            <w:hideMark/>
          </w:tcPr>
          <w:p w14:paraId="60E167A6"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93%</w:t>
            </w:r>
          </w:p>
        </w:tc>
      </w:tr>
      <w:tr w:rsidR="001A3AF5" w:rsidRPr="001A3AF5" w14:paraId="128B653E" w14:textId="77777777" w:rsidTr="001A3AF5">
        <w:trPr>
          <w:trHeight w:val="1860"/>
        </w:trPr>
        <w:tc>
          <w:tcPr>
            <w:tcW w:w="5040" w:type="dxa"/>
            <w:tcBorders>
              <w:top w:val="nil"/>
              <w:left w:val="single" w:sz="4" w:space="0" w:color="auto"/>
              <w:bottom w:val="single" w:sz="4" w:space="0" w:color="auto"/>
              <w:right w:val="single" w:sz="4" w:space="0" w:color="auto"/>
            </w:tcBorders>
            <w:vAlign w:val="center"/>
            <w:hideMark/>
          </w:tcPr>
          <w:p w14:paraId="66D1D24E"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t>Project Measure (c): Improved management of the VR program, as evidenced by increases in timely and high quality service delivery; increased employment outcomes; and improvements in the rates for the WIOA performance indicators</w:t>
            </w:r>
          </w:p>
        </w:tc>
        <w:tc>
          <w:tcPr>
            <w:tcW w:w="2620" w:type="dxa"/>
            <w:tcBorders>
              <w:top w:val="nil"/>
              <w:left w:val="nil"/>
              <w:bottom w:val="single" w:sz="4" w:space="0" w:color="auto"/>
              <w:right w:val="single" w:sz="4" w:space="0" w:color="auto"/>
            </w:tcBorders>
            <w:vAlign w:val="center"/>
            <w:hideMark/>
          </w:tcPr>
          <w:p w14:paraId="1A7DF66B"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40</w:t>
            </w:r>
          </w:p>
        </w:tc>
        <w:tc>
          <w:tcPr>
            <w:tcW w:w="2620" w:type="dxa"/>
            <w:tcBorders>
              <w:top w:val="nil"/>
              <w:left w:val="nil"/>
              <w:bottom w:val="single" w:sz="4" w:space="0" w:color="auto"/>
              <w:right w:val="single" w:sz="4" w:space="0" w:color="auto"/>
            </w:tcBorders>
            <w:vAlign w:val="center"/>
            <w:hideMark/>
          </w:tcPr>
          <w:p w14:paraId="6D6338EA"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Data not yet available</w:t>
            </w:r>
          </w:p>
        </w:tc>
      </w:tr>
      <w:tr w:rsidR="001A3AF5" w:rsidRPr="001A3AF5" w14:paraId="5485F7A2" w14:textId="77777777" w:rsidTr="001A3AF5">
        <w:trPr>
          <w:trHeight w:val="1450"/>
        </w:trPr>
        <w:tc>
          <w:tcPr>
            <w:tcW w:w="5040" w:type="dxa"/>
            <w:tcBorders>
              <w:top w:val="nil"/>
              <w:left w:val="single" w:sz="4" w:space="0" w:color="auto"/>
              <w:bottom w:val="single" w:sz="4" w:space="0" w:color="auto"/>
              <w:right w:val="single" w:sz="4" w:space="0" w:color="auto"/>
            </w:tcBorders>
            <w:vAlign w:val="center"/>
            <w:hideMark/>
          </w:tcPr>
          <w:p w14:paraId="08B7B54C"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t>Project Measure (d): Establish a TA center collaborative that meets quarterly, shares resources, and conducts joint presentations and training as appropriate</w:t>
            </w:r>
          </w:p>
        </w:tc>
        <w:tc>
          <w:tcPr>
            <w:tcW w:w="2620" w:type="dxa"/>
            <w:tcBorders>
              <w:top w:val="nil"/>
              <w:left w:val="nil"/>
              <w:bottom w:val="single" w:sz="4" w:space="0" w:color="auto"/>
              <w:right w:val="single" w:sz="4" w:space="0" w:color="auto"/>
            </w:tcBorders>
            <w:vAlign w:val="center"/>
            <w:hideMark/>
          </w:tcPr>
          <w:p w14:paraId="0AB2D9D0"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8</w:t>
            </w:r>
          </w:p>
        </w:tc>
        <w:tc>
          <w:tcPr>
            <w:tcW w:w="2620" w:type="dxa"/>
            <w:tcBorders>
              <w:top w:val="nil"/>
              <w:left w:val="nil"/>
              <w:bottom w:val="single" w:sz="4" w:space="0" w:color="auto"/>
              <w:right w:val="single" w:sz="4" w:space="0" w:color="auto"/>
            </w:tcBorders>
            <w:vAlign w:val="center"/>
            <w:hideMark/>
          </w:tcPr>
          <w:p w14:paraId="0A5AB2B1"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10</w:t>
            </w:r>
          </w:p>
        </w:tc>
      </w:tr>
      <w:tr w:rsidR="001A3AF5" w:rsidRPr="001A3AF5" w14:paraId="612745F2" w14:textId="77777777" w:rsidTr="001A3AF5">
        <w:trPr>
          <w:trHeight w:val="1200"/>
        </w:trPr>
        <w:tc>
          <w:tcPr>
            <w:tcW w:w="5040" w:type="dxa"/>
            <w:tcBorders>
              <w:top w:val="nil"/>
              <w:left w:val="single" w:sz="4" w:space="0" w:color="auto"/>
              <w:bottom w:val="single" w:sz="4" w:space="0" w:color="auto"/>
              <w:right w:val="single" w:sz="4" w:space="0" w:color="auto"/>
            </w:tcBorders>
            <w:vAlign w:val="center"/>
            <w:hideMark/>
          </w:tcPr>
          <w:p w14:paraId="3279D8B2" w14:textId="77777777" w:rsidR="001A3AF5" w:rsidRPr="001A3AF5" w:rsidRDefault="001A3AF5" w:rsidP="001A3AF5">
            <w:pPr>
              <w:spacing w:after="0" w:line="240" w:lineRule="auto"/>
              <w:rPr>
                <w:rFonts w:eastAsia="Times New Roman"/>
                <w:color w:val="000000"/>
                <w:kern w:val="0"/>
                <w14:ligatures w14:val="none"/>
              </w:rPr>
            </w:pPr>
            <w:r w:rsidRPr="001A3AF5">
              <w:rPr>
                <w:rFonts w:eastAsia="Times New Roman"/>
                <w:color w:val="000000"/>
                <w:kern w:val="0"/>
                <w14:ligatures w14:val="none"/>
              </w:rPr>
              <w:lastRenderedPageBreak/>
              <w:t xml:space="preserve">Project Measure (e): Increase in knowledge and adoption of effective program and resource management practices and effective employment strategies </w:t>
            </w:r>
          </w:p>
        </w:tc>
        <w:tc>
          <w:tcPr>
            <w:tcW w:w="2620" w:type="dxa"/>
            <w:tcBorders>
              <w:top w:val="nil"/>
              <w:left w:val="nil"/>
              <w:bottom w:val="single" w:sz="4" w:space="0" w:color="auto"/>
              <w:right w:val="single" w:sz="4" w:space="0" w:color="auto"/>
            </w:tcBorders>
            <w:vAlign w:val="center"/>
            <w:hideMark/>
          </w:tcPr>
          <w:p w14:paraId="077AEC26"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2000</w:t>
            </w:r>
          </w:p>
        </w:tc>
        <w:tc>
          <w:tcPr>
            <w:tcW w:w="2620" w:type="dxa"/>
            <w:tcBorders>
              <w:top w:val="nil"/>
              <w:left w:val="nil"/>
              <w:bottom w:val="single" w:sz="4" w:space="0" w:color="auto"/>
              <w:right w:val="single" w:sz="4" w:space="0" w:color="auto"/>
            </w:tcBorders>
            <w:vAlign w:val="center"/>
            <w:hideMark/>
          </w:tcPr>
          <w:p w14:paraId="11C22C39" w14:textId="77777777" w:rsidR="001A3AF5" w:rsidRPr="001A3AF5" w:rsidRDefault="001A3AF5" w:rsidP="001A3AF5">
            <w:pPr>
              <w:spacing w:after="0" w:line="240" w:lineRule="auto"/>
              <w:jc w:val="center"/>
              <w:rPr>
                <w:rFonts w:eastAsia="Times New Roman"/>
                <w:color w:val="000000"/>
                <w:kern w:val="0"/>
                <w14:ligatures w14:val="none"/>
              </w:rPr>
            </w:pPr>
            <w:r w:rsidRPr="001A3AF5">
              <w:rPr>
                <w:rFonts w:eastAsia="Times New Roman"/>
                <w:color w:val="000000"/>
                <w:kern w:val="0"/>
                <w14:ligatures w14:val="none"/>
              </w:rPr>
              <w:t>1362</w:t>
            </w:r>
          </w:p>
        </w:tc>
      </w:tr>
    </w:tbl>
    <w:p w14:paraId="44B94F17" w14:textId="77777777" w:rsidR="00134ECD" w:rsidRDefault="00134ECD" w:rsidP="0070186A">
      <w:pPr>
        <w:spacing w:before="120"/>
      </w:pPr>
    </w:p>
    <w:p w14:paraId="3D961A9F" w14:textId="14456216" w:rsidR="00183238" w:rsidRPr="00DD0918" w:rsidRDefault="00183238" w:rsidP="00DD0918">
      <w:pPr>
        <w:pStyle w:val="Heading1"/>
        <w:rPr>
          <w:b/>
          <w:bCs/>
        </w:rPr>
      </w:pPr>
      <w:bookmarkStart w:id="18" w:name="_Toc228441701"/>
      <w:r w:rsidRPr="00DD0918">
        <w:rPr>
          <w:b/>
          <w:bCs/>
        </w:rPr>
        <w:t>Section C: Budget</w:t>
      </w:r>
      <w:bookmarkEnd w:id="18"/>
    </w:p>
    <w:p w14:paraId="12FDF25D" w14:textId="7BDAE64E" w:rsidR="00183238" w:rsidRPr="00C5144E" w:rsidRDefault="00183238" w:rsidP="0070186A">
      <w:pPr>
        <w:spacing w:before="120"/>
      </w:pPr>
      <w:r>
        <w:t>The budget sheets and financial information are</w:t>
      </w:r>
      <w:r w:rsidR="00DD0918">
        <w:t xml:space="preserve"> attached separately and uploaded separately. </w:t>
      </w:r>
    </w:p>
    <w:sectPr w:rsidR="00183238" w:rsidRPr="00C5144E" w:rsidSect="00B141DF">
      <w:footerReference w:type="defaul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EFEE" w14:textId="77777777" w:rsidR="00265EF2" w:rsidRDefault="00265EF2" w:rsidP="00466FD4">
      <w:pPr>
        <w:spacing w:after="0" w:line="240" w:lineRule="auto"/>
      </w:pPr>
      <w:r>
        <w:separator/>
      </w:r>
    </w:p>
  </w:endnote>
  <w:endnote w:type="continuationSeparator" w:id="0">
    <w:p w14:paraId="3D20469C" w14:textId="77777777" w:rsidR="00265EF2" w:rsidRDefault="00265EF2" w:rsidP="0046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555167"/>
      <w:docPartObj>
        <w:docPartGallery w:val="Page Numbers (Bottom of Page)"/>
        <w:docPartUnique/>
      </w:docPartObj>
    </w:sdtPr>
    <w:sdtEndPr>
      <w:rPr>
        <w:noProof/>
      </w:rPr>
    </w:sdtEndPr>
    <w:sdtContent>
      <w:p w14:paraId="4773194F" w14:textId="18385F68" w:rsidR="00466FD4" w:rsidRDefault="00466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B29C4" w14:textId="77777777" w:rsidR="00466FD4" w:rsidRDefault="00466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A31F" w14:textId="77777777" w:rsidR="00265EF2" w:rsidRDefault="00265EF2" w:rsidP="00466FD4">
      <w:pPr>
        <w:spacing w:after="0" w:line="240" w:lineRule="auto"/>
      </w:pPr>
      <w:r>
        <w:separator/>
      </w:r>
    </w:p>
  </w:footnote>
  <w:footnote w:type="continuationSeparator" w:id="0">
    <w:p w14:paraId="21DBF005" w14:textId="77777777" w:rsidR="00265EF2" w:rsidRDefault="00265EF2" w:rsidP="00466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B7C"/>
    <w:multiLevelType w:val="multilevel"/>
    <w:tmpl w:val="FB16F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4126"/>
    <w:multiLevelType w:val="hybridMultilevel"/>
    <w:tmpl w:val="1B54C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221BB"/>
    <w:multiLevelType w:val="hybridMultilevel"/>
    <w:tmpl w:val="645CA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250BC4"/>
    <w:multiLevelType w:val="hybridMultilevel"/>
    <w:tmpl w:val="83D88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E2BF3"/>
    <w:multiLevelType w:val="hybridMultilevel"/>
    <w:tmpl w:val="91142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F107A8"/>
    <w:multiLevelType w:val="hybridMultilevel"/>
    <w:tmpl w:val="E6B2B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EE32E8"/>
    <w:multiLevelType w:val="hybridMultilevel"/>
    <w:tmpl w:val="39F49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631CB0"/>
    <w:multiLevelType w:val="hybridMultilevel"/>
    <w:tmpl w:val="B380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57992"/>
    <w:multiLevelType w:val="hybridMultilevel"/>
    <w:tmpl w:val="4D26F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CB0276"/>
    <w:multiLevelType w:val="hybridMultilevel"/>
    <w:tmpl w:val="A0C09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14866"/>
    <w:multiLevelType w:val="hybridMultilevel"/>
    <w:tmpl w:val="4EB4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02BEC"/>
    <w:multiLevelType w:val="multilevel"/>
    <w:tmpl w:val="6984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15C14"/>
    <w:multiLevelType w:val="hybridMultilevel"/>
    <w:tmpl w:val="0D9EA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33278"/>
    <w:multiLevelType w:val="hybridMultilevel"/>
    <w:tmpl w:val="AA4E0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F847CF"/>
    <w:multiLevelType w:val="hybridMultilevel"/>
    <w:tmpl w:val="26C4B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87C69"/>
    <w:multiLevelType w:val="hybridMultilevel"/>
    <w:tmpl w:val="5694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534CF"/>
    <w:multiLevelType w:val="hybridMultilevel"/>
    <w:tmpl w:val="A2FE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A388C"/>
    <w:multiLevelType w:val="hybridMultilevel"/>
    <w:tmpl w:val="EEDE684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3EF1C3E"/>
    <w:multiLevelType w:val="hybridMultilevel"/>
    <w:tmpl w:val="4C9E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9376E"/>
    <w:multiLevelType w:val="multilevel"/>
    <w:tmpl w:val="8620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75F1D"/>
    <w:multiLevelType w:val="hybridMultilevel"/>
    <w:tmpl w:val="58809E4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5697C0E"/>
    <w:multiLevelType w:val="hybridMultilevel"/>
    <w:tmpl w:val="F352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C7387"/>
    <w:multiLevelType w:val="hybridMultilevel"/>
    <w:tmpl w:val="CA10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6F2F2A"/>
    <w:multiLevelType w:val="hybridMultilevel"/>
    <w:tmpl w:val="F15AA432"/>
    <w:lvl w:ilvl="0" w:tplc="BE541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85703"/>
    <w:multiLevelType w:val="hybridMultilevel"/>
    <w:tmpl w:val="9AD2E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1600673">
    <w:abstractNumId w:val="23"/>
  </w:num>
  <w:num w:numId="2" w16cid:durableId="740563608">
    <w:abstractNumId w:val="18"/>
  </w:num>
  <w:num w:numId="3" w16cid:durableId="1574661990">
    <w:abstractNumId w:val="21"/>
  </w:num>
  <w:num w:numId="4" w16cid:durableId="385107604">
    <w:abstractNumId w:val="15"/>
  </w:num>
  <w:num w:numId="5" w16cid:durableId="170805464">
    <w:abstractNumId w:val="7"/>
  </w:num>
  <w:num w:numId="6" w16cid:durableId="1707022201">
    <w:abstractNumId w:val="10"/>
  </w:num>
  <w:num w:numId="7" w16cid:durableId="886063454">
    <w:abstractNumId w:val="12"/>
  </w:num>
  <w:num w:numId="8" w16cid:durableId="1760904043">
    <w:abstractNumId w:val="6"/>
  </w:num>
  <w:num w:numId="9" w16cid:durableId="543758907">
    <w:abstractNumId w:val="17"/>
  </w:num>
  <w:num w:numId="10" w16cid:durableId="378363150">
    <w:abstractNumId w:val="20"/>
  </w:num>
  <w:num w:numId="11" w16cid:durableId="1749578074">
    <w:abstractNumId w:val="9"/>
  </w:num>
  <w:num w:numId="12" w16cid:durableId="976570661">
    <w:abstractNumId w:val="19"/>
  </w:num>
  <w:num w:numId="13" w16cid:durableId="2115055739">
    <w:abstractNumId w:val="2"/>
  </w:num>
  <w:num w:numId="14" w16cid:durableId="1145127120">
    <w:abstractNumId w:val="8"/>
  </w:num>
  <w:num w:numId="15" w16cid:durableId="297955348">
    <w:abstractNumId w:val="0"/>
  </w:num>
  <w:num w:numId="16" w16cid:durableId="308828314">
    <w:abstractNumId w:val="3"/>
  </w:num>
  <w:num w:numId="17" w16cid:durableId="272828237">
    <w:abstractNumId w:val="13"/>
  </w:num>
  <w:num w:numId="18" w16cid:durableId="1321664740">
    <w:abstractNumId w:val="14"/>
  </w:num>
  <w:num w:numId="19" w16cid:durableId="73672793">
    <w:abstractNumId w:val="5"/>
  </w:num>
  <w:num w:numId="20" w16cid:durableId="46612273">
    <w:abstractNumId w:val="22"/>
  </w:num>
  <w:num w:numId="21" w16cid:durableId="1547717837">
    <w:abstractNumId w:val="1"/>
  </w:num>
  <w:num w:numId="22" w16cid:durableId="550265866">
    <w:abstractNumId w:val="4"/>
  </w:num>
  <w:num w:numId="23" w16cid:durableId="1988971394">
    <w:abstractNumId w:val="24"/>
  </w:num>
  <w:num w:numId="24" w16cid:durableId="1133017788">
    <w:abstractNumId w:val="11"/>
  </w:num>
  <w:num w:numId="25" w16cid:durableId="799490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BjE5UoDdECYLs+5di9HeDl/aSI3x3LcGJ2Wszb8dimyaj5f76jH+B/t4pdhzy2XEZOmsE+SDQRdUyACRYbNC0g==" w:salt="7BdiTAD0RhHdNS0aqJiK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8B"/>
    <w:rsid w:val="0000054F"/>
    <w:rsid w:val="000024CC"/>
    <w:rsid w:val="00006C29"/>
    <w:rsid w:val="00013726"/>
    <w:rsid w:val="000167D6"/>
    <w:rsid w:val="000227F4"/>
    <w:rsid w:val="00025FCA"/>
    <w:rsid w:val="00027367"/>
    <w:rsid w:val="000343C9"/>
    <w:rsid w:val="00037123"/>
    <w:rsid w:val="00051AF6"/>
    <w:rsid w:val="00062127"/>
    <w:rsid w:val="000644B9"/>
    <w:rsid w:val="000672B4"/>
    <w:rsid w:val="0007036B"/>
    <w:rsid w:val="00071EB0"/>
    <w:rsid w:val="0007299C"/>
    <w:rsid w:val="000736EC"/>
    <w:rsid w:val="00074EBB"/>
    <w:rsid w:val="00082CA0"/>
    <w:rsid w:val="000909ED"/>
    <w:rsid w:val="00090D88"/>
    <w:rsid w:val="000A0FD2"/>
    <w:rsid w:val="000D0844"/>
    <w:rsid w:val="000E1931"/>
    <w:rsid w:val="000F0688"/>
    <w:rsid w:val="000F5C43"/>
    <w:rsid w:val="00103B68"/>
    <w:rsid w:val="00134ECD"/>
    <w:rsid w:val="001437BF"/>
    <w:rsid w:val="0014738E"/>
    <w:rsid w:val="00150708"/>
    <w:rsid w:val="00157874"/>
    <w:rsid w:val="001643D7"/>
    <w:rsid w:val="00167952"/>
    <w:rsid w:val="00173A0D"/>
    <w:rsid w:val="00182258"/>
    <w:rsid w:val="00183238"/>
    <w:rsid w:val="00183CB9"/>
    <w:rsid w:val="00192E8B"/>
    <w:rsid w:val="00194C28"/>
    <w:rsid w:val="001965BC"/>
    <w:rsid w:val="001A3AF5"/>
    <w:rsid w:val="001C20E8"/>
    <w:rsid w:val="001C5103"/>
    <w:rsid w:val="001C610E"/>
    <w:rsid w:val="001E0176"/>
    <w:rsid w:val="001E1764"/>
    <w:rsid w:val="001E40A6"/>
    <w:rsid w:val="001F2444"/>
    <w:rsid w:val="001F79C9"/>
    <w:rsid w:val="00214731"/>
    <w:rsid w:val="002210C2"/>
    <w:rsid w:val="00222E71"/>
    <w:rsid w:val="00235C19"/>
    <w:rsid w:val="002442B2"/>
    <w:rsid w:val="00262C8D"/>
    <w:rsid w:val="00265EF2"/>
    <w:rsid w:val="0029082F"/>
    <w:rsid w:val="002A4701"/>
    <w:rsid w:val="002B7851"/>
    <w:rsid w:val="002D0E7E"/>
    <w:rsid w:val="002D1ED4"/>
    <w:rsid w:val="002F3B6A"/>
    <w:rsid w:val="00300F7A"/>
    <w:rsid w:val="00303E5D"/>
    <w:rsid w:val="00305071"/>
    <w:rsid w:val="0032253A"/>
    <w:rsid w:val="003353E4"/>
    <w:rsid w:val="00366EBF"/>
    <w:rsid w:val="003736D4"/>
    <w:rsid w:val="00374AF3"/>
    <w:rsid w:val="00376911"/>
    <w:rsid w:val="00383B22"/>
    <w:rsid w:val="0038441A"/>
    <w:rsid w:val="0038595A"/>
    <w:rsid w:val="00394377"/>
    <w:rsid w:val="003A0916"/>
    <w:rsid w:val="003A336E"/>
    <w:rsid w:val="003A5311"/>
    <w:rsid w:val="003C0D7A"/>
    <w:rsid w:val="003C5B0E"/>
    <w:rsid w:val="003D1469"/>
    <w:rsid w:val="003D1A04"/>
    <w:rsid w:val="003E59F5"/>
    <w:rsid w:val="003F10EE"/>
    <w:rsid w:val="003F2170"/>
    <w:rsid w:val="004000DA"/>
    <w:rsid w:val="00405685"/>
    <w:rsid w:val="00406CC6"/>
    <w:rsid w:val="00430B84"/>
    <w:rsid w:val="0045578A"/>
    <w:rsid w:val="0045641E"/>
    <w:rsid w:val="00462717"/>
    <w:rsid w:val="00465660"/>
    <w:rsid w:val="00466FD4"/>
    <w:rsid w:val="0047443D"/>
    <w:rsid w:val="004824CC"/>
    <w:rsid w:val="00483DC1"/>
    <w:rsid w:val="004A34B4"/>
    <w:rsid w:val="004B5B6F"/>
    <w:rsid w:val="004D3F8D"/>
    <w:rsid w:val="004E18DA"/>
    <w:rsid w:val="00522026"/>
    <w:rsid w:val="00526129"/>
    <w:rsid w:val="00540187"/>
    <w:rsid w:val="00550C58"/>
    <w:rsid w:val="00555E2A"/>
    <w:rsid w:val="0056217F"/>
    <w:rsid w:val="00564F69"/>
    <w:rsid w:val="0057681B"/>
    <w:rsid w:val="005902E1"/>
    <w:rsid w:val="005979EF"/>
    <w:rsid w:val="005B0E3C"/>
    <w:rsid w:val="005B1DB6"/>
    <w:rsid w:val="005C4E81"/>
    <w:rsid w:val="005C54EE"/>
    <w:rsid w:val="005D5CD6"/>
    <w:rsid w:val="005E6EBD"/>
    <w:rsid w:val="0060439A"/>
    <w:rsid w:val="0060751B"/>
    <w:rsid w:val="00610920"/>
    <w:rsid w:val="0061787D"/>
    <w:rsid w:val="0062355A"/>
    <w:rsid w:val="00623628"/>
    <w:rsid w:val="0062364D"/>
    <w:rsid w:val="00642CD9"/>
    <w:rsid w:val="00657F39"/>
    <w:rsid w:val="00667AEE"/>
    <w:rsid w:val="00667BAD"/>
    <w:rsid w:val="00667D7E"/>
    <w:rsid w:val="00671149"/>
    <w:rsid w:val="006755D1"/>
    <w:rsid w:val="00685EC3"/>
    <w:rsid w:val="00686933"/>
    <w:rsid w:val="006907E1"/>
    <w:rsid w:val="00690F55"/>
    <w:rsid w:val="006922B4"/>
    <w:rsid w:val="006A011E"/>
    <w:rsid w:val="006A7AC4"/>
    <w:rsid w:val="006B2CB8"/>
    <w:rsid w:val="006B336B"/>
    <w:rsid w:val="006B48BB"/>
    <w:rsid w:val="006B7B46"/>
    <w:rsid w:val="006C3C55"/>
    <w:rsid w:val="006C4F91"/>
    <w:rsid w:val="006D3DC0"/>
    <w:rsid w:val="006D5F07"/>
    <w:rsid w:val="006E29BF"/>
    <w:rsid w:val="0070186A"/>
    <w:rsid w:val="00706128"/>
    <w:rsid w:val="00707ED9"/>
    <w:rsid w:val="00712A41"/>
    <w:rsid w:val="00715C28"/>
    <w:rsid w:val="00716FC7"/>
    <w:rsid w:val="00722529"/>
    <w:rsid w:val="00722A20"/>
    <w:rsid w:val="00732DB3"/>
    <w:rsid w:val="0073762E"/>
    <w:rsid w:val="00740D07"/>
    <w:rsid w:val="007435EF"/>
    <w:rsid w:val="00747AE2"/>
    <w:rsid w:val="00751887"/>
    <w:rsid w:val="00754916"/>
    <w:rsid w:val="00757726"/>
    <w:rsid w:val="00771D41"/>
    <w:rsid w:val="00775034"/>
    <w:rsid w:val="00780692"/>
    <w:rsid w:val="0078235E"/>
    <w:rsid w:val="0079644B"/>
    <w:rsid w:val="007A10DF"/>
    <w:rsid w:val="007A2789"/>
    <w:rsid w:val="007A6512"/>
    <w:rsid w:val="007B2ACD"/>
    <w:rsid w:val="007B59C6"/>
    <w:rsid w:val="007B7C43"/>
    <w:rsid w:val="007D5B82"/>
    <w:rsid w:val="007F3F96"/>
    <w:rsid w:val="008021C7"/>
    <w:rsid w:val="00807345"/>
    <w:rsid w:val="008246C3"/>
    <w:rsid w:val="00850AC8"/>
    <w:rsid w:val="0085131F"/>
    <w:rsid w:val="008538B8"/>
    <w:rsid w:val="008541FA"/>
    <w:rsid w:val="00855AF5"/>
    <w:rsid w:val="0086388F"/>
    <w:rsid w:val="00864FC3"/>
    <w:rsid w:val="008721D0"/>
    <w:rsid w:val="00873A05"/>
    <w:rsid w:val="008873FF"/>
    <w:rsid w:val="008B66AD"/>
    <w:rsid w:val="008C63AD"/>
    <w:rsid w:val="008C759C"/>
    <w:rsid w:val="008D2D7C"/>
    <w:rsid w:val="008D49AC"/>
    <w:rsid w:val="008E33B5"/>
    <w:rsid w:val="00912127"/>
    <w:rsid w:val="009155D7"/>
    <w:rsid w:val="009214B8"/>
    <w:rsid w:val="0092383A"/>
    <w:rsid w:val="00924559"/>
    <w:rsid w:val="00925557"/>
    <w:rsid w:val="00926904"/>
    <w:rsid w:val="00934A4C"/>
    <w:rsid w:val="0093509F"/>
    <w:rsid w:val="00940BFB"/>
    <w:rsid w:val="009466E4"/>
    <w:rsid w:val="009472E8"/>
    <w:rsid w:val="00955147"/>
    <w:rsid w:val="00964D08"/>
    <w:rsid w:val="00964D6C"/>
    <w:rsid w:val="009705E7"/>
    <w:rsid w:val="00972D9A"/>
    <w:rsid w:val="00981C8B"/>
    <w:rsid w:val="00981C8C"/>
    <w:rsid w:val="00991D8A"/>
    <w:rsid w:val="009925C1"/>
    <w:rsid w:val="009976C1"/>
    <w:rsid w:val="009A76CC"/>
    <w:rsid w:val="009A7937"/>
    <w:rsid w:val="009B48AE"/>
    <w:rsid w:val="009B5387"/>
    <w:rsid w:val="009B6500"/>
    <w:rsid w:val="009C242B"/>
    <w:rsid w:val="009C4C91"/>
    <w:rsid w:val="009C70F9"/>
    <w:rsid w:val="009D5EBB"/>
    <w:rsid w:val="009D660E"/>
    <w:rsid w:val="009E29C8"/>
    <w:rsid w:val="009F52EB"/>
    <w:rsid w:val="00A03926"/>
    <w:rsid w:val="00A1659B"/>
    <w:rsid w:val="00A23458"/>
    <w:rsid w:val="00A25103"/>
    <w:rsid w:val="00A3477F"/>
    <w:rsid w:val="00A426BE"/>
    <w:rsid w:val="00A4423E"/>
    <w:rsid w:val="00A53049"/>
    <w:rsid w:val="00A57DD3"/>
    <w:rsid w:val="00A72752"/>
    <w:rsid w:val="00A80DC2"/>
    <w:rsid w:val="00A81CC6"/>
    <w:rsid w:val="00A94C6C"/>
    <w:rsid w:val="00AB05EB"/>
    <w:rsid w:val="00AB3E37"/>
    <w:rsid w:val="00AD1561"/>
    <w:rsid w:val="00AD6B63"/>
    <w:rsid w:val="00AE098F"/>
    <w:rsid w:val="00AF1D02"/>
    <w:rsid w:val="00B10C5F"/>
    <w:rsid w:val="00B141DF"/>
    <w:rsid w:val="00B16755"/>
    <w:rsid w:val="00B3139C"/>
    <w:rsid w:val="00B33727"/>
    <w:rsid w:val="00B36D50"/>
    <w:rsid w:val="00B51AAF"/>
    <w:rsid w:val="00B65E51"/>
    <w:rsid w:val="00B839F3"/>
    <w:rsid w:val="00B90121"/>
    <w:rsid w:val="00B910E8"/>
    <w:rsid w:val="00B928F4"/>
    <w:rsid w:val="00BA35BC"/>
    <w:rsid w:val="00BA606E"/>
    <w:rsid w:val="00BB0914"/>
    <w:rsid w:val="00BB13D3"/>
    <w:rsid w:val="00BC0DF7"/>
    <w:rsid w:val="00BD1E08"/>
    <w:rsid w:val="00BD52D9"/>
    <w:rsid w:val="00BD71D8"/>
    <w:rsid w:val="00BE18B6"/>
    <w:rsid w:val="00BE243A"/>
    <w:rsid w:val="00BE4CDA"/>
    <w:rsid w:val="00C03D15"/>
    <w:rsid w:val="00C20527"/>
    <w:rsid w:val="00C23C68"/>
    <w:rsid w:val="00C3212F"/>
    <w:rsid w:val="00C3595F"/>
    <w:rsid w:val="00C4233E"/>
    <w:rsid w:val="00C42F3D"/>
    <w:rsid w:val="00C47204"/>
    <w:rsid w:val="00C47267"/>
    <w:rsid w:val="00C5144E"/>
    <w:rsid w:val="00C53F60"/>
    <w:rsid w:val="00C54FE5"/>
    <w:rsid w:val="00C57FA5"/>
    <w:rsid w:val="00C60A00"/>
    <w:rsid w:val="00C73AA8"/>
    <w:rsid w:val="00C8627B"/>
    <w:rsid w:val="00C87D25"/>
    <w:rsid w:val="00C913C0"/>
    <w:rsid w:val="00C96106"/>
    <w:rsid w:val="00CA0527"/>
    <w:rsid w:val="00CC48BA"/>
    <w:rsid w:val="00CC5525"/>
    <w:rsid w:val="00CD7FDE"/>
    <w:rsid w:val="00CE4B92"/>
    <w:rsid w:val="00CE71BA"/>
    <w:rsid w:val="00CF5E11"/>
    <w:rsid w:val="00D02950"/>
    <w:rsid w:val="00D11FF7"/>
    <w:rsid w:val="00D16504"/>
    <w:rsid w:val="00D25B03"/>
    <w:rsid w:val="00D34B56"/>
    <w:rsid w:val="00D40EEC"/>
    <w:rsid w:val="00D41AD4"/>
    <w:rsid w:val="00D5305F"/>
    <w:rsid w:val="00D543AE"/>
    <w:rsid w:val="00D56D55"/>
    <w:rsid w:val="00D65CDF"/>
    <w:rsid w:val="00D71D48"/>
    <w:rsid w:val="00D83006"/>
    <w:rsid w:val="00D9002F"/>
    <w:rsid w:val="00D94F0A"/>
    <w:rsid w:val="00D97880"/>
    <w:rsid w:val="00DA1158"/>
    <w:rsid w:val="00DA4E0D"/>
    <w:rsid w:val="00DB2009"/>
    <w:rsid w:val="00DB4984"/>
    <w:rsid w:val="00DC28AF"/>
    <w:rsid w:val="00DC52B2"/>
    <w:rsid w:val="00DD0918"/>
    <w:rsid w:val="00DE0397"/>
    <w:rsid w:val="00E03351"/>
    <w:rsid w:val="00E04930"/>
    <w:rsid w:val="00E06CBF"/>
    <w:rsid w:val="00E31462"/>
    <w:rsid w:val="00E419F9"/>
    <w:rsid w:val="00E45532"/>
    <w:rsid w:val="00E51749"/>
    <w:rsid w:val="00E52D9F"/>
    <w:rsid w:val="00E54E61"/>
    <w:rsid w:val="00E651C1"/>
    <w:rsid w:val="00E66523"/>
    <w:rsid w:val="00E665D5"/>
    <w:rsid w:val="00E758C5"/>
    <w:rsid w:val="00E84392"/>
    <w:rsid w:val="00E90055"/>
    <w:rsid w:val="00E93984"/>
    <w:rsid w:val="00EA55D2"/>
    <w:rsid w:val="00EA587A"/>
    <w:rsid w:val="00EA75CF"/>
    <w:rsid w:val="00EB28B5"/>
    <w:rsid w:val="00EB385E"/>
    <w:rsid w:val="00EB4A44"/>
    <w:rsid w:val="00EB4D60"/>
    <w:rsid w:val="00EB58E8"/>
    <w:rsid w:val="00EC1B81"/>
    <w:rsid w:val="00EC79C3"/>
    <w:rsid w:val="00ED0B40"/>
    <w:rsid w:val="00ED0C6A"/>
    <w:rsid w:val="00ED629D"/>
    <w:rsid w:val="00EE1A74"/>
    <w:rsid w:val="00EF7620"/>
    <w:rsid w:val="00F00BE2"/>
    <w:rsid w:val="00F124A5"/>
    <w:rsid w:val="00F15B79"/>
    <w:rsid w:val="00F335A7"/>
    <w:rsid w:val="00F402A4"/>
    <w:rsid w:val="00F455C7"/>
    <w:rsid w:val="00F5276B"/>
    <w:rsid w:val="00F6159B"/>
    <w:rsid w:val="00F6386D"/>
    <w:rsid w:val="00F657E6"/>
    <w:rsid w:val="00F755C9"/>
    <w:rsid w:val="00F80F45"/>
    <w:rsid w:val="00F816C4"/>
    <w:rsid w:val="00F85E98"/>
    <w:rsid w:val="00F97AEE"/>
    <w:rsid w:val="00FA1F11"/>
    <w:rsid w:val="00FB2E1A"/>
    <w:rsid w:val="00FB5CBA"/>
    <w:rsid w:val="00FB65C2"/>
    <w:rsid w:val="00FB7D66"/>
    <w:rsid w:val="00FC1641"/>
    <w:rsid w:val="00FC3173"/>
    <w:rsid w:val="00FD30AB"/>
    <w:rsid w:val="00FE47DE"/>
    <w:rsid w:val="00FE6DD5"/>
    <w:rsid w:val="00FF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0653"/>
  <w15:chartTrackingRefBased/>
  <w15:docId w15:val="{CE6F1E3F-179A-4346-93AE-6EE7C509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5EB"/>
    <w:pPr>
      <w:shd w:val="clear" w:color="auto" w:fill="328686"/>
      <w:jc w:val="center"/>
      <w:outlineLvl w:val="0"/>
    </w:pPr>
    <w:rPr>
      <w:color w:val="FFFFFF" w:themeColor="background1"/>
      <w:sz w:val="32"/>
      <w:szCs w:val="32"/>
    </w:rPr>
  </w:style>
  <w:style w:type="paragraph" w:styleId="Heading2">
    <w:name w:val="heading 2"/>
    <w:basedOn w:val="Normal"/>
    <w:next w:val="Normal"/>
    <w:link w:val="Heading2Char"/>
    <w:uiPriority w:val="9"/>
    <w:unhideWhenUsed/>
    <w:qFormat/>
    <w:rsid w:val="00F85E98"/>
    <w:pPr>
      <w:shd w:val="clear" w:color="auto" w:fill="BCE7E6"/>
      <w:spacing w:before="120" w:after="120" w:line="259" w:lineRule="auto"/>
      <w:outlineLvl w:val="1"/>
    </w:pPr>
    <w:rPr>
      <w:b/>
      <w:bCs/>
      <w:sz w:val="28"/>
      <w:szCs w:val="28"/>
    </w:rPr>
  </w:style>
  <w:style w:type="paragraph" w:styleId="Heading3">
    <w:name w:val="heading 3"/>
    <w:basedOn w:val="ListParagraph"/>
    <w:next w:val="Normal"/>
    <w:link w:val="Heading3Char"/>
    <w:uiPriority w:val="9"/>
    <w:unhideWhenUsed/>
    <w:qFormat/>
    <w:rsid w:val="00A72752"/>
    <w:pPr>
      <w:shd w:val="clear" w:color="auto" w:fill="F0FAF9"/>
      <w:spacing w:before="240" w:after="120" w:line="259" w:lineRule="auto"/>
      <w:ind w:left="0"/>
      <w:outlineLvl w:val="2"/>
    </w:pPr>
    <w:rPr>
      <w:b/>
      <w:bCs/>
      <w:sz w:val="28"/>
      <w:szCs w:val="28"/>
    </w:rPr>
  </w:style>
  <w:style w:type="paragraph" w:styleId="Heading4">
    <w:name w:val="heading 4"/>
    <w:basedOn w:val="Normal"/>
    <w:next w:val="Normal"/>
    <w:link w:val="Heading4Char"/>
    <w:uiPriority w:val="9"/>
    <w:unhideWhenUsed/>
    <w:qFormat/>
    <w:rsid w:val="00B90121"/>
    <w:pPr>
      <w:shd w:val="clear" w:color="auto" w:fill="D6F2F0"/>
      <w:outlineLvl w:val="3"/>
    </w:pPr>
    <w:rPr>
      <w:b/>
      <w:bCs/>
    </w:rPr>
  </w:style>
  <w:style w:type="paragraph" w:styleId="Heading5">
    <w:name w:val="heading 5"/>
    <w:basedOn w:val="Normal"/>
    <w:next w:val="Normal"/>
    <w:link w:val="Heading5Char"/>
    <w:uiPriority w:val="9"/>
    <w:semiHidden/>
    <w:unhideWhenUsed/>
    <w:qFormat/>
    <w:rsid w:val="00981C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1C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1C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1C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1C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EB"/>
    <w:rPr>
      <w:color w:val="FFFFFF" w:themeColor="background1"/>
      <w:sz w:val="32"/>
      <w:szCs w:val="32"/>
      <w:shd w:val="clear" w:color="auto" w:fill="328686"/>
    </w:rPr>
  </w:style>
  <w:style w:type="character" w:customStyle="1" w:styleId="Heading2Char">
    <w:name w:val="Heading 2 Char"/>
    <w:basedOn w:val="DefaultParagraphFont"/>
    <w:link w:val="Heading2"/>
    <w:uiPriority w:val="9"/>
    <w:rsid w:val="00F85E98"/>
    <w:rPr>
      <w:b/>
      <w:bCs/>
      <w:sz w:val="28"/>
      <w:szCs w:val="28"/>
      <w:shd w:val="clear" w:color="auto" w:fill="BCE7E6"/>
    </w:rPr>
  </w:style>
  <w:style w:type="character" w:customStyle="1" w:styleId="Heading3Char">
    <w:name w:val="Heading 3 Char"/>
    <w:basedOn w:val="DefaultParagraphFont"/>
    <w:link w:val="Heading3"/>
    <w:uiPriority w:val="9"/>
    <w:rsid w:val="00A72752"/>
    <w:rPr>
      <w:b/>
      <w:bCs/>
      <w:sz w:val="28"/>
      <w:szCs w:val="28"/>
      <w:shd w:val="clear" w:color="auto" w:fill="F0FAF9"/>
    </w:rPr>
  </w:style>
  <w:style w:type="character" w:customStyle="1" w:styleId="Heading4Char">
    <w:name w:val="Heading 4 Char"/>
    <w:basedOn w:val="DefaultParagraphFont"/>
    <w:link w:val="Heading4"/>
    <w:uiPriority w:val="9"/>
    <w:rsid w:val="00B90121"/>
    <w:rPr>
      <w:b/>
      <w:bCs/>
      <w:shd w:val="clear" w:color="auto" w:fill="D6F2F0"/>
    </w:rPr>
  </w:style>
  <w:style w:type="character" w:customStyle="1" w:styleId="Heading5Char">
    <w:name w:val="Heading 5 Char"/>
    <w:basedOn w:val="DefaultParagraphFont"/>
    <w:link w:val="Heading5"/>
    <w:uiPriority w:val="9"/>
    <w:semiHidden/>
    <w:rsid w:val="00981C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1C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1C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1C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1C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C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C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1C8B"/>
    <w:pPr>
      <w:spacing w:before="160"/>
      <w:jc w:val="center"/>
    </w:pPr>
    <w:rPr>
      <w:i/>
      <w:iCs/>
      <w:color w:val="404040" w:themeColor="text1" w:themeTint="BF"/>
    </w:rPr>
  </w:style>
  <w:style w:type="character" w:customStyle="1" w:styleId="QuoteChar">
    <w:name w:val="Quote Char"/>
    <w:basedOn w:val="DefaultParagraphFont"/>
    <w:link w:val="Quote"/>
    <w:uiPriority w:val="29"/>
    <w:rsid w:val="00981C8B"/>
    <w:rPr>
      <w:i/>
      <w:iCs/>
      <w:color w:val="404040" w:themeColor="text1" w:themeTint="BF"/>
    </w:rPr>
  </w:style>
  <w:style w:type="paragraph" w:styleId="ListParagraph">
    <w:name w:val="List Paragraph"/>
    <w:basedOn w:val="Normal"/>
    <w:uiPriority w:val="34"/>
    <w:qFormat/>
    <w:rsid w:val="00981C8B"/>
    <w:pPr>
      <w:ind w:left="720"/>
      <w:contextualSpacing/>
    </w:pPr>
  </w:style>
  <w:style w:type="character" w:styleId="IntenseEmphasis">
    <w:name w:val="Intense Emphasis"/>
    <w:basedOn w:val="DefaultParagraphFont"/>
    <w:uiPriority w:val="21"/>
    <w:qFormat/>
    <w:rsid w:val="00981C8B"/>
    <w:rPr>
      <w:i/>
      <w:iCs/>
      <w:color w:val="0F4761" w:themeColor="accent1" w:themeShade="BF"/>
    </w:rPr>
  </w:style>
  <w:style w:type="paragraph" w:styleId="IntenseQuote">
    <w:name w:val="Intense Quote"/>
    <w:basedOn w:val="Normal"/>
    <w:next w:val="Normal"/>
    <w:link w:val="IntenseQuoteChar"/>
    <w:uiPriority w:val="30"/>
    <w:qFormat/>
    <w:rsid w:val="00981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C8B"/>
    <w:rPr>
      <w:i/>
      <w:iCs/>
      <w:color w:val="0F4761" w:themeColor="accent1" w:themeShade="BF"/>
    </w:rPr>
  </w:style>
  <w:style w:type="character" w:styleId="IntenseReference">
    <w:name w:val="Intense Reference"/>
    <w:basedOn w:val="DefaultParagraphFont"/>
    <w:uiPriority w:val="32"/>
    <w:qFormat/>
    <w:rsid w:val="00981C8B"/>
    <w:rPr>
      <w:b/>
      <w:bCs/>
      <w:smallCaps/>
      <w:color w:val="0F4761" w:themeColor="accent1" w:themeShade="BF"/>
      <w:spacing w:val="5"/>
    </w:rPr>
  </w:style>
  <w:style w:type="paragraph" w:styleId="TOCHeading">
    <w:name w:val="TOC Heading"/>
    <w:basedOn w:val="Heading1"/>
    <w:next w:val="Normal"/>
    <w:uiPriority w:val="39"/>
    <w:unhideWhenUsed/>
    <w:qFormat/>
    <w:rsid w:val="00AB05EB"/>
    <w:pPr>
      <w:keepNext/>
      <w:keepLines/>
      <w:shd w:val="clear" w:color="auto" w:fill="auto"/>
      <w:spacing w:before="240" w:after="0" w:line="259" w:lineRule="auto"/>
      <w:jc w:val="left"/>
      <w:outlineLvl w:val="9"/>
    </w:pPr>
    <w:rPr>
      <w:rFonts w:asciiTheme="majorHAnsi" w:eastAsiaTheme="majorEastAsia" w:hAnsiTheme="majorHAnsi" w:cstheme="majorBidi"/>
      <w:color w:val="0F4761" w:themeColor="accent1" w:themeShade="BF"/>
      <w:kern w:val="0"/>
      <w14:ligatures w14:val="none"/>
    </w:rPr>
  </w:style>
  <w:style w:type="paragraph" w:styleId="TOC1">
    <w:name w:val="toc 1"/>
    <w:basedOn w:val="Normal"/>
    <w:next w:val="Normal"/>
    <w:autoRedefine/>
    <w:uiPriority w:val="39"/>
    <w:unhideWhenUsed/>
    <w:rsid w:val="00AB05EB"/>
    <w:pPr>
      <w:spacing w:after="100"/>
    </w:pPr>
  </w:style>
  <w:style w:type="character" w:styleId="Hyperlink">
    <w:name w:val="Hyperlink"/>
    <w:basedOn w:val="DefaultParagraphFont"/>
    <w:uiPriority w:val="99"/>
    <w:unhideWhenUsed/>
    <w:rsid w:val="00AB05EB"/>
    <w:rPr>
      <w:color w:val="467886" w:themeColor="hyperlink"/>
      <w:u w:val="single"/>
    </w:rPr>
  </w:style>
  <w:style w:type="paragraph" w:styleId="TOC2">
    <w:name w:val="toc 2"/>
    <w:basedOn w:val="Normal"/>
    <w:next w:val="Normal"/>
    <w:autoRedefine/>
    <w:uiPriority w:val="39"/>
    <w:unhideWhenUsed/>
    <w:rsid w:val="00540187"/>
    <w:pPr>
      <w:spacing w:after="100"/>
      <w:ind w:left="240"/>
    </w:pPr>
  </w:style>
  <w:style w:type="paragraph" w:styleId="NoSpacing">
    <w:name w:val="No Spacing"/>
    <w:uiPriority w:val="1"/>
    <w:qFormat/>
    <w:rsid w:val="000736EC"/>
    <w:pPr>
      <w:spacing w:after="0" w:line="240" w:lineRule="auto"/>
    </w:pPr>
  </w:style>
  <w:style w:type="paragraph" w:styleId="Header">
    <w:name w:val="header"/>
    <w:basedOn w:val="Normal"/>
    <w:link w:val="HeaderChar"/>
    <w:uiPriority w:val="99"/>
    <w:unhideWhenUsed/>
    <w:rsid w:val="00466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FD4"/>
  </w:style>
  <w:style w:type="paragraph" w:styleId="Footer">
    <w:name w:val="footer"/>
    <w:basedOn w:val="Normal"/>
    <w:link w:val="FooterChar"/>
    <w:uiPriority w:val="99"/>
    <w:unhideWhenUsed/>
    <w:rsid w:val="00466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FD4"/>
  </w:style>
  <w:style w:type="paragraph" w:styleId="TOC3">
    <w:name w:val="toc 3"/>
    <w:basedOn w:val="Normal"/>
    <w:next w:val="Normal"/>
    <w:autoRedefine/>
    <w:uiPriority w:val="39"/>
    <w:unhideWhenUsed/>
    <w:rsid w:val="00B90121"/>
    <w:pPr>
      <w:spacing w:after="100"/>
      <w:ind w:left="480"/>
    </w:pPr>
  </w:style>
  <w:style w:type="character" w:styleId="UnresolvedMention">
    <w:name w:val="Unresolved Mention"/>
    <w:basedOn w:val="DefaultParagraphFont"/>
    <w:uiPriority w:val="99"/>
    <w:semiHidden/>
    <w:unhideWhenUsed/>
    <w:rsid w:val="00BC0DF7"/>
    <w:rPr>
      <w:color w:val="605E5C"/>
      <w:shd w:val="clear" w:color="auto" w:fill="E1DFDD"/>
    </w:rPr>
  </w:style>
  <w:style w:type="table" w:styleId="TableGrid">
    <w:name w:val="Table Grid"/>
    <w:basedOn w:val="TableNormal"/>
    <w:uiPriority w:val="39"/>
    <w:rsid w:val="0070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work.sdsu.edu/sites/default/files/2026-04/nrli-R-Group-5.pdf" TargetMode="External"/><Relationship Id="rId18" Type="http://schemas.openxmlformats.org/officeDocument/2006/relationships/hyperlink" Target="mailto:mpdiehl@email.gwu.edu" TargetMode="External"/><Relationship Id="rId26" Type="http://schemas.openxmlformats.org/officeDocument/2006/relationships/hyperlink" Target="mailto:kfarrow@colled.msstate.edu%20" TargetMode="External"/><Relationship Id="rId3" Type="http://schemas.openxmlformats.org/officeDocument/2006/relationships/styles" Target="styles.xml"/><Relationship Id="rId21" Type="http://schemas.openxmlformats.org/officeDocument/2006/relationships/hyperlink" Target="mailto:wayne.dagel@nau.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work.sdsu.edu/sites/default/files/2026-04/nrli-R-Group-4.pdf" TargetMode="External"/><Relationship Id="rId17" Type="http://schemas.openxmlformats.org/officeDocument/2006/relationships/hyperlink" Target="mailto:cnpankow@email.gwu.edu" TargetMode="External"/><Relationship Id="rId25" Type="http://schemas.openxmlformats.org/officeDocument/2006/relationships/hyperlink" Target="mailto:elayman@ndi-inc.org%20"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dya@sdsu.edu" TargetMode="External"/><Relationship Id="rId20" Type="http://schemas.openxmlformats.org/officeDocument/2006/relationships/hyperlink" Target="mailto:dkunruh@uoregon.edu" TargetMode="External"/><Relationship Id="rId29" Type="http://schemas.openxmlformats.org/officeDocument/2006/relationships/hyperlink" Target="mailto:Craig.McManus@ed.gov%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work.sdsu.edu/sites/default/files/2026-04/nrli-R-Group-3.pdf" TargetMode="External"/><Relationship Id="rId24" Type="http://schemas.openxmlformats.org/officeDocument/2006/relationships/hyperlink" Target="mailto:dkeast@ndi-inc.org%20" TargetMode="External"/><Relationship Id="rId32" Type="http://schemas.openxmlformats.org/officeDocument/2006/relationships/hyperlink" Target="mailto:megan.ryan@lewin.com" TargetMode="External"/><Relationship Id="rId5" Type="http://schemas.openxmlformats.org/officeDocument/2006/relationships/webSettings" Target="webSettings.xml"/><Relationship Id="rId15" Type="http://schemas.openxmlformats.org/officeDocument/2006/relationships/hyperlink" Target="mailto:ccompton@sdsu.edu" TargetMode="External"/><Relationship Id="rId23" Type="http://schemas.openxmlformats.org/officeDocument/2006/relationships/hyperlink" Target="mailto:akarhan@sdsu.edu" TargetMode="External"/><Relationship Id="rId28" Type="http://schemas.openxmlformats.org/officeDocument/2006/relationships/hyperlink" Target="mailto:Joseph.Doney@ed.gov%20" TargetMode="External"/><Relationship Id="rId10" Type="http://schemas.openxmlformats.org/officeDocument/2006/relationships/hyperlink" Target="https://interwork.sdsu.edu/sites/default/files/2026-04/nrli-R-Group-2.pdf" TargetMode="External"/><Relationship Id="rId19" Type="http://schemas.openxmlformats.org/officeDocument/2006/relationships/hyperlink" Target="mailto:jcwalsh@email.gwu.edu" TargetMode="External"/><Relationship Id="rId31" Type="http://schemas.openxmlformats.org/officeDocument/2006/relationships/hyperlink" Target="mailto:jconnelly@csavr.org" TargetMode="External"/><Relationship Id="rId4" Type="http://schemas.openxmlformats.org/officeDocument/2006/relationships/settings" Target="settings.xml"/><Relationship Id="rId9" Type="http://schemas.openxmlformats.org/officeDocument/2006/relationships/hyperlink" Target="https://interwork.sdsu.edu/sites/default/files/2026-04/nrli-R-Group-1.pdf" TargetMode="External"/><Relationship Id="rId14" Type="http://schemas.openxmlformats.org/officeDocument/2006/relationships/hyperlink" Target="https://interwork.sdsu.edu/sites/default/files/2026-04/nrli-R-Group-6.pdf" TargetMode="External"/><Relationship Id="rId22" Type="http://schemas.openxmlformats.org/officeDocument/2006/relationships/hyperlink" Target="mailto:hservais@neweditions.net%20" TargetMode="External"/><Relationship Id="rId27" Type="http://schemas.openxmlformats.org/officeDocument/2006/relationships/hyperlink" Target="mailto:Roslyn.Thomas@ed.gov%20" TargetMode="External"/><Relationship Id="rId30" Type="http://schemas.openxmlformats.org/officeDocument/2006/relationships/hyperlink" Target="mailto:Ashley.Brizzo@ed.gov"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9C92C-2677-4BC2-8560-4F35D8C5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TotalTime>
  <Pages>48</Pages>
  <Words>15796</Words>
  <Characters>92570</Characters>
  <Application>Microsoft Office Word</Application>
  <DocSecurity>10</DocSecurity>
  <Lines>2204</Lines>
  <Paragraphs>1260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Compton</dc:creator>
  <cp:keywords/>
  <dc:description/>
  <cp:lastModifiedBy>Minah Oh</cp:lastModifiedBy>
  <cp:revision>360</cp:revision>
  <dcterms:created xsi:type="dcterms:W3CDTF">2026-04-13T20:20:00Z</dcterms:created>
  <dcterms:modified xsi:type="dcterms:W3CDTF">2026-06-09T20:12:00Z</dcterms:modified>
  <cp:contentStatus/>
</cp:coreProperties>
</file>