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76A34" w14:textId="4D348849" w:rsidR="008077BA" w:rsidRDefault="00AA2771" w:rsidP="00917079">
      <w:pPr>
        <w:pStyle w:val="Heading1"/>
        <w:jc w:val="center"/>
      </w:pPr>
      <w:r>
        <w:rPr>
          <w:noProof/>
        </w:rPr>
        <w:drawing>
          <wp:inline distT="0" distB="0" distL="0" distR="0" wp14:anchorId="1501D611" wp14:editId="027E04D9">
            <wp:extent cx="2048256" cy="749808"/>
            <wp:effectExtent l="0" t="0" r="0" b="0"/>
            <wp:docPr id="2010016933" name="image1.png" descr="VRTAC logo, which contains a U.S. map with the tagline: One Center. One Team. One Mission."/>
            <wp:cNvGraphicFramePr/>
            <a:graphic xmlns:a="http://schemas.openxmlformats.org/drawingml/2006/main">
              <a:graphicData uri="http://schemas.openxmlformats.org/drawingml/2006/picture">
                <pic:pic xmlns:pic="http://schemas.openxmlformats.org/drawingml/2006/picture">
                  <pic:nvPicPr>
                    <pic:cNvPr id="0" name="image1.png" descr="VRTAC logo, which contains a U.S. map with the tagline: One Center. One Team. One Mission."/>
                    <pic:cNvPicPr preferRelativeResize="0"/>
                  </pic:nvPicPr>
                  <pic:blipFill>
                    <a:blip r:embed="rId12"/>
                    <a:srcRect t="5850" b="20744"/>
                    <a:stretch>
                      <a:fillRect/>
                    </a:stretch>
                  </pic:blipFill>
                  <pic:spPr>
                    <a:xfrm>
                      <a:off x="0" y="0"/>
                      <a:ext cx="2048256" cy="749808"/>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378CB4ED" wp14:editId="2C05B581">
                <wp:simplePos x="0" y="0"/>
                <wp:positionH relativeFrom="column">
                  <wp:posOffset>2034423</wp:posOffset>
                </wp:positionH>
                <wp:positionV relativeFrom="paragraph">
                  <wp:posOffset>337241</wp:posOffset>
                </wp:positionV>
                <wp:extent cx="0" cy="12700"/>
                <wp:effectExtent l="0" t="0" r="0" b="0"/>
                <wp:wrapNone/>
                <wp:docPr id="2010016931" name="Straight Arrow Connector 2010016931"/>
                <wp:cNvGraphicFramePr/>
                <a:graphic xmlns:a="http://schemas.openxmlformats.org/drawingml/2006/main">
                  <a:graphicData uri="http://schemas.microsoft.com/office/word/2010/wordprocessingShape">
                    <wps:wsp>
                      <wps:cNvCnPr/>
                      <wps:spPr>
                        <a:xfrm>
                          <a:off x="2769055" y="3780000"/>
                          <a:ext cx="5153890" cy="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xmlns:w16sdtfl="http://schemas.microsoft.com/office/word/2024/wordml/sdtformatlock" xmlns:w16du="http://schemas.microsoft.com/office/word/2023/wordml/word16du">
            <w:drawing>
              <wp:anchor distT="0" distB="0" distL="114300" distR="114300" simplePos="0" relativeHeight="0" behindDoc="0" locked="0" layoutInCell="1" hidden="0" allowOverlap="1" wp14:anchorId="71ED3E6D" wp14:editId="7777777">
                <wp:simplePos x="0" y="0"/>
                <wp:positionH relativeFrom="column">
                  <wp:posOffset>2034423</wp:posOffset>
                </wp:positionH>
                <wp:positionV relativeFrom="paragraph">
                  <wp:posOffset>337241</wp:posOffset>
                </wp:positionV>
                <wp:extent cx="0" cy="12700"/>
                <wp:effectExtent l="0" t="0" r="0" b="0"/>
                <wp:wrapNone/>
                <wp:docPr id="27521261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8241" behindDoc="0" locked="0" layoutInCell="1" hidden="0" allowOverlap="1" wp14:anchorId="7210D254" wp14:editId="0A61D0C3">
                <wp:simplePos x="0" y="0"/>
                <wp:positionH relativeFrom="column">
                  <wp:posOffset>-943607</wp:posOffset>
                </wp:positionH>
                <wp:positionV relativeFrom="paragraph">
                  <wp:posOffset>342265</wp:posOffset>
                </wp:positionV>
                <wp:extent cx="0" cy="12700"/>
                <wp:effectExtent l="0" t="0" r="0" b="0"/>
                <wp:wrapNone/>
                <wp:docPr id="2010016929" name="Straight Arrow Connector 2010016929"/>
                <wp:cNvGraphicFramePr/>
                <a:graphic xmlns:a="http://schemas.openxmlformats.org/drawingml/2006/main">
                  <a:graphicData uri="http://schemas.microsoft.com/office/word/2010/wordprocessingShape">
                    <wps:wsp>
                      <wps:cNvCnPr/>
                      <wps:spPr>
                        <a:xfrm>
                          <a:off x="4913883" y="3780000"/>
                          <a:ext cx="864235" cy="0"/>
                        </a:xfrm>
                        <a:prstGeom prst="straightConnector1">
                          <a:avLst/>
                        </a:prstGeom>
                        <a:noFill/>
                        <a:ln w="12700"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rto="http://schemas.microsoft.com/office/word/2006/arto" xmlns:w16sdtfl="http://schemas.microsoft.com/office/word/2024/wordml/sdtformatlock" xmlns:w16du="http://schemas.microsoft.com/office/word/2023/wordml/word16du">
            <w:drawing>
              <wp:anchor distT="0" distB="0" distL="114300" distR="114300" simplePos="0" relativeHeight="0" behindDoc="0" locked="0" layoutInCell="1" hidden="0" allowOverlap="1" wp14:anchorId="49C4B9EF" wp14:editId="7777777">
                <wp:simplePos x="0" y="0"/>
                <wp:positionH relativeFrom="column">
                  <wp:posOffset>-943607</wp:posOffset>
                </wp:positionH>
                <wp:positionV relativeFrom="paragraph">
                  <wp:posOffset>342265</wp:posOffset>
                </wp:positionV>
                <wp:extent cx="0" cy="12700"/>
                <wp:effectExtent l="0" t="0" r="0" b="0"/>
                <wp:wrapNone/>
                <wp:docPr id="765721410"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14:paraId="45D2309F" w14:textId="77777777" w:rsidR="008077BA" w:rsidRPr="00A964F7" w:rsidRDefault="00AA2771">
      <w:pPr>
        <w:pStyle w:val="Title"/>
        <w:rPr>
          <w:rFonts w:ascii="Franklin Gothic Demi" w:hAnsi="Franklin Gothic Demi"/>
          <w:bCs/>
        </w:rPr>
      </w:pPr>
      <w:r w:rsidRPr="00A964F7">
        <w:rPr>
          <w:rFonts w:ascii="Franklin Gothic Demi" w:hAnsi="Franklin Gothic Demi"/>
          <w:bCs/>
        </w:rPr>
        <w:t>VR Fiscal Monitoring Readiness Tool</w:t>
      </w:r>
    </w:p>
    <w:p w14:paraId="2BA01489" w14:textId="77777777" w:rsidR="008077BA" w:rsidRPr="00B465F5" w:rsidRDefault="00AA2771" w:rsidP="00B465F5">
      <w:pPr>
        <w:pStyle w:val="Heading2"/>
      </w:pPr>
      <w:r w:rsidRPr="00B465F5">
        <w:t>Purpose</w:t>
      </w:r>
    </w:p>
    <w:p w14:paraId="37409E44" w14:textId="2F381D73" w:rsidR="008077BA" w:rsidRPr="0072471E" w:rsidRDefault="00AA2771" w:rsidP="4F338517">
      <w:pPr>
        <w:rPr>
          <w:rFonts w:ascii="Franklin Gothic Book" w:hAnsi="Franklin Gothic Book"/>
          <w:lang w:val="en-US"/>
        </w:rPr>
      </w:pPr>
      <w:r w:rsidRPr="4F338517">
        <w:rPr>
          <w:rFonts w:ascii="Franklin Gothic Book" w:hAnsi="Franklin Gothic Book"/>
          <w:lang w:val="en-US"/>
        </w:rPr>
        <w:t>This tool helps State Vocational Rehabilitation (VR) agencies prepare for</w:t>
      </w:r>
      <w:r w:rsidR="009C7BB0" w:rsidRPr="4F338517">
        <w:rPr>
          <w:rFonts w:ascii="Franklin Gothic Book" w:hAnsi="Franklin Gothic Book"/>
          <w:lang w:val="en-US"/>
        </w:rPr>
        <w:t xml:space="preserve"> </w:t>
      </w:r>
      <w:r w:rsidR="00705108" w:rsidRPr="4F338517">
        <w:rPr>
          <w:rFonts w:ascii="Franklin Gothic Book" w:hAnsi="Franklin Gothic Book"/>
          <w:lang w:val="en-US"/>
        </w:rPr>
        <w:t xml:space="preserve">Rehabilitation Services </w:t>
      </w:r>
      <w:r w:rsidR="009C7BB0" w:rsidRPr="4F338517">
        <w:rPr>
          <w:rFonts w:ascii="Franklin Gothic Book" w:hAnsi="Franklin Gothic Book"/>
          <w:lang w:val="en-US"/>
        </w:rPr>
        <w:t>Administration</w:t>
      </w:r>
      <w:r w:rsidRPr="4F338517">
        <w:rPr>
          <w:rFonts w:ascii="Franklin Gothic Book" w:hAnsi="Franklin Gothic Book"/>
          <w:lang w:val="en-US"/>
        </w:rPr>
        <w:t xml:space="preserve"> </w:t>
      </w:r>
      <w:r w:rsidR="009C7BB0" w:rsidRPr="4F338517">
        <w:rPr>
          <w:rFonts w:ascii="Franklin Gothic Book" w:hAnsi="Franklin Gothic Book"/>
          <w:lang w:val="en-US"/>
        </w:rPr>
        <w:t>(</w:t>
      </w:r>
      <w:r w:rsidRPr="4F338517">
        <w:rPr>
          <w:rFonts w:ascii="Franklin Gothic Book" w:hAnsi="Franklin Gothic Book"/>
          <w:lang w:val="en-US"/>
        </w:rPr>
        <w:t>RSA</w:t>
      </w:r>
      <w:r w:rsidR="009C7BB0" w:rsidRPr="4F338517">
        <w:rPr>
          <w:rFonts w:ascii="Franklin Gothic Book" w:hAnsi="Franklin Gothic Book"/>
          <w:lang w:val="en-US"/>
        </w:rPr>
        <w:t>)</w:t>
      </w:r>
      <w:r w:rsidRPr="4F338517">
        <w:rPr>
          <w:rFonts w:ascii="Franklin Gothic Book" w:hAnsi="Franklin Gothic Book"/>
          <w:lang w:val="en-US"/>
        </w:rPr>
        <w:t xml:space="preserve"> fiscal monitoring by organizing documentation that may be reviewed and incorporating self</w:t>
      </w:r>
      <w:r w:rsidRPr="4F338517">
        <w:rPr>
          <w:rFonts w:ascii="Cambria Math" w:hAnsi="Cambria Math" w:cs="Cambria Math"/>
          <w:lang w:val="en-US"/>
        </w:rPr>
        <w:t>‑</w:t>
      </w:r>
      <w:r w:rsidRPr="4F338517">
        <w:rPr>
          <w:rFonts w:ascii="Franklin Gothic Book" w:hAnsi="Franklin Gothic Book"/>
          <w:lang w:val="en-US"/>
        </w:rPr>
        <w:t xml:space="preserve">assessment questions and critical compliance reminders aligned with </w:t>
      </w:r>
      <w:r w:rsidR="00176C6E" w:rsidRPr="4F338517">
        <w:rPr>
          <w:rFonts w:ascii="Franklin Gothic Book" w:hAnsi="Franklin Gothic Book"/>
          <w:lang w:val="en-US"/>
        </w:rPr>
        <w:t>the</w:t>
      </w:r>
      <w:r w:rsidR="00336242" w:rsidRPr="4F338517">
        <w:rPr>
          <w:rFonts w:ascii="Franklin Gothic Book" w:hAnsi="Franklin Gothic Book"/>
          <w:lang w:val="en-US"/>
        </w:rPr>
        <w:t xml:space="preserve"> State Monitoring and Program Improvement Division (</w:t>
      </w:r>
      <w:r w:rsidRPr="4F338517">
        <w:rPr>
          <w:rFonts w:ascii="Franklin Gothic Book" w:hAnsi="Franklin Gothic Book"/>
          <w:lang w:val="en-US"/>
        </w:rPr>
        <w:t>SMPID</w:t>
      </w:r>
      <w:r w:rsidR="00336242" w:rsidRPr="4F338517">
        <w:rPr>
          <w:rFonts w:ascii="Franklin Gothic Book" w:hAnsi="Franklin Gothic Book"/>
          <w:lang w:val="en-US"/>
        </w:rPr>
        <w:t>)</w:t>
      </w:r>
      <w:r w:rsidRPr="4F338517">
        <w:rPr>
          <w:rFonts w:ascii="Franklin Gothic Book" w:hAnsi="Franklin Gothic Book"/>
          <w:lang w:val="en-US"/>
        </w:rPr>
        <w:t xml:space="preserve"> </w:t>
      </w:r>
      <w:r w:rsidR="00AA6AA1">
        <w:rPr>
          <w:rFonts w:ascii="Franklin Gothic Book" w:hAnsi="Franklin Gothic Book"/>
          <w:lang w:val="en-US"/>
        </w:rPr>
        <w:t>M</w:t>
      </w:r>
      <w:r w:rsidRPr="4F338517">
        <w:rPr>
          <w:rFonts w:ascii="Franklin Gothic Book" w:hAnsi="Franklin Gothic Book"/>
          <w:lang w:val="en-US"/>
        </w:rPr>
        <w:t xml:space="preserve">onitoring </w:t>
      </w:r>
      <w:r w:rsidR="00C273E2">
        <w:rPr>
          <w:rFonts w:ascii="Franklin Gothic Book" w:hAnsi="Franklin Gothic Book"/>
          <w:lang w:val="en-US"/>
        </w:rPr>
        <w:t>and Technical Assistance G</w:t>
      </w:r>
      <w:r w:rsidRPr="4F338517">
        <w:rPr>
          <w:rFonts w:ascii="Franklin Gothic Book" w:hAnsi="Franklin Gothic Book"/>
          <w:lang w:val="en-US"/>
        </w:rPr>
        <w:t>uide</w:t>
      </w:r>
      <w:r w:rsidR="00C273E2">
        <w:rPr>
          <w:rFonts w:ascii="Franklin Gothic Book" w:hAnsi="Franklin Gothic Book"/>
          <w:lang w:val="en-US"/>
        </w:rPr>
        <w:t xml:space="preserve"> (MTAG)</w:t>
      </w:r>
      <w:r w:rsidRPr="4F338517">
        <w:rPr>
          <w:rFonts w:ascii="Franklin Gothic Book" w:hAnsi="Franklin Gothic Book"/>
          <w:lang w:val="en-US"/>
        </w:rPr>
        <w:t xml:space="preserve">. The goal is to help agencies identify potential gaps in internal controls, fiscal management practices, and </w:t>
      </w:r>
      <w:r w:rsidR="000B5B34">
        <w:rPr>
          <w:rFonts w:ascii="Franklin Gothic Book" w:hAnsi="Franklin Gothic Book"/>
          <w:lang w:val="en-US"/>
        </w:rPr>
        <w:t xml:space="preserve">required </w:t>
      </w:r>
      <w:r w:rsidRPr="4F338517">
        <w:rPr>
          <w:rFonts w:ascii="Franklin Gothic Book" w:hAnsi="Franklin Gothic Book"/>
          <w:lang w:val="en-US"/>
        </w:rPr>
        <w:t>documentation prior to monitoring so leadership can prepare for informed discussions with RSA.</w:t>
      </w:r>
    </w:p>
    <w:p w14:paraId="45047005" w14:textId="31C90FB8" w:rsidR="008077BA" w:rsidRDefault="00AA2771" w:rsidP="00837C42">
      <w:pPr>
        <w:pStyle w:val="Heading2"/>
        <w:numPr>
          <w:ilvl w:val="0"/>
          <w:numId w:val="4"/>
        </w:numPr>
        <w:ind w:left="540" w:hanging="540"/>
      </w:pPr>
      <w:r w:rsidRPr="4F338517">
        <w:rPr>
          <w:lang w:val="en-US"/>
        </w:rPr>
        <w:t>Monitoring Scope, Objectives, and Authorities</w:t>
      </w:r>
    </w:p>
    <w:p w14:paraId="564A3712" w14:textId="5504C94C" w:rsidR="008077BA" w:rsidRPr="00512E4B" w:rsidRDefault="00AA2771" w:rsidP="008C6D4A">
      <w:pPr>
        <w:pStyle w:val="Heading3"/>
        <w:keepNext/>
      </w:pPr>
      <w:r w:rsidRPr="00512E4B">
        <w:t xml:space="preserve">Review </w:t>
      </w:r>
      <w:r w:rsidR="00512E4B" w:rsidRPr="00711A3E">
        <w:t>P</w:t>
      </w:r>
      <w:r w:rsidRPr="00512E4B">
        <w:t>eriod</w:t>
      </w:r>
    </w:p>
    <w:p w14:paraId="782FA3C6" w14:textId="77777777" w:rsidR="008077BA" w:rsidRPr="0072471E" w:rsidRDefault="00AA2771" w:rsidP="00E135D7">
      <w:pPr>
        <w:rPr>
          <w:rFonts w:ascii="Franklin Gothic Book" w:hAnsi="Franklin Gothic Book"/>
          <w:color w:val="303030"/>
        </w:rPr>
      </w:pPr>
      <w:r w:rsidRPr="0072471E">
        <w:rPr>
          <w:rFonts w:ascii="Franklin Gothic Book" w:hAnsi="Franklin Gothic Book"/>
          <w:color w:val="303030"/>
        </w:rPr>
        <w:t>RSA monitoring typically reviews:</w:t>
      </w:r>
    </w:p>
    <w:p w14:paraId="56AAD4E5" w14:textId="5C6D80D0" w:rsidR="008077BA" w:rsidRPr="0072471E" w:rsidRDefault="00AA2771" w:rsidP="00695155">
      <w:pPr>
        <w:pStyle w:val="ListParagraph"/>
        <w:spacing w:after="80"/>
        <w:ind w:left="907"/>
        <w:contextualSpacing w:val="0"/>
        <w:rPr>
          <w:rFonts w:ascii="Franklin Gothic Book" w:hAnsi="Franklin Gothic Book"/>
        </w:rPr>
      </w:pPr>
      <w:r w:rsidRPr="0072471E">
        <w:rPr>
          <w:rFonts w:ascii="Franklin Gothic Book" w:hAnsi="Franklin Gothic Book"/>
        </w:rPr>
        <w:t>Current Federal Fiscal Year</w:t>
      </w:r>
      <w:r w:rsidR="00093D58">
        <w:rPr>
          <w:rFonts w:ascii="Franklin Gothic Book" w:hAnsi="Franklin Gothic Book"/>
        </w:rPr>
        <w:t xml:space="preserve"> (FFY)</w:t>
      </w:r>
      <w:r w:rsidRPr="0072471E">
        <w:rPr>
          <w:rFonts w:ascii="Franklin Gothic Book" w:hAnsi="Franklin Gothic Book"/>
        </w:rPr>
        <w:t xml:space="preserve"> (FFY 2026) </w:t>
      </w:r>
    </w:p>
    <w:p w14:paraId="6065BDC5" w14:textId="77777777" w:rsidR="00E135D7" w:rsidRPr="0072471E" w:rsidRDefault="00AA2771" w:rsidP="00695155">
      <w:pPr>
        <w:pStyle w:val="ListParagraph"/>
        <w:spacing w:after="80"/>
        <w:ind w:left="907"/>
        <w:contextualSpacing w:val="0"/>
        <w:rPr>
          <w:rFonts w:ascii="Franklin Gothic Book" w:hAnsi="Franklin Gothic Book"/>
        </w:rPr>
      </w:pPr>
      <w:r w:rsidRPr="0072471E">
        <w:rPr>
          <w:rFonts w:ascii="Franklin Gothic Book" w:hAnsi="Franklin Gothic Book"/>
        </w:rPr>
        <w:t xml:space="preserve">Three Prior FFYs (FFY 2023, FFY 2024, FFY 2025) </w:t>
      </w:r>
    </w:p>
    <w:p w14:paraId="519F1EA1" w14:textId="0B603CC7" w:rsidR="0048113C" w:rsidRPr="0072471E" w:rsidRDefault="00AA2771" w:rsidP="00634A20">
      <w:pPr>
        <w:pStyle w:val="ListParagraph"/>
        <w:spacing w:after="80"/>
        <w:ind w:left="907"/>
        <w:contextualSpacing w:val="0"/>
        <w:rPr>
          <w:rFonts w:ascii="Franklin Gothic Book" w:hAnsi="Franklin Gothic Book"/>
        </w:rPr>
      </w:pPr>
      <w:r w:rsidRPr="0072471E">
        <w:rPr>
          <w:rFonts w:ascii="Franklin Gothic Book" w:hAnsi="Franklin Gothic Book"/>
        </w:rPr>
        <w:t xml:space="preserve">If issues extend beyond the three prior FFYs, be prepared to provide documentation as requested </w:t>
      </w:r>
    </w:p>
    <w:p w14:paraId="6066E38C" w14:textId="3B480BA6" w:rsidR="008077BA" w:rsidRPr="0048113C" w:rsidRDefault="00AA2771" w:rsidP="008C6D4A">
      <w:pPr>
        <w:pStyle w:val="Heading3"/>
        <w:keepNext/>
      </w:pPr>
      <w:r w:rsidRPr="008804DB">
        <w:t>Specific Programs Covered</w:t>
      </w:r>
    </w:p>
    <w:p w14:paraId="663462A0" w14:textId="77777777" w:rsidR="008077BA" w:rsidRPr="0072471E" w:rsidRDefault="00AA2771" w:rsidP="4F338517">
      <w:pPr>
        <w:pStyle w:val="ListParagraph"/>
        <w:spacing w:after="80"/>
        <w:ind w:left="907"/>
        <w:contextualSpacing w:val="0"/>
        <w:rPr>
          <w:rFonts w:ascii="Franklin Gothic Book" w:hAnsi="Franklin Gothic Book"/>
          <w:lang w:val="en-US"/>
        </w:rPr>
      </w:pPr>
      <w:r w:rsidRPr="4F338517">
        <w:rPr>
          <w:rFonts w:ascii="Franklin Gothic Book" w:hAnsi="Franklin Gothic Book"/>
          <w:lang w:val="en-US"/>
        </w:rPr>
        <w:t xml:space="preserve">State Vocational Rehabilitation Services program (VR program) established under Title I of the Rehabilitation Act </w:t>
      </w:r>
    </w:p>
    <w:p w14:paraId="02B87C21" w14:textId="77777777" w:rsidR="008077BA" w:rsidRPr="0072471E" w:rsidRDefault="00AA2771" w:rsidP="00695155">
      <w:pPr>
        <w:pStyle w:val="ListParagraph"/>
        <w:spacing w:after="80"/>
        <w:ind w:left="907"/>
        <w:contextualSpacing w:val="0"/>
        <w:rPr>
          <w:rFonts w:ascii="Franklin Gothic Book" w:hAnsi="Franklin Gothic Book"/>
        </w:rPr>
      </w:pPr>
      <w:r w:rsidRPr="0072471E">
        <w:rPr>
          <w:rFonts w:ascii="Franklin Gothic Book" w:hAnsi="Franklin Gothic Book"/>
        </w:rPr>
        <w:t>State Supported Employment Services program (Supported Employment program) authorized under Title VI of the Rehabilitation Act</w:t>
      </w:r>
    </w:p>
    <w:p w14:paraId="6E08F766" w14:textId="77777777" w:rsidR="008804DB" w:rsidRPr="008804DB" w:rsidRDefault="00AA2771" w:rsidP="008C6D4A">
      <w:pPr>
        <w:pStyle w:val="Heading3"/>
        <w:keepNext/>
      </w:pPr>
      <w:r w:rsidRPr="008804DB">
        <w:t>Fiscal Review Objectives</w:t>
      </w:r>
    </w:p>
    <w:p w14:paraId="7A7EB5F5" w14:textId="4F0A6599" w:rsidR="008077BA" w:rsidRPr="0072471E" w:rsidRDefault="00AA2771" w:rsidP="4F338517">
      <w:pPr>
        <w:pBdr>
          <w:top w:val="nil"/>
          <w:left w:val="nil"/>
          <w:bottom w:val="nil"/>
          <w:right w:val="nil"/>
          <w:between w:val="nil"/>
        </w:pBdr>
        <w:spacing w:line="240" w:lineRule="auto"/>
        <w:rPr>
          <w:rFonts w:ascii="Franklin Gothic Book" w:hAnsi="Franklin Gothic Book"/>
          <w:lang w:val="en-US"/>
        </w:rPr>
      </w:pPr>
      <w:r w:rsidRPr="4F338517">
        <w:rPr>
          <w:rFonts w:ascii="Franklin Gothic Book" w:hAnsi="Franklin Gothic Book"/>
          <w:color w:val="303030"/>
          <w:lang w:val="en-US"/>
        </w:rPr>
        <w:t xml:space="preserve">The SMPID review will assess your agency's financial management system to ensure three core objectives are met: </w:t>
      </w:r>
    </w:p>
    <w:p w14:paraId="6A176C25" w14:textId="77777777" w:rsidR="0048113C" w:rsidRPr="0072471E" w:rsidRDefault="00AA2771" w:rsidP="00695155">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Prevent Waste, Fraud, and Abuse:</w:t>
      </w:r>
      <w:r w:rsidRPr="0072471E">
        <w:rPr>
          <w:rFonts w:ascii="Franklin Gothic Book" w:hAnsi="Franklin Gothic Book"/>
        </w:rPr>
        <w:t xml:space="preserve"> Verification of sound internal controls and reliable reporting systems </w:t>
      </w:r>
    </w:p>
    <w:p w14:paraId="1F9CA6D4" w14:textId="443940FD" w:rsidR="0048113C" w:rsidRPr="0072471E" w:rsidRDefault="00AA2771" w:rsidP="4F338517">
      <w:pPr>
        <w:pStyle w:val="ListParagraph"/>
        <w:spacing w:after="80"/>
        <w:ind w:left="907"/>
        <w:contextualSpacing w:val="0"/>
        <w:rPr>
          <w:rFonts w:ascii="Franklin Gothic Book" w:hAnsi="Franklin Gothic Book"/>
          <w:lang w:val="en-US"/>
        </w:rPr>
      </w:pPr>
      <w:r w:rsidRPr="4F338517">
        <w:rPr>
          <w:rFonts w:ascii="Franklin Gothic Book" w:hAnsi="Franklin Gothic Book"/>
          <w:b/>
          <w:bCs/>
          <w:color w:val="005250" w:themeColor="accent6"/>
          <w:lang w:val="en-US"/>
        </w:rPr>
        <w:lastRenderedPageBreak/>
        <w:t xml:space="preserve">Period of Performance Compliance: </w:t>
      </w:r>
      <w:r w:rsidRPr="4F338517">
        <w:rPr>
          <w:rFonts w:ascii="Franklin Gothic Book" w:hAnsi="Franklin Gothic Book"/>
          <w:lang w:val="en-US"/>
        </w:rPr>
        <w:t xml:space="preserve">Confirmation that funds are </w:t>
      </w:r>
      <w:r w:rsidR="00C273E2">
        <w:rPr>
          <w:rFonts w:ascii="Franklin Gothic Book" w:hAnsi="Franklin Gothic Book"/>
          <w:lang w:val="en-US"/>
        </w:rPr>
        <w:t xml:space="preserve">obligated and </w:t>
      </w:r>
      <w:r w:rsidRPr="4F338517">
        <w:rPr>
          <w:rFonts w:ascii="Franklin Gothic Book" w:hAnsi="Franklin Gothic Book"/>
          <w:lang w:val="en-US"/>
        </w:rPr>
        <w:t xml:space="preserve">expended within the correct timeframe, </w:t>
      </w:r>
      <w:r w:rsidR="002936B1">
        <w:rPr>
          <w:rFonts w:ascii="Franklin Gothic Book" w:hAnsi="Franklin Gothic Book"/>
          <w:lang w:val="en-US"/>
        </w:rPr>
        <w:t>from</w:t>
      </w:r>
      <w:r w:rsidRPr="4F338517">
        <w:rPr>
          <w:rFonts w:ascii="Franklin Gothic Book" w:hAnsi="Franklin Gothic Book"/>
          <w:lang w:val="en-US"/>
        </w:rPr>
        <w:t xml:space="preserve"> the correct </w:t>
      </w:r>
      <w:r w:rsidR="00C273E2">
        <w:rPr>
          <w:rFonts w:ascii="Franklin Gothic Book" w:hAnsi="Franklin Gothic Book"/>
          <w:lang w:val="en-US"/>
        </w:rPr>
        <w:t xml:space="preserve">fund sources (e.g., non-Federal share, </w:t>
      </w:r>
      <w:r w:rsidRPr="4F338517">
        <w:rPr>
          <w:rFonts w:ascii="Franklin Gothic Book" w:hAnsi="Franklin Gothic Book"/>
          <w:lang w:val="en-US"/>
        </w:rPr>
        <w:t>Federal award</w:t>
      </w:r>
      <w:r w:rsidR="00C273E2">
        <w:rPr>
          <w:rFonts w:ascii="Franklin Gothic Book" w:hAnsi="Franklin Gothic Book"/>
          <w:lang w:val="en-US"/>
        </w:rPr>
        <w:t>)</w:t>
      </w:r>
      <w:r w:rsidRPr="4F338517">
        <w:rPr>
          <w:rFonts w:ascii="Franklin Gothic Book" w:hAnsi="Franklin Gothic Book"/>
          <w:lang w:val="en-US"/>
        </w:rPr>
        <w:t xml:space="preserve">, and only for allowable purposes </w:t>
      </w:r>
    </w:p>
    <w:p w14:paraId="67F3F250" w14:textId="12442CEF" w:rsidR="0048113C" w:rsidRPr="0072471E" w:rsidRDefault="00AA2771" w:rsidP="4F338517">
      <w:pPr>
        <w:pStyle w:val="ListParagraph"/>
        <w:spacing w:after="80"/>
        <w:ind w:left="907"/>
        <w:contextualSpacing w:val="0"/>
        <w:rPr>
          <w:rFonts w:ascii="Franklin Gothic Book" w:hAnsi="Franklin Gothic Book"/>
          <w:lang w:val="en-US"/>
        </w:rPr>
      </w:pPr>
      <w:r w:rsidRPr="4F338517">
        <w:rPr>
          <w:rFonts w:ascii="Franklin Gothic Book" w:hAnsi="Franklin Gothic Book"/>
          <w:b/>
          <w:bCs/>
          <w:color w:val="005250" w:themeColor="accent6"/>
          <w:lang w:val="en-US"/>
        </w:rPr>
        <w:t xml:space="preserve">Relative Benefit Analysis: </w:t>
      </w:r>
      <w:r w:rsidRPr="4F338517">
        <w:rPr>
          <w:rFonts w:ascii="Franklin Gothic Book" w:hAnsi="Franklin Gothic Book"/>
          <w:lang w:val="en-US"/>
        </w:rPr>
        <w:t xml:space="preserve">Ensuring the benefit to the VR system is proportional to the funds expended (contracts, one-stops, indirect cost rates, cost allocation plans, ensuring appropriate allocation of </w:t>
      </w:r>
      <w:r w:rsidR="00C273E2">
        <w:rPr>
          <w:rFonts w:ascii="Franklin Gothic Book" w:hAnsi="Franklin Gothic Book"/>
          <w:lang w:val="en-US"/>
        </w:rPr>
        <w:t>pre-employment transition services (</w:t>
      </w:r>
      <w:r w:rsidR="00DA0195" w:rsidRPr="4F338517">
        <w:rPr>
          <w:rFonts w:ascii="Franklin Gothic Book" w:hAnsi="Franklin Gothic Book"/>
          <w:lang w:val="en-US"/>
        </w:rPr>
        <w:t>Pre-ETS</w:t>
      </w:r>
      <w:r w:rsidR="00C273E2">
        <w:rPr>
          <w:rFonts w:ascii="Franklin Gothic Book" w:hAnsi="Franklin Gothic Book"/>
          <w:lang w:val="en-US"/>
        </w:rPr>
        <w:t>)</w:t>
      </w:r>
      <w:r w:rsidRPr="4F338517">
        <w:rPr>
          <w:rFonts w:ascii="Franklin Gothic Book" w:hAnsi="Franklin Gothic Book"/>
          <w:lang w:val="en-US"/>
        </w:rPr>
        <w:t xml:space="preserve"> and VR services in agreements such as Project Search, etc.)</w:t>
      </w:r>
    </w:p>
    <w:p w14:paraId="6B9633C8" w14:textId="2A8ACCD7" w:rsidR="00EA53C3" w:rsidRPr="00634A20" w:rsidRDefault="00AA2771" w:rsidP="008C6D4A">
      <w:pPr>
        <w:pStyle w:val="Heading3"/>
        <w:keepNext/>
      </w:pPr>
      <w:r w:rsidRPr="0083251B">
        <w:t xml:space="preserve">Primary Authorities Referenced </w:t>
      </w:r>
      <w:r w:rsidR="00D734AC">
        <w:t>D</w:t>
      </w:r>
      <w:r w:rsidRPr="0083251B">
        <w:t xml:space="preserve">uring </w:t>
      </w:r>
      <w:r w:rsidR="00D734AC">
        <w:t>M</w:t>
      </w:r>
      <w:r w:rsidRPr="0083251B">
        <w:t>onitoring</w:t>
      </w:r>
    </w:p>
    <w:p w14:paraId="7C4D7BBC" w14:textId="221A6524" w:rsidR="008077BA" w:rsidRPr="00CA5CDE" w:rsidRDefault="005A7142" w:rsidP="00CA5CDE">
      <w:pPr>
        <w:pStyle w:val="ListParagraph"/>
        <w:spacing w:after="80"/>
        <w:ind w:left="907"/>
        <w:rPr>
          <w:rFonts w:ascii="Franklin Gothic Book" w:hAnsi="Franklin Gothic Book"/>
          <w:lang w:val="en-US"/>
        </w:rPr>
      </w:pPr>
      <w:r w:rsidRPr="0023276B">
        <w:rPr>
          <w:rFonts w:ascii="Franklin Gothic Book" w:hAnsi="Franklin Gothic Book"/>
        </w:rPr>
        <w:t xml:space="preserve"> </w:t>
      </w:r>
      <w:hyperlink r:id="rId14" w:tgtFrame="_blank" w:history="1">
        <w:r w:rsidRPr="00CA5CDE">
          <w:rPr>
            <w:rStyle w:val="Hyperlink"/>
            <w:rFonts w:ascii="Franklin Gothic Book" w:hAnsi="Franklin Gothic Book"/>
            <w:b w:val="0"/>
            <w:bCs w:val="0"/>
            <w:lang w:val="en-US"/>
          </w:rPr>
          <w:t>The Rehabilitation Act of 1973, as amended by title IV of WIOA</w:t>
        </w:r>
      </w:hyperlink>
    </w:p>
    <w:p w14:paraId="7A0B770A" w14:textId="58048C06" w:rsidR="00122C86" w:rsidRPr="0023276B" w:rsidRDefault="00000000" w:rsidP="0083251B">
      <w:pPr>
        <w:pStyle w:val="ListParagraph"/>
        <w:spacing w:after="80"/>
        <w:ind w:left="907"/>
        <w:contextualSpacing w:val="0"/>
        <w:rPr>
          <w:rFonts w:ascii="Franklin Gothic Book" w:hAnsi="Franklin Gothic Book"/>
        </w:rPr>
      </w:pPr>
      <w:hyperlink r:id="rId15" w:history="1">
        <w:r w:rsidR="002B4DC1" w:rsidRPr="00CA5CDE">
          <w:rPr>
            <w:rStyle w:val="Hyperlink"/>
            <w:rFonts w:ascii="Franklin Gothic Book" w:hAnsi="Franklin Gothic Book"/>
            <w:b w:val="0"/>
            <w:bCs w:val="0"/>
          </w:rPr>
          <w:t>34 C</w:t>
        </w:r>
        <w:r w:rsidR="00F66648">
          <w:rPr>
            <w:rStyle w:val="Hyperlink"/>
            <w:rFonts w:ascii="Franklin Gothic Book" w:hAnsi="Franklin Gothic Book"/>
            <w:b w:val="0"/>
            <w:bCs w:val="0"/>
          </w:rPr>
          <w:t>.</w:t>
        </w:r>
        <w:r w:rsidR="002B4DC1" w:rsidRPr="00CA5CDE">
          <w:rPr>
            <w:rStyle w:val="Hyperlink"/>
            <w:rFonts w:ascii="Franklin Gothic Book" w:hAnsi="Franklin Gothic Book"/>
            <w:b w:val="0"/>
            <w:bCs w:val="0"/>
          </w:rPr>
          <w:t>F</w:t>
        </w:r>
        <w:r w:rsidR="00F66648">
          <w:rPr>
            <w:rStyle w:val="Hyperlink"/>
            <w:rFonts w:ascii="Franklin Gothic Book" w:hAnsi="Franklin Gothic Book"/>
            <w:b w:val="0"/>
            <w:bCs w:val="0"/>
          </w:rPr>
          <w:t>.</w:t>
        </w:r>
        <w:r w:rsidR="002B4DC1" w:rsidRPr="00CA5CDE">
          <w:rPr>
            <w:rStyle w:val="Hyperlink"/>
            <w:rFonts w:ascii="Franklin Gothic Book" w:hAnsi="Franklin Gothic Book"/>
            <w:b w:val="0"/>
            <w:bCs w:val="0"/>
          </w:rPr>
          <w:t>R</w:t>
        </w:r>
        <w:r w:rsidR="00F66648">
          <w:rPr>
            <w:rStyle w:val="Hyperlink"/>
            <w:rFonts w:ascii="Franklin Gothic Book" w:hAnsi="Franklin Gothic Book"/>
            <w:b w:val="0"/>
            <w:bCs w:val="0"/>
          </w:rPr>
          <w:t>.</w:t>
        </w:r>
        <w:r w:rsidR="002B4DC1" w:rsidRPr="00CA5CDE">
          <w:rPr>
            <w:rStyle w:val="Hyperlink"/>
            <w:rFonts w:ascii="Franklin Gothic Book" w:hAnsi="Franklin Gothic Book"/>
            <w:b w:val="0"/>
            <w:bCs w:val="0"/>
          </w:rPr>
          <w:t xml:space="preserve"> Part 361</w:t>
        </w:r>
        <w:r w:rsidR="00DE239E" w:rsidRPr="00CA5CDE">
          <w:rPr>
            <w:rStyle w:val="Hyperlink"/>
            <w:rFonts w:ascii="Franklin Gothic Book" w:hAnsi="Franklin Gothic Book"/>
            <w:b w:val="0"/>
            <w:bCs w:val="0"/>
          </w:rPr>
          <w:t xml:space="preserve"> -- </w:t>
        </w:r>
        <w:r w:rsidR="002B4DC1" w:rsidRPr="00CA5CDE">
          <w:rPr>
            <w:rStyle w:val="Hyperlink"/>
            <w:rFonts w:ascii="Franklin Gothic Book" w:hAnsi="Franklin Gothic Book"/>
            <w:b w:val="0"/>
            <w:bCs w:val="0"/>
          </w:rPr>
          <w:t>State Vocational Rehabilitation Services Program</w:t>
        </w:r>
      </w:hyperlink>
    </w:p>
    <w:p w14:paraId="57C8090C" w14:textId="11620092" w:rsidR="00122C86" w:rsidRPr="0023276B" w:rsidRDefault="00000000" w:rsidP="0083251B">
      <w:pPr>
        <w:pStyle w:val="ListParagraph"/>
        <w:spacing w:after="80"/>
        <w:ind w:left="907"/>
        <w:contextualSpacing w:val="0"/>
        <w:rPr>
          <w:rFonts w:ascii="Franklin Gothic Book" w:hAnsi="Franklin Gothic Book"/>
        </w:rPr>
      </w:pPr>
      <w:hyperlink r:id="rId16" w:history="1">
        <w:r w:rsidR="0026763C" w:rsidRPr="00CA5CDE">
          <w:rPr>
            <w:rStyle w:val="Hyperlink"/>
            <w:rFonts w:ascii="Franklin Gothic Book" w:hAnsi="Franklin Gothic Book"/>
            <w:b w:val="0"/>
            <w:bCs w:val="0"/>
          </w:rPr>
          <w:t>34 C</w:t>
        </w:r>
        <w:r w:rsidR="00F66648">
          <w:rPr>
            <w:rStyle w:val="Hyperlink"/>
            <w:rFonts w:ascii="Franklin Gothic Book" w:hAnsi="Franklin Gothic Book"/>
            <w:b w:val="0"/>
            <w:bCs w:val="0"/>
          </w:rPr>
          <w:t>.</w:t>
        </w:r>
        <w:r w:rsidR="0026763C" w:rsidRPr="00CA5CDE">
          <w:rPr>
            <w:rStyle w:val="Hyperlink"/>
            <w:rFonts w:ascii="Franklin Gothic Book" w:hAnsi="Franklin Gothic Book"/>
            <w:b w:val="0"/>
            <w:bCs w:val="0"/>
          </w:rPr>
          <w:t>F</w:t>
        </w:r>
        <w:r w:rsidR="00F66648">
          <w:rPr>
            <w:rStyle w:val="Hyperlink"/>
            <w:rFonts w:ascii="Franklin Gothic Book" w:hAnsi="Franklin Gothic Book"/>
            <w:b w:val="0"/>
            <w:bCs w:val="0"/>
          </w:rPr>
          <w:t>.</w:t>
        </w:r>
        <w:r w:rsidR="0026763C" w:rsidRPr="00CA5CDE">
          <w:rPr>
            <w:rStyle w:val="Hyperlink"/>
            <w:rFonts w:ascii="Franklin Gothic Book" w:hAnsi="Franklin Gothic Book"/>
            <w:b w:val="0"/>
            <w:bCs w:val="0"/>
          </w:rPr>
          <w:t>R</w:t>
        </w:r>
        <w:r w:rsidR="00F66648">
          <w:rPr>
            <w:rStyle w:val="Hyperlink"/>
            <w:rFonts w:ascii="Franklin Gothic Book" w:hAnsi="Franklin Gothic Book"/>
            <w:b w:val="0"/>
            <w:bCs w:val="0"/>
          </w:rPr>
          <w:t>.</w:t>
        </w:r>
        <w:r w:rsidR="0026763C" w:rsidRPr="00CA5CDE">
          <w:rPr>
            <w:rStyle w:val="Hyperlink"/>
            <w:rFonts w:ascii="Franklin Gothic Book" w:hAnsi="Franklin Gothic Book"/>
            <w:b w:val="0"/>
            <w:bCs w:val="0"/>
          </w:rPr>
          <w:t xml:space="preserve"> Part 363</w:t>
        </w:r>
        <w:r w:rsidR="00DE239E" w:rsidRPr="00CA5CDE">
          <w:rPr>
            <w:rStyle w:val="Hyperlink"/>
            <w:rFonts w:ascii="Franklin Gothic Book" w:hAnsi="Franklin Gothic Book"/>
            <w:b w:val="0"/>
            <w:bCs w:val="0"/>
          </w:rPr>
          <w:t xml:space="preserve"> -- </w:t>
        </w:r>
        <w:r w:rsidR="0026763C" w:rsidRPr="00CA5CDE">
          <w:rPr>
            <w:rStyle w:val="Hyperlink"/>
            <w:rFonts w:ascii="Franklin Gothic Book" w:hAnsi="Franklin Gothic Book"/>
            <w:b w:val="0"/>
            <w:bCs w:val="0"/>
          </w:rPr>
          <w:t>State Supported Employment Services Program</w:t>
        </w:r>
      </w:hyperlink>
    </w:p>
    <w:p w14:paraId="46777152" w14:textId="56F5C606" w:rsidR="00122C86" w:rsidRPr="0023276B" w:rsidRDefault="00000000" w:rsidP="0083251B">
      <w:pPr>
        <w:pStyle w:val="ListParagraph"/>
        <w:spacing w:after="80"/>
        <w:ind w:left="907"/>
        <w:contextualSpacing w:val="0"/>
        <w:rPr>
          <w:rFonts w:ascii="Franklin Gothic Book" w:hAnsi="Franklin Gothic Book"/>
        </w:rPr>
      </w:pPr>
      <w:hyperlink r:id="rId17" w:history="1">
        <w:r w:rsidR="003F3824" w:rsidRPr="00CA5CDE">
          <w:rPr>
            <w:rStyle w:val="Hyperlink"/>
            <w:rFonts w:ascii="Franklin Gothic Book" w:hAnsi="Franklin Gothic Book"/>
            <w:b w:val="0"/>
            <w:bCs w:val="0"/>
          </w:rPr>
          <w:t>2 C</w:t>
        </w:r>
        <w:r w:rsidR="00F66648">
          <w:rPr>
            <w:rStyle w:val="Hyperlink"/>
            <w:rFonts w:ascii="Franklin Gothic Book" w:hAnsi="Franklin Gothic Book"/>
            <w:b w:val="0"/>
            <w:bCs w:val="0"/>
          </w:rPr>
          <w:t>.</w:t>
        </w:r>
        <w:r w:rsidR="003F3824" w:rsidRPr="00CA5CDE">
          <w:rPr>
            <w:rStyle w:val="Hyperlink"/>
            <w:rFonts w:ascii="Franklin Gothic Book" w:hAnsi="Franklin Gothic Book"/>
            <w:b w:val="0"/>
            <w:bCs w:val="0"/>
          </w:rPr>
          <w:t>F</w:t>
        </w:r>
        <w:r w:rsidR="00F66648">
          <w:rPr>
            <w:rStyle w:val="Hyperlink"/>
            <w:rFonts w:ascii="Franklin Gothic Book" w:hAnsi="Franklin Gothic Book"/>
            <w:b w:val="0"/>
            <w:bCs w:val="0"/>
          </w:rPr>
          <w:t>.</w:t>
        </w:r>
        <w:r w:rsidR="003F3824" w:rsidRPr="00CA5CDE">
          <w:rPr>
            <w:rStyle w:val="Hyperlink"/>
            <w:rFonts w:ascii="Franklin Gothic Book" w:hAnsi="Franklin Gothic Book"/>
            <w:b w:val="0"/>
            <w:bCs w:val="0"/>
          </w:rPr>
          <w:t>R</w:t>
        </w:r>
        <w:r w:rsidR="00F66648">
          <w:rPr>
            <w:rStyle w:val="Hyperlink"/>
            <w:rFonts w:ascii="Franklin Gothic Book" w:hAnsi="Franklin Gothic Book"/>
            <w:b w:val="0"/>
            <w:bCs w:val="0"/>
          </w:rPr>
          <w:t>.</w:t>
        </w:r>
        <w:r w:rsidR="003F3824" w:rsidRPr="00CA5CDE">
          <w:rPr>
            <w:rStyle w:val="Hyperlink"/>
            <w:rFonts w:ascii="Franklin Gothic Book" w:hAnsi="Franklin Gothic Book"/>
            <w:b w:val="0"/>
            <w:bCs w:val="0"/>
          </w:rPr>
          <w:t xml:space="preserve"> </w:t>
        </w:r>
        <w:r w:rsidR="00943D89">
          <w:rPr>
            <w:rStyle w:val="Hyperlink"/>
            <w:rFonts w:ascii="Franklin Gothic Book" w:hAnsi="Franklin Gothic Book"/>
            <w:b w:val="0"/>
            <w:bCs w:val="0"/>
          </w:rPr>
          <w:t xml:space="preserve">Part </w:t>
        </w:r>
        <w:r w:rsidR="003F3824" w:rsidRPr="00CA5CDE">
          <w:rPr>
            <w:rStyle w:val="Hyperlink"/>
            <w:rFonts w:ascii="Franklin Gothic Book" w:hAnsi="Franklin Gothic Book"/>
            <w:b w:val="0"/>
            <w:bCs w:val="0"/>
          </w:rPr>
          <w:t>200: Uniform Administrative Requirements, Cost Principles, and Audit Requirements for Federal Awards</w:t>
        </w:r>
      </w:hyperlink>
    </w:p>
    <w:p w14:paraId="50E07FFE" w14:textId="0EDEBA3C" w:rsidR="005B75B2" w:rsidRPr="00CA5CDE" w:rsidRDefault="00000000" w:rsidP="00CA5CDE">
      <w:pPr>
        <w:pStyle w:val="ListParagraph"/>
        <w:spacing w:after="80"/>
        <w:ind w:left="907"/>
        <w:contextualSpacing w:val="0"/>
        <w:rPr>
          <w:rFonts w:ascii="Franklin Gothic Book" w:hAnsi="Franklin Gothic Book"/>
          <w:lang w:val="en-US"/>
        </w:rPr>
      </w:pPr>
      <w:hyperlink r:id="rId18" w:history="1">
        <w:r w:rsidR="00AA2771" w:rsidRPr="00122C86">
          <w:rPr>
            <w:rStyle w:val="Hyperlink"/>
            <w:rFonts w:ascii="Franklin Gothic Book" w:hAnsi="Franklin Gothic Book"/>
            <w:b w:val="0"/>
            <w:bCs w:val="0"/>
          </w:rPr>
          <w:t>34 C</w:t>
        </w:r>
        <w:r w:rsidR="00F66648">
          <w:rPr>
            <w:rStyle w:val="Hyperlink"/>
            <w:rFonts w:ascii="Franklin Gothic Book" w:hAnsi="Franklin Gothic Book"/>
            <w:b w:val="0"/>
            <w:bCs w:val="0"/>
          </w:rPr>
          <w:t>.</w:t>
        </w:r>
        <w:r w:rsidR="00AA2771" w:rsidRPr="00122C86">
          <w:rPr>
            <w:rStyle w:val="Hyperlink"/>
            <w:rFonts w:ascii="Franklin Gothic Book" w:hAnsi="Franklin Gothic Book"/>
            <w:b w:val="0"/>
            <w:bCs w:val="0"/>
          </w:rPr>
          <w:t>F</w:t>
        </w:r>
        <w:r w:rsidR="00F66648">
          <w:rPr>
            <w:rStyle w:val="Hyperlink"/>
            <w:rFonts w:ascii="Franklin Gothic Book" w:hAnsi="Franklin Gothic Book"/>
            <w:b w:val="0"/>
            <w:bCs w:val="0"/>
          </w:rPr>
          <w:t>.</w:t>
        </w:r>
        <w:r w:rsidR="00AA2771" w:rsidRPr="00122C86">
          <w:rPr>
            <w:rStyle w:val="Hyperlink"/>
            <w:rFonts w:ascii="Franklin Gothic Book" w:hAnsi="Franklin Gothic Book"/>
            <w:b w:val="0"/>
            <w:bCs w:val="0"/>
          </w:rPr>
          <w:t>R</w:t>
        </w:r>
        <w:r w:rsidR="00F66648">
          <w:rPr>
            <w:rStyle w:val="Hyperlink"/>
            <w:rFonts w:ascii="Franklin Gothic Book" w:hAnsi="Franklin Gothic Book"/>
            <w:b w:val="0"/>
            <w:bCs w:val="0"/>
          </w:rPr>
          <w:t>.</w:t>
        </w:r>
        <w:r w:rsidR="00AA2771" w:rsidRPr="00122C86">
          <w:rPr>
            <w:rStyle w:val="Hyperlink"/>
            <w:rFonts w:ascii="Franklin Gothic Book" w:hAnsi="Franklin Gothic Book"/>
            <w:b w:val="0"/>
            <w:bCs w:val="0"/>
          </w:rPr>
          <w:t xml:space="preserve"> Part 76 – </w:t>
        </w:r>
        <w:r w:rsidR="005B75B2" w:rsidRPr="00122C86">
          <w:rPr>
            <w:rStyle w:val="Hyperlink"/>
            <w:rFonts w:ascii="Franklin Gothic Book" w:hAnsi="Franklin Gothic Book"/>
            <w:b w:val="0"/>
            <w:bCs w:val="0"/>
            <w:lang w:val="en-US"/>
          </w:rPr>
          <w:t>Education Department General Administrative Regulations (EDGAR)</w:t>
        </w:r>
      </w:hyperlink>
      <w:r w:rsidR="005B75B2" w:rsidRPr="00CA5CDE">
        <w:rPr>
          <w:rFonts w:ascii="Franklin Gothic Book" w:hAnsi="Franklin Gothic Book"/>
          <w:lang w:val="en-US"/>
        </w:rPr>
        <w:t xml:space="preserve"> </w:t>
      </w:r>
    </w:p>
    <w:p w14:paraId="13DCD407" w14:textId="2FE5A803" w:rsidR="008077BA" w:rsidRPr="0023276B" w:rsidRDefault="00000000" w:rsidP="0083251B">
      <w:pPr>
        <w:pStyle w:val="ListParagraph"/>
        <w:spacing w:after="80"/>
        <w:ind w:left="907"/>
        <w:contextualSpacing w:val="0"/>
        <w:rPr>
          <w:rFonts w:ascii="Franklin Gothic Book" w:hAnsi="Franklin Gothic Book"/>
          <w:lang w:val="en-US"/>
        </w:rPr>
      </w:pPr>
      <w:hyperlink r:id="rId19" w:history="1">
        <w:r w:rsidR="00AA2771" w:rsidRPr="00CA5CDE">
          <w:rPr>
            <w:rStyle w:val="Hyperlink"/>
            <w:rFonts w:ascii="Franklin Gothic Book" w:hAnsi="Franklin Gothic Book"/>
            <w:b w:val="0"/>
            <w:lang w:val="en-US"/>
          </w:rPr>
          <w:t xml:space="preserve">RSA </w:t>
        </w:r>
        <w:r w:rsidR="005E70FF" w:rsidRPr="00CA5CDE">
          <w:rPr>
            <w:rStyle w:val="Hyperlink"/>
            <w:rFonts w:ascii="Franklin Gothic Book" w:hAnsi="Franklin Gothic Book"/>
            <w:b w:val="0"/>
            <w:lang w:val="en-US"/>
          </w:rPr>
          <w:t>sub</w:t>
        </w:r>
        <w:r w:rsidR="00202B73" w:rsidRPr="00CA5CDE">
          <w:rPr>
            <w:rStyle w:val="Hyperlink"/>
            <w:rFonts w:ascii="Franklin Gothic Book" w:hAnsi="Franklin Gothic Book"/>
            <w:b w:val="0"/>
            <w:lang w:val="en-US"/>
          </w:rPr>
          <w:t>-</w:t>
        </w:r>
        <w:r w:rsidR="00DC00E4" w:rsidRPr="00CA5CDE">
          <w:rPr>
            <w:rStyle w:val="Hyperlink"/>
            <w:rFonts w:ascii="Franklin Gothic Book" w:hAnsi="Franklin Gothic Book"/>
            <w:b w:val="0"/>
            <w:lang w:val="en-US"/>
          </w:rPr>
          <w:t xml:space="preserve">regulatory </w:t>
        </w:r>
        <w:r w:rsidR="00AA2771" w:rsidRPr="00CA5CDE">
          <w:rPr>
            <w:rStyle w:val="Hyperlink"/>
            <w:rFonts w:ascii="Franklin Gothic Book" w:hAnsi="Franklin Gothic Book"/>
            <w:b w:val="0"/>
            <w:lang w:val="en-US"/>
          </w:rPr>
          <w:t>guidance</w:t>
        </w:r>
      </w:hyperlink>
      <w:r w:rsidR="00B63F65" w:rsidRPr="1EF1D47F">
        <w:rPr>
          <w:rFonts w:ascii="Franklin Gothic Book" w:hAnsi="Franklin Gothic Book"/>
          <w:lang w:val="en-US"/>
        </w:rPr>
        <w:t xml:space="preserve"> </w:t>
      </w:r>
      <w:r w:rsidR="0048678D" w:rsidRPr="1EF1D47F">
        <w:rPr>
          <w:rFonts w:ascii="Franklin Gothic Book" w:hAnsi="Franklin Gothic Book"/>
          <w:lang w:val="en-US"/>
        </w:rPr>
        <w:t>–</w:t>
      </w:r>
      <w:r w:rsidR="00122C86">
        <w:rPr>
          <w:rFonts w:ascii="Franklin Gothic Book" w:hAnsi="Franklin Gothic Book"/>
          <w:lang w:val="en-US"/>
        </w:rPr>
        <w:t xml:space="preserve"> </w:t>
      </w:r>
      <w:r w:rsidR="00EA379C" w:rsidRPr="1EF1D47F">
        <w:rPr>
          <w:rFonts w:ascii="Franklin Gothic Book" w:hAnsi="Franklin Gothic Book"/>
          <w:lang w:val="en-US"/>
        </w:rPr>
        <w:t>Policy Directives (PDs)</w:t>
      </w:r>
      <w:r w:rsidR="00EB20A2" w:rsidRPr="1EF1D47F">
        <w:rPr>
          <w:rFonts w:ascii="Franklin Gothic Book" w:hAnsi="Franklin Gothic Book"/>
          <w:lang w:val="en-US"/>
        </w:rPr>
        <w:t>, Technical Assistance Circulars (</w:t>
      </w:r>
      <w:r w:rsidR="00AA2771" w:rsidRPr="1EF1D47F">
        <w:rPr>
          <w:rFonts w:ascii="Franklin Gothic Book" w:hAnsi="Franklin Gothic Book"/>
          <w:lang w:val="en-US"/>
        </w:rPr>
        <w:t>TACs</w:t>
      </w:r>
      <w:r w:rsidR="00EB20A2" w:rsidRPr="1EF1D47F">
        <w:rPr>
          <w:rFonts w:ascii="Franklin Gothic Book" w:hAnsi="Franklin Gothic Book"/>
          <w:lang w:val="en-US"/>
        </w:rPr>
        <w:t>)</w:t>
      </w:r>
      <w:r w:rsidR="00AA2771" w:rsidRPr="1EF1D47F">
        <w:rPr>
          <w:rFonts w:ascii="Franklin Gothic Book" w:hAnsi="Franklin Gothic Book"/>
          <w:lang w:val="en-US"/>
        </w:rPr>
        <w:t>,</w:t>
      </w:r>
      <w:r w:rsidR="00E00AFC" w:rsidRPr="1EF1D47F">
        <w:rPr>
          <w:rFonts w:ascii="Franklin Gothic Book" w:hAnsi="Franklin Gothic Book"/>
          <w:lang w:val="en-US"/>
        </w:rPr>
        <w:t xml:space="preserve"> </w:t>
      </w:r>
      <w:r w:rsidR="00EB20A2" w:rsidRPr="1EF1D47F">
        <w:rPr>
          <w:rFonts w:ascii="Franklin Gothic Book" w:hAnsi="Franklin Gothic Book"/>
          <w:lang w:val="en-US"/>
        </w:rPr>
        <w:t xml:space="preserve">Dear Colleague Letters </w:t>
      </w:r>
      <w:r w:rsidR="00B47315" w:rsidRPr="1EF1D47F">
        <w:rPr>
          <w:rFonts w:ascii="Franklin Gothic Book" w:hAnsi="Franklin Gothic Book"/>
          <w:lang w:val="en-US"/>
        </w:rPr>
        <w:t>(</w:t>
      </w:r>
      <w:r w:rsidR="00AA2771" w:rsidRPr="1EF1D47F">
        <w:rPr>
          <w:rFonts w:ascii="Franklin Gothic Book" w:hAnsi="Franklin Gothic Book"/>
          <w:lang w:val="en-US"/>
        </w:rPr>
        <w:t>DCLs</w:t>
      </w:r>
      <w:r w:rsidR="00B47315" w:rsidRPr="1EF1D47F">
        <w:rPr>
          <w:rFonts w:ascii="Franklin Gothic Book" w:hAnsi="Franklin Gothic Book"/>
          <w:lang w:val="en-US"/>
        </w:rPr>
        <w:t>)</w:t>
      </w:r>
      <w:r w:rsidR="00AA2771" w:rsidRPr="1EF1D47F">
        <w:rPr>
          <w:rFonts w:ascii="Franklin Gothic Book" w:hAnsi="Franklin Gothic Book"/>
          <w:lang w:val="en-US"/>
        </w:rPr>
        <w:t xml:space="preserve">, </w:t>
      </w:r>
      <w:r w:rsidR="00E00AFC" w:rsidRPr="1EF1D47F">
        <w:rPr>
          <w:rFonts w:ascii="Franklin Gothic Book" w:hAnsi="Franklin Gothic Book"/>
          <w:lang w:val="en-US"/>
        </w:rPr>
        <w:t>Frequently</w:t>
      </w:r>
      <w:r w:rsidR="00B47315" w:rsidRPr="1EF1D47F">
        <w:rPr>
          <w:rFonts w:ascii="Franklin Gothic Book" w:hAnsi="Franklin Gothic Book"/>
          <w:lang w:val="en-US"/>
        </w:rPr>
        <w:t xml:space="preserve"> </w:t>
      </w:r>
      <w:r w:rsidR="00E00AFC" w:rsidRPr="1EF1D47F">
        <w:rPr>
          <w:rFonts w:ascii="Franklin Gothic Book" w:hAnsi="Franklin Gothic Book"/>
          <w:lang w:val="en-US"/>
        </w:rPr>
        <w:t>Asked</w:t>
      </w:r>
      <w:r w:rsidR="00B47315" w:rsidRPr="1EF1D47F">
        <w:rPr>
          <w:rFonts w:ascii="Franklin Gothic Book" w:hAnsi="Franklin Gothic Book"/>
          <w:lang w:val="en-US"/>
        </w:rPr>
        <w:t xml:space="preserve"> Questions </w:t>
      </w:r>
      <w:r w:rsidR="00E00AFC" w:rsidRPr="1EF1D47F">
        <w:rPr>
          <w:rFonts w:ascii="Franklin Gothic Book" w:hAnsi="Franklin Gothic Book"/>
          <w:lang w:val="en-US"/>
        </w:rPr>
        <w:t>(</w:t>
      </w:r>
      <w:r w:rsidR="00AA2771" w:rsidRPr="1EF1D47F">
        <w:rPr>
          <w:rFonts w:ascii="Franklin Gothic Book" w:hAnsi="Franklin Gothic Book"/>
          <w:lang w:val="en-US"/>
        </w:rPr>
        <w:t>FAQs)</w:t>
      </w:r>
    </w:p>
    <w:p w14:paraId="19BED39B" w14:textId="108E645C" w:rsidR="008077BA" w:rsidRPr="0023276B" w:rsidRDefault="00000000" w:rsidP="0083251B">
      <w:pPr>
        <w:pStyle w:val="ListParagraph"/>
        <w:spacing w:after="80"/>
        <w:ind w:left="907"/>
        <w:contextualSpacing w:val="0"/>
        <w:rPr>
          <w:rFonts w:ascii="Franklin Gothic Book" w:hAnsi="Franklin Gothic Book"/>
        </w:rPr>
      </w:pPr>
      <w:hyperlink r:id="rId20" w:history="1">
        <w:r w:rsidR="00AA2771" w:rsidRPr="00CA5CDE">
          <w:rPr>
            <w:rStyle w:val="Hyperlink"/>
            <w:rFonts w:ascii="Franklin Gothic Book" w:hAnsi="Franklin Gothic Book"/>
            <w:b w:val="0"/>
            <w:bCs w:val="0"/>
          </w:rPr>
          <w:t>Grant Award Notifications (GANs)</w:t>
        </w:r>
      </w:hyperlink>
    </w:p>
    <w:p w14:paraId="48C8AA97" w14:textId="521020B3" w:rsidR="008077BA" w:rsidRPr="0083251B" w:rsidRDefault="00AA2771" w:rsidP="00837C42">
      <w:pPr>
        <w:pStyle w:val="Heading2"/>
        <w:numPr>
          <w:ilvl w:val="0"/>
          <w:numId w:val="4"/>
        </w:numPr>
        <w:ind w:left="540" w:hanging="540"/>
      </w:pPr>
      <w:r w:rsidRPr="0083251B">
        <w:t>General Monitoring Preparation Tips</w:t>
      </w:r>
    </w:p>
    <w:p w14:paraId="55452F0E" w14:textId="2F895644"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Ensure leadership and fiscal staff understand the overall fiscal structure of the VR program.</w:t>
      </w:r>
    </w:p>
    <w:p w14:paraId="5A2B21DF" w14:textId="77777777"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Have internal control procedures and fiscal policies readily available during the review.</w:t>
      </w:r>
    </w:p>
    <w:p w14:paraId="43BF5688" w14:textId="77777777"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Keep copies of key reports and financial data accessible for discussion.</w:t>
      </w:r>
    </w:p>
    <w:p w14:paraId="1E67762D" w14:textId="19E3B6DE"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Be prepared to explain how fiscal systems track, reconcile, and report obligations and expenditures</w:t>
      </w:r>
      <w:r w:rsidR="00574B1F" w:rsidRPr="0072471E">
        <w:rPr>
          <w:rFonts w:ascii="Franklin Gothic Book" w:hAnsi="Franklin Gothic Book"/>
        </w:rPr>
        <w:t>.</w:t>
      </w:r>
    </w:p>
    <w:p w14:paraId="022D5CDD" w14:textId="77777777"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RSA will provide fiscal data tables closer to the review date. In the meantime, you may want to review and begin preparing the RSA fiscal data tables included in Appendix D.</w:t>
      </w:r>
    </w:p>
    <w:p w14:paraId="21504CD3" w14:textId="203EF21D"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Ensure you have physical or digital copies of 2 C</w:t>
      </w:r>
      <w:r w:rsidR="00A67C52">
        <w:rPr>
          <w:rFonts w:ascii="Franklin Gothic Book" w:hAnsi="Franklin Gothic Book"/>
        </w:rPr>
        <w:t>.</w:t>
      </w:r>
      <w:r w:rsidRPr="0072471E">
        <w:rPr>
          <w:rFonts w:ascii="Franklin Gothic Book" w:hAnsi="Franklin Gothic Book"/>
        </w:rPr>
        <w:t>F</w:t>
      </w:r>
      <w:r w:rsidR="00A67C52">
        <w:rPr>
          <w:rFonts w:ascii="Franklin Gothic Book" w:hAnsi="Franklin Gothic Book"/>
        </w:rPr>
        <w:t>.</w:t>
      </w:r>
      <w:r w:rsidRPr="0072471E">
        <w:rPr>
          <w:rFonts w:ascii="Franklin Gothic Book" w:hAnsi="Franklin Gothic Book"/>
        </w:rPr>
        <w:t>R</w:t>
      </w:r>
      <w:r w:rsidR="00A67C52">
        <w:rPr>
          <w:rFonts w:ascii="Franklin Gothic Book" w:hAnsi="Franklin Gothic Book"/>
        </w:rPr>
        <w:t>.</w:t>
      </w:r>
      <w:r w:rsidRPr="0072471E">
        <w:rPr>
          <w:rFonts w:ascii="Franklin Gothic Book" w:hAnsi="Franklin Gothic Book"/>
        </w:rPr>
        <w:t xml:space="preserve"> </w:t>
      </w:r>
      <w:r w:rsidR="00943D89">
        <w:rPr>
          <w:rFonts w:ascii="Franklin Gothic Book" w:hAnsi="Franklin Gothic Book"/>
        </w:rPr>
        <w:t xml:space="preserve">Part </w:t>
      </w:r>
      <w:r w:rsidRPr="0072471E">
        <w:rPr>
          <w:rFonts w:ascii="Franklin Gothic Book" w:hAnsi="Franklin Gothic Book"/>
        </w:rPr>
        <w:t>200, EDGAR,</w:t>
      </w:r>
      <w:r w:rsidR="00CA5CDE">
        <w:rPr>
          <w:rFonts w:ascii="Franklin Gothic Book" w:hAnsi="Franklin Gothic Book"/>
        </w:rPr>
        <w:t xml:space="preserve"> Supported Employment and VR regulations, </w:t>
      </w:r>
      <w:r w:rsidRPr="0072471E">
        <w:rPr>
          <w:rFonts w:ascii="Franklin Gothic Book" w:hAnsi="Franklin Gothic Book"/>
        </w:rPr>
        <w:t>your Single Audit, and any RSA monitoring reports</w:t>
      </w:r>
      <w:r w:rsidR="00A34A28" w:rsidRPr="0072471E">
        <w:rPr>
          <w:rFonts w:ascii="Franklin Gothic Book" w:hAnsi="Franklin Gothic Book"/>
        </w:rPr>
        <w:t>,</w:t>
      </w:r>
      <w:r w:rsidRPr="0072471E">
        <w:rPr>
          <w:rFonts w:ascii="Franklin Gothic Book" w:hAnsi="Franklin Gothic Book"/>
        </w:rPr>
        <w:t xml:space="preserve"> including 107 letters available to reference during discussions</w:t>
      </w:r>
      <w:r w:rsidR="00A34A28" w:rsidRPr="0072471E">
        <w:rPr>
          <w:rFonts w:ascii="Franklin Gothic Book" w:hAnsi="Franklin Gothic Book"/>
        </w:rPr>
        <w:t>.</w:t>
      </w:r>
    </w:p>
    <w:p w14:paraId="209FF986" w14:textId="08F23AB8" w:rsidR="008077BA" w:rsidRPr="0072471E" w:rsidRDefault="00AA2771" w:rsidP="0083251B">
      <w:pPr>
        <w:pStyle w:val="ListParagraph"/>
        <w:spacing w:after="80"/>
        <w:ind w:left="907"/>
        <w:contextualSpacing w:val="0"/>
        <w:rPr>
          <w:rFonts w:ascii="Franklin Gothic Book" w:hAnsi="Franklin Gothic Book"/>
        </w:rPr>
      </w:pPr>
      <w:r w:rsidRPr="0072471E">
        <w:rPr>
          <w:rFonts w:ascii="Franklin Gothic Book" w:hAnsi="Franklin Gothic Book"/>
        </w:rPr>
        <w:t>Ensure staff responsible for fiscal processes can clearly explain their roles</w:t>
      </w:r>
      <w:r w:rsidR="00063CB9">
        <w:rPr>
          <w:rFonts w:ascii="Franklin Gothic Book" w:hAnsi="Franklin Gothic Book"/>
        </w:rPr>
        <w:t xml:space="preserve"> and how they support the mission of the VR program</w:t>
      </w:r>
      <w:r w:rsidRPr="0072471E">
        <w:rPr>
          <w:rFonts w:ascii="Franklin Gothic Book" w:hAnsi="Franklin Gothic Book"/>
        </w:rPr>
        <w:t>.</w:t>
      </w:r>
    </w:p>
    <w:p w14:paraId="34343D02" w14:textId="77777777" w:rsidR="008077BA"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Be ready to discuss the past assistance you received from the TA centers and how it has improved program management and service delivery.</w:t>
      </w:r>
    </w:p>
    <w:p w14:paraId="667B2DBF" w14:textId="25B2BA34" w:rsidR="007C5842" w:rsidRPr="00CA5CDE" w:rsidRDefault="00F323EA" w:rsidP="005D17D4">
      <w:pPr>
        <w:pStyle w:val="ListParagraph"/>
        <w:spacing w:after="80"/>
        <w:ind w:left="907"/>
        <w:contextualSpacing w:val="0"/>
        <w:rPr>
          <w:rFonts w:ascii="Franklin Gothic Book" w:hAnsi="Franklin Gothic Book"/>
          <w:lang w:val="en-US"/>
        </w:rPr>
      </w:pPr>
      <w:r>
        <w:rPr>
          <w:rFonts w:ascii="Franklin Gothic Book" w:hAnsi="Franklin Gothic Book"/>
          <w:lang w:val="en-US"/>
        </w:rPr>
        <w:t>Implementing changes</w:t>
      </w:r>
      <w:r w:rsidR="000224AE">
        <w:rPr>
          <w:rFonts w:ascii="Franklin Gothic Book" w:hAnsi="Franklin Gothic Book"/>
          <w:lang w:val="en-US"/>
        </w:rPr>
        <w:t xml:space="preserve"> shortly</w:t>
      </w:r>
      <w:r>
        <w:rPr>
          <w:rFonts w:ascii="Franklin Gothic Book" w:hAnsi="Franklin Gothic Book"/>
          <w:lang w:val="en-US"/>
        </w:rPr>
        <w:t xml:space="preserve"> before monitoring </w:t>
      </w:r>
      <w:r w:rsidR="000224AE">
        <w:rPr>
          <w:rFonts w:ascii="Franklin Gothic Book" w:hAnsi="Franklin Gothic Book"/>
          <w:lang w:val="en-US"/>
        </w:rPr>
        <w:t xml:space="preserve">occurs </w:t>
      </w:r>
      <w:r>
        <w:rPr>
          <w:rFonts w:ascii="Franklin Gothic Book" w:hAnsi="Franklin Gothic Book"/>
          <w:lang w:val="en-US"/>
        </w:rPr>
        <w:t xml:space="preserve">will not negate prior </w:t>
      </w:r>
      <w:r w:rsidR="000224AE">
        <w:rPr>
          <w:rFonts w:ascii="Franklin Gothic Book" w:hAnsi="Franklin Gothic Book"/>
          <w:lang w:val="en-US"/>
        </w:rPr>
        <w:t>non-compliance.</w:t>
      </w:r>
    </w:p>
    <w:p w14:paraId="53153976" w14:textId="42B53F2A" w:rsidR="008077BA" w:rsidRPr="0083251B" w:rsidRDefault="00AA2771" w:rsidP="00837C42">
      <w:pPr>
        <w:pStyle w:val="Heading2"/>
        <w:numPr>
          <w:ilvl w:val="0"/>
          <w:numId w:val="4"/>
        </w:numPr>
        <w:ind w:left="540" w:hanging="540"/>
      </w:pPr>
      <w:r w:rsidRPr="0083251B">
        <w:lastRenderedPageBreak/>
        <w:t>Internal Controls and Financial Management</w:t>
      </w:r>
    </w:p>
    <w:p w14:paraId="704A457F" w14:textId="77777777" w:rsidR="008077BA" w:rsidRPr="00F01FF0" w:rsidRDefault="00AA2771" w:rsidP="008C6D4A">
      <w:pPr>
        <w:pStyle w:val="Heading3"/>
        <w:keepNext/>
      </w:pPr>
      <w:r w:rsidRPr="00EA53C3">
        <w:t>Documentation to Review</w:t>
      </w:r>
    </w:p>
    <w:p w14:paraId="6C590CF9" w14:textId="2E06A246"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Single Audit findings and corrective actions</w:t>
      </w:r>
    </w:p>
    <w:p w14:paraId="2F53A5C4"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State VR budget and allocation documents</w:t>
      </w:r>
    </w:p>
    <w:p w14:paraId="370B2D0A"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Internal fiscal reports used by leadership</w:t>
      </w:r>
    </w:p>
    <w:p w14:paraId="42CBB47F"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Internal control policies and procedures</w:t>
      </w:r>
    </w:p>
    <w:p w14:paraId="1BD83A24"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Sample documentation of obligations and expenditures</w:t>
      </w:r>
    </w:p>
    <w:p w14:paraId="513B2DED"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Grant Award Notifications and fiscal reporting documentation</w:t>
      </w:r>
    </w:p>
    <w:p w14:paraId="34066972" w14:textId="27C2C946" w:rsidR="0048113C" w:rsidRDefault="00AA2771" w:rsidP="00634A20">
      <w:pPr>
        <w:pStyle w:val="ListParagraph"/>
        <w:spacing w:after="80"/>
        <w:ind w:left="907"/>
        <w:contextualSpacing w:val="0"/>
        <w:rPr>
          <w:rFonts w:ascii="Franklin Gothic Book" w:hAnsi="Franklin Gothic Book"/>
        </w:rPr>
      </w:pPr>
      <w:r w:rsidRPr="0072471E">
        <w:rPr>
          <w:rFonts w:ascii="Franklin Gothic Book" w:hAnsi="Franklin Gothic Book"/>
        </w:rPr>
        <w:t>Contracts with amendments</w:t>
      </w:r>
      <w:r w:rsidR="00C7160D">
        <w:rPr>
          <w:rFonts w:ascii="Franklin Gothic Book" w:hAnsi="Franklin Gothic Book"/>
        </w:rPr>
        <w:t xml:space="preserve"> </w:t>
      </w:r>
      <w:r w:rsidR="00EE72D3">
        <w:rPr>
          <w:rFonts w:ascii="Franklin Gothic Book" w:hAnsi="Franklin Gothic Book"/>
        </w:rPr>
        <w:t>–</w:t>
      </w:r>
      <w:r w:rsidRPr="0072471E">
        <w:rPr>
          <w:rFonts w:ascii="Franklin Gothic Book" w:hAnsi="Franklin Gothic Book"/>
        </w:rPr>
        <w:t xml:space="preserve"> </w:t>
      </w:r>
      <w:r w:rsidR="00EE72D3">
        <w:rPr>
          <w:rFonts w:ascii="Franklin Gothic Book" w:hAnsi="Franklin Gothic Book"/>
        </w:rPr>
        <w:t xml:space="preserve">authorizations, purchase orders, </w:t>
      </w:r>
      <w:r w:rsidRPr="0072471E">
        <w:rPr>
          <w:rFonts w:ascii="Franklin Gothic Book" w:hAnsi="Franklin Gothic Book"/>
        </w:rPr>
        <w:t>invoices</w:t>
      </w:r>
      <w:r w:rsidR="00EE72D3">
        <w:rPr>
          <w:rFonts w:ascii="Franklin Gothic Book" w:hAnsi="Franklin Gothic Book"/>
        </w:rPr>
        <w:t>,</w:t>
      </w:r>
      <w:r w:rsidRPr="0072471E">
        <w:rPr>
          <w:rFonts w:ascii="Franklin Gothic Book" w:hAnsi="Franklin Gothic Book"/>
        </w:rPr>
        <w:t xml:space="preserve"> and payments that </w:t>
      </w:r>
      <w:r w:rsidR="00EE72D3">
        <w:rPr>
          <w:rFonts w:ascii="Franklin Gothic Book" w:hAnsi="Franklin Gothic Book"/>
        </w:rPr>
        <w:t>align</w:t>
      </w:r>
      <w:r w:rsidR="00EE72D3" w:rsidRPr="0072471E">
        <w:rPr>
          <w:rFonts w:ascii="Franklin Gothic Book" w:hAnsi="Franklin Gothic Book"/>
        </w:rPr>
        <w:t xml:space="preserve"> </w:t>
      </w:r>
      <w:r w:rsidRPr="0072471E">
        <w:rPr>
          <w:rFonts w:ascii="Franklin Gothic Book" w:hAnsi="Franklin Gothic Book"/>
        </w:rPr>
        <w:t>with</w:t>
      </w:r>
      <w:r w:rsidR="00F74D31">
        <w:rPr>
          <w:rFonts w:ascii="Franklin Gothic Book" w:hAnsi="Franklin Gothic Book"/>
        </w:rPr>
        <w:t xml:space="preserve"> the contracts provided to RSA from the document reques</w:t>
      </w:r>
      <w:r w:rsidR="00362E37">
        <w:rPr>
          <w:rFonts w:ascii="Franklin Gothic Book" w:hAnsi="Franklin Gothic Book"/>
        </w:rPr>
        <w:t>t</w:t>
      </w:r>
      <w:r w:rsidR="00EE72D3">
        <w:rPr>
          <w:rFonts w:ascii="Franklin Gothic Book" w:hAnsi="Franklin Gothic Book"/>
        </w:rPr>
        <w:t>,</w:t>
      </w:r>
    </w:p>
    <w:p w14:paraId="7C9E3BC0" w14:textId="07E997AF" w:rsidR="00B1103A" w:rsidRPr="00CA5CDE" w:rsidRDefault="00D957A1" w:rsidP="00CA5CDE">
      <w:pPr>
        <w:pStyle w:val="ListParagraph"/>
        <w:spacing w:after="80"/>
        <w:ind w:left="907"/>
        <w:contextualSpacing w:val="0"/>
        <w:rPr>
          <w:rFonts w:ascii="Franklin Gothic Book" w:hAnsi="Franklin Gothic Book"/>
        </w:rPr>
      </w:pPr>
      <w:r>
        <w:rPr>
          <w:rFonts w:ascii="Franklin Gothic Book" w:hAnsi="Franklin Gothic Book"/>
        </w:rPr>
        <w:t>Contract monitoring documentation</w:t>
      </w:r>
      <w:r w:rsidR="000F6802">
        <w:rPr>
          <w:rFonts w:ascii="Franklin Gothic Book" w:hAnsi="Franklin Gothic Book"/>
        </w:rPr>
        <w:t>.</w:t>
      </w:r>
    </w:p>
    <w:p w14:paraId="7508197F" w14:textId="368DE530" w:rsidR="008077BA" w:rsidRPr="00F01FF0" w:rsidRDefault="00AA2771" w:rsidP="008C6D4A">
      <w:pPr>
        <w:pStyle w:val="Heading3"/>
        <w:keepNext/>
      </w:pPr>
      <w:r w:rsidRPr="00EA53C3">
        <w:t>Self-Assessment Questions</w:t>
      </w:r>
    </w:p>
    <w:p w14:paraId="52C70A3B" w14:textId="682E3683"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What specific fiscal reports (e.g., aging reports, obligation summaries, </w:t>
      </w:r>
      <w:r w:rsidR="00761027">
        <w:rPr>
          <w:rFonts w:ascii="Franklin Gothic Book" w:hAnsi="Franklin Gothic Book"/>
          <w:lang w:val="en-US"/>
        </w:rPr>
        <w:t xml:space="preserve">monthly expenditure reports, </w:t>
      </w:r>
      <w:proofErr w:type="gramStart"/>
      <w:r w:rsidR="00196A31" w:rsidRPr="530683C4">
        <w:rPr>
          <w:rFonts w:ascii="Franklin Gothic Book" w:hAnsi="Franklin Gothic Book"/>
          <w:lang w:val="en-US"/>
        </w:rPr>
        <w:t>Pre-ETS</w:t>
      </w:r>
      <w:proofErr w:type="gramEnd"/>
      <w:r w:rsidR="00196A31" w:rsidRPr="530683C4">
        <w:rPr>
          <w:rFonts w:ascii="Franklin Gothic Book" w:hAnsi="Franklin Gothic Book"/>
          <w:lang w:val="en-US"/>
        </w:rPr>
        <w:t xml:space="preserve"> </w:t>
      </w:r>
      <w:r w:rsidRPr="530683C4">
        <w:rPr>
          <w:rFonts w:ascii="Franklin Gothic Book" w:hAnsi="Franklin Gothic Book"/>
          <w:lang w:val="en-US"/>
        </w:rPr>
        <w:t xml:space="preserve">fiscal forecasting) does leadership use to monitor </w:t>
      </w:r>
      <w:r w:rsidR="00C34BC2">
        <w:rPr>
          <w:rFonts w:ascii="Franklin Gothic Book" w:hAnsi="Franklin Gothic Book"/>
          <w:lang w:val="en-US"/>
        </w:rPr>
        <w:t xml:space="preserve">obligations and </w:t>
      </w:r>
      <w:r w:rsidRPr="530683C4">
        <w:rPr>
          <w:rFonts w:ascii="Franklin Gothic Book" w:hAnsi="Franklin Gothic Book"/>
          <w:lang w:val="en-US"/>
        </w:rPr>
        <w:t>expenditures?</w:t>
      </w:r>
    </w:p>
    <w:p w14:paraId="38E06542"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How does the agency distinguish between "policies" (the rule) and "internal controls" (the check/balance)?</w:t>
      </w:r>
    </w:p>
    <w:p w14:paraId="13995711"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Are internal control policies applied consistently across regional offices and field staff?</w:t>
      </w:r>
    </w:p>
    <w:p w14:paraId="7CADE297"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Can expenditures be traced back to original authorization documentation?</w:t>
      </w:r>
    </w:p>
    <w:p w14:paraId="35DABCA2"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What quality assurance systems are in place for the purchasing process?</w:t>
      </w:r>
    </w:p>
    <w:p w14:paraId="35724BB6" w14:textId="0FCBDCE2" w:rsidR="0028617F" w:rsidRPr="0072471E" w:rsidRDefault="0028617F" w:rsidP="0028617F">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What is the process for </w:t>
      </w:r>
      <w:r>
        <w:rPr>
          <w:rFonts w:ascii="Franklin Gothic Book" w:hAnsi="Franklin Gothic Book"/>
          <w:lang w:val="en-US"/>
        </w:rPr>
        <w:t>reviewing and identifying</w:t>
      </w:r>
      <w:r w:rsidRPr="530683C4">
        <w:rPr>
          <w:rFonts w:ascii="Franklin Gothic Book" w:hAnsi="Franklin Gothic Book"/>
          <w:lang w:val="en-US"/>
        </w:rPr>
        <w:t xml:space="preserve"> errors </w:t>
      </w:r>
      <w:r>
        <w:rPr>
          <w:rFonts w:ascii="Franklin Gothic Book" w:hAnsi="Franklin Gothic Book"/>
          <w:lang w:val="en-US"/>
        </w:rPr>
        <w:t>before</w:t>
      </w:r>
      <w:r w:rsidRPr="530683C4">
        <w:rPr>
          <w:rFonts w:ascii="Franklin Gothic Book" w:hAnsi="Franklin Gothic Book"/>
          <w:lang w:val="en-US"/>
        </w:rPr>
        <w:t xml:space="preserve"> a Federal Financial Report </w:t>
      </w:r>
      <w:r>
        <w:rPr>
          <w:rFonts w:ascii="Franklin Gothic Book" w:hAnsi="Franklin Gothic Book"/>
          <w:lang w:val="en-US"/>
        </w:rPr>
        <w:t>is</w:t>
      </w:r>
      <w:r w:rsidRPr="530683C4">
        <w:rPr>
          <w:rFonts w:ascii="Franklin Gothic Book" w:hAnsi="Franklin Gothic Book"/>
          <w:lang w:val="en-US"/>
        </w:rPr>
        <w:t xml:space="preserve"> submitted?</w:t>
      </w:r>
    </w:p>
    <w:p w14:paraId="23835D68"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What is the process for addressing errors identified after a Federal Financial Report has been submitted?</w:t>
      </w:r>
    </w:p>
    <w:p w14:paraId="01A32E5C" w14:textId="2ED27403" w:rsidR="008077BA" w:rsidRPr="00F01FF0" w:rsidRDefault="00AA2771" w:rsidP="008C6D4A">
      <w:pPr>
        <w:pStyle w:val="Heading3"/>
        <w:keepNext/>
      </w:pPr>
      <w:r w:rsidRPr="00EA53C3">
        <w:t>Monitoring Preparation Tips</w:t>
      </w:r>
    </w:p>
    <w:p w14:paraId="75BBB9B1" w14:textId="5C348495"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Be prepared to explain the fiscal process flow from obligation</w:t>
      </w:r>
      <w:r w:rsidR="00713FC8">
        <w:rPr>
          <w:rFonts w:ascii="Franklin Gothic Book" w:hAnsi="Franklin Gothic Book"/>
        </w:rPr>
        <w:t xml:space="preserve"> assignment, tracking liquidation,</w:t>
      </w:r>
      <w:r w:rsidRPr="0072471E">
        <w:rPr>
          <w:rFonts w:ascii="Franklin Gothic Book" w:hAnsi="Franklin Gothic Book"/>
        </w:rPr>
        <w:t xml:space="preserve"> through reporting.</w:t>
      </w:r>
      <w:r w:rsidR="00CA5CDE">
        <w:rPr>
          <w:rFonts w:ascii="Franklin Gothic Book" w:hAnsi="Franklin Gothic Book"/>
        </w:rPr>
        <w:t xml:space="preserve"> </w:t>
      </w:r>
      <w:r w:rsidRPr="0072471E">
        <w:rPr>
          <w:rFonts w:ascii="Franklin Gothic Book" w:hAnsi="Franklin Gothic Book"/>
        </w:rPr>
        <w:t>Be prepared to explain the circumstances for adjustments and the process for handling them (</w:t>
      </w:r>
      <w:r w:rsidR="00C54192">
        <w:rPr>
          <w:rFonts w:ascii="Franklin Gothic Book" w:hAnsi="Franklin Gothic Book"/>
        </w:rPr>
        <w:t xml:space="preserve">e.g., </w:t>
      </w:r>
      <w:r w:rsidRPr="0072471E">
        <w:rPr>
          <w:rFonts w:ascii="Franklin Gothic Book" w:hAnsi="Franklin Gothic Book"/>
        </w:rPr>
        <w:t>journal entries, rebates, refunds</w:t>
      </w:r>
      <w:r w:rsidR="00AA6FDC">
        <w:rPr>
          <w:rFonts w:ascii="Franklin Gothic Book" w:hAnsi="Franklin Gothic Book"/>
        </w:rPr>
        <w:t>, applicable credits</w:t>
      </w:r>
      <w:r w:rsidRPr="0072471E">
        <w:rPr>
          <w:rFonts w:ascii="Franklin Gothic Book" w:hAnsi="Franklin Gothic Book"/>
        </w:rPr>
        <w:t>)</w:t>
      </w:r>
      <w:r w:rsidR="009C567B">
        <w:rPr>
          <w:rFonts w:ascii="Franklin Gothic Book" w:hAnsi="Franklin Gothic Book"/>
        </w:rPr>
        <w:t xml:space="preserve"> in the accounting system</w:t>
      </w:r>
      <w:r w:rsidRPr="0072471E">
        <w:rPr>
          <w:rFonts w:ascii="Franklin Gothic Book" w:hAnsi="Franklin Gothic Book"/>
        </w:rPr>
        <w:t>, how they are applied to the correct FFY, and how reports are revised.</w:t>
      </w:r>
    </w:p>
    <w:p w14:paraId="3DCFAE77" w14:textId="0A2CC00D"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Be prepared to demonstrate the source documentation used to derive the numbers on the </w:t>
      </w:r>
      <w:r w:rsidR="0006080B" w:rsidRPr="530683C4">
        <w:rPr>
          <w:rFonts w:ascii="Franklin Gothic Book" w:hAnsi="Franklin Gothic Book"/>
          <w:lang w:val="en-US"/>
        </w:rPr>
        <w:t>F</w:t>
      </w:r>
      <w:r w:rsidRPr="530683C4">
        <w:rPr>
          <w:rFonts w:ascii="Franklin Gothic Book" w:hAnsi="Franklin Gothic Book"/>
          <w:lang w:val="en-US"/>
        </w:rPr>
        <w:t>ederal financial reports</w:t>
      </w:r>
      <w:r w:rsidR="009B3435">
        <w:rPr>
          <w:rFonts w:ascii="Franklin Gothic Book" w:hAnsi="Franklin Gothic Book"/>
          <w:lang w:val="en-US"/>
        </w:rPr>
        <w:t>, including non-Federal share</w:t>
      </w:r>
      <w:r w:rsidRPr="530683C4">
        <w:rPr>
          <w:rFonts w:ascii="Franklin Gothic Book" w:hAnsi="Franklin Gothic Book"/>
          <w:lang w:val="en-US"/>
        </w:rPr>
        <w:t xml:space="preserve">. </w:t>
      </w:r>
    </w:p>
    <w:p w14:paraId="6364EC1C" w14:textId="77777777" w:rsidR="008077BA" w:rsidRPr="0072471E" w:rsidRDefault="00AA2771" w:rsidP="003075C5">
      <w:pPr>
        <w:pStyle w:val="ListParagraph"/>
        <w:spacing w:after="80"/>
        <w:ind w:left="907"/>
        <w:contextualSpacing w:val="0"/>
        <w:rPr>
          <w:rFonts w:ascii="Franklin Gothic Book" w:hAnsi="Franklin Gothic Book"/>
        </w:rPr>
      </w:pPr>
      <w:r w:rsidRPr="0072471E">
        <w:rPr>
          <w:rFonts w:ascii="Franklin Gothic Book" w:hAnsi="Franklin Gothic Book"/>
        </w:rPr>
        <w:t>Have written internal controls and procedures available.</w:t>
      </w:r>
    </w:p>
    <w:p w14:paraId="31C2E90E"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Be ready to discuss how leadership monitors fiscal reports.</w:t>
      </w:r>
    </w:p>
    <w:p w14:paraId="1D7393BB"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lastRenderedPageBreak/>
        <w:t xml:space="preserve">Be prepared to discuss and provide documentation demonstrating that required </w:t>
      </w:r>
      <w:proofErr w:type="gramStart"/>
      <w:r w:rsidRPr="530683C4">
        <w:rPr>
          <w:rFonts w:ascii="Franklin Gothic Book" w:hAnsi="Franklin Gothic Book"/>
          <w:lang w:val="en-US"/>
        </w:rPr>
        <w:t>Pre-ETS</w:t>
      </w:r>
      <w:proofErr w:type="gramEnd"/>
      <w:r w:rsidRPr="530683C4">
        <w:rPr>
          <w:rFonts w:ascii="Franklin Gothic Book" w:hAnsi="Franklin Gothic Book"/>
          <w:lang w:val="en-US"/>
        </w:rPr>
        <w:t xml:space="preserve"> are available statewide and that fiscal forecasts were used to confirm sufficient funding for those activities prior to utilizing authorized services.</w:t>
      </w:r>
    </w:p>
    <w:p w14:paraId="75F73802" w14:textId="6AECB298" w:rsidR="008077BA" w:rsidRPr="00F01FF0" w:rsidRDefault="00AA2771" w:rsidP="008C6D4A">
      <w:pPr>
        <w:pStyle w:val="Heading3"/>
        <w:keepNext/>
      </w:pPr>
      <w:r w:rsidRPr="00F01FF0">
        <w:t>Critical Compliance Reminders</w:t>
      </w:r>
    </w:p>
    <w:p w14:paraId="282CA515" w14:textId="36503B9C" w:rsidR="008077BA" w:rsidRPr="0072471E" w:rsidRDefault="00AA2771" w:rsidP="530683C4">
      <w:pPr>
        <w:rPr>
          <w:rFonts w:ascii="Franklin Gothic Book" w:hAnsi="Franklin Gothic Book"/>
          <w:lang w:val="en-US"/>
        </w:rPr>
      </w:pPr>
      <w:r w:rsidRPr="530683C4">
        <w:rPr>
          <w:rFonts w:ascii="Franklin Gothic Book" w:hAnsi="Franklin Gothic Book"/>
          <w:lang w:val="en-US"/>
        </w:rPr>
        <w:t>Financial systems must include written procedures for determining the allowability of costs (</w:t>
      </w:r>
      <w:hyperlink r:id="rId21" w:anchor="p-200.302(b)(7)" w:history="1">
        <w:r w:rsidRPr="00CA5CDE">
          <w:rPr>
            <w:rStyle w:val="Hyperlink"/>
            <w:rFonts w:ascii="Franklin Gothic Book" w:hAnsi="Franklin Gothic Book"/>
            <w:b w:val="0"/>
            <w:bCs w:val="0"/>
            <w:lang w:val="en-US"/>
          </w:rPr>
          <w:t>2</w:t>
        </w:r>
        <w:r w:rsidR="008C7608">
          <w:rPr>
            <w:rStyle w:val="Hyperlink"/>
            <w:rFonts w:ascii="Franklin Gothic Book" w:hAnsi="Franklin Gothic Book"/>
            <w:b w:val="0"/>
            <w:bCs w:val="0"/>
            <w:lang w:val="en-US"/>
          </w:rPr>
          <w:t> </w:t>
        </w:r>
        <w:r w:rsidRPr="00CA5CDE">
          <w:rPr>
            <w:rStyle w:val="Hyperlink"/>
            <w:rFonts w:ascii="Franklin Gothic Book" w:hAnsi="Franklin Gothic Book"/>
            <w:b w:val="0"/>
            <w:bCs w:val="0"/>
            <w:lang w:val="en-US"/>
          </w:rPr>
          <w:t>C</w:t>
        </w:r>
        <w:r w:rsidR="009F0308">
          <w:rPr>
            <w:rStyle w:val="Hyperlink"/>
            <w:rFonts w:ascii="Franklin Gothic Book" w:hAnsi="Franklin Gothic Book"/>
            <w:b w:val="0"/>
            <w:bCs w:val="0"/>
            <w:lang w:val="en-US"/>
          </w:rPr>
          <w:t>.</w:t>
        </w:r>
        <w:r w:rsidRPr="00CA5CDE">
          <w:rPr>
            <w:rStyle w:val="Hyperlink"/>
            <w:rFonts w:ascii="Franklin Gothic Book" w:hAnsi="Franklin Gothic Book"/>
            <w:b w:val="0"/>
            <w:bCs w:val="0"/>
            <w:lang w:val="en-US"/>
          </w:rPr>
          <w:t>F</w:t>
        </w:r>
        <w:r w:rsidR="009F0308">
          <w:rPr>
            <w:rStyle w:val="Hyperlink"/>
            <w:rFonts w:ascii="Franklin Gothic Book" w:hAnsi="Franklin Gothic Book"/>
            <w:b w:val="0"/>
            <w:bCs w:val="0"/>
            <w:lang w:val="en-US"/>
          </w:rPr>
          <w:t>.</w:t>
        </w:r>
        <w:r w:rsidRPr="00CA5CDE">
          <w:rPr>
            <w:rStyle w:val="Hyperlink"/>
            <w:rFonts w:ascii="Franklin Gothic Book" w:hAnsi="Franklin Gothic Book"/>
            <w:b w:val="0"/>
            <w:bCs w:val="0"/>
            <w:lang w:val="en-US"/>
          </w:rPr>
          <w:t>R</w:t>
        </w:r>
        <w:r w:rsidR="009F0308">
          <w:rPr>
            <w:rStyle w:val="Hyperlink"/>
            <w:rFonts w:ascii="Franklin Gothic Book" w:hAnsi="Franklin Gothic Book"/>
            <w:b w:val="0"/>
            <w:bCs w:val="0"/>
            <w:lang w:val="en-US"/>
          </w:rPr>
          <w:t>.</w:t>
        </w:r>
        <w:r w:rsidR="008C7608">
          <w:rPr>
            <w:rStyle w:val="Hyperlink"/>
            <w:rFonts w:ascii="Franklin Gothic Book" w:hAnsi="Franklin Gothic Book"/>
            <w:b w:val="0"/>
            <w:bCs w:val="0"/>
            <w:lang w:val="en-US"/>
          </w:rPr>
          <w:t> </w:t>
        </w:r>
        <w:r w:rsidRPr="00CA5CDE">
          <w:rPr>
            <w:rStyle w:val="Hyperlink"/>
            <w:rFonts w:ascii="Franklin Gothic Book" w:hAnsi="Franklin Gothic Book"/>
            <w:b w:val="0"/>
            <w:bCs w:val="0"/>
            <w:lang w:val="en-US"/>
          </w:rPr>
          <w:t>§</w:t>
        </w:r>
        <w:r w:rsidR="00066353" w:rsidRPr="00CA5CDE">
          <w:rPr>
            <w:rStyle w:val="Hyperlink"/>
            <w:rFonts w:ascii="Franklin Gothic Book" w:hAnsi="Franklin Gothic Book"/>
            <w:b w:val="0"/>
            <w:bCs w:val="0"/>
            <w:lang w:val="en-US"/>
          </w:rPr>
          <w:t xml:space="preserve"> </w:t>
        </w:r>
        <w:r w:rsidRPr="00CA5CDE">
          <w:rPr>
            <w:rStyle w:val="Hyperlink"/>
            <w:rFonts w:ascii="Franklin Gothic Book" w:hAnsi="Franklin Gothic Book"/>
            <w:b w:val="0"/>
            <w:bCs w:val="0"/>
            <w:lang w:val="en-US"/>
          </w:rPr>
          <w:t>200.302(b)(7)</w:t>
        </w:r>
      </w:hyperlink>
      <w:r w:rsidRPr="530683C4">
        <w:rPr>
          <w:rFonts w:ascii="Franklin Gothic Book" w:hAnsi="Franklin Gothic Book"/>
          <w:lang w:val="en-US"/>
        </w:rPr>
        <w:t>) and implement those procedures through effective internal controls (</w:t>
      </w:r>
      <w:hyperlink r:id="rId22" w:history="1">
        <w:r w:rsidRPr="00CA5CDE">
          <w:rPr>
            <w:rStyle w:val="Hyperlink"/>
            <w:rFonts w:ascii="Franklin Gothic Book" w:hAnsi="Franklin Gothic Book"/>
            <w:b w:val="0"/>
            <w:bCs w:val="0"/>
            <w:lang w:val="en-US"/>
          </w:rPr>
          <w:t>2</w:t>
        </w:r>
        <w:r w:rsidR="008C7608">
          <w:rPr>
            <w:rStyle w:val="Hyperlink"/>
            <w:rFonts w:ascii="Franklin Gothic Book" w:hAnsi="Franklin Gothic Book"/>
            <w:b w:val="0"/>
            <w:bCs w:val="0"/>
            <w:lang w:val="en-US"/>
          </w:rPr>
          <w:t> </w:t>
        </w:r>
        <w:r w:rsidRPr="00CA5CDE">
          <w:rPr>
            <w:rStyle w:val="Hyperlink"/>
            <w:rFonts w:ascii="Franklin Gothic Book" w:hAnsi="Franklin Gothic Book"/>
            <w:b w:val="0"/>
            <w:bCs w:val="0"/>
            <w:lang w:val="en-US"/>
          </w:rPr>
          <w:t>C</w:t>
        </w:r>
        <w:r w:rsidR="009F0308">
          <w:rPr>
            <w:rStyle w:val="Hyperlink"/>
            <w:rFonts w:ascii="Franklin Gothic Book" w:hAnsi="Franklin Gothic Book"/>
            <w:b w:val="0"/>
            <w:bCs w:val="0"/>
            <w:lang w:val="en-US"/>
          </w:rPr>
          <w:t>.</w:t>
        </w:r>
        <w:r w:rsidRPr="00CA5CDE">
          <w:rPr>
            <w:rStyle w:val="Hyperlink"/>
            <w:rFonts w:ascii="Franklin Gothic Book" w:hAnsi="Franklin Gothic Book"/>
            <w:b w:val="0"/>
            <w:bCs w:val="0"/>
            <w:lang w:val="en-US"/>
          </w:rPr>
          <w:t>F</w:t>
        </w:r>
        <w:r w:rsidR="009F0308">
          <w:rPr>
            <w:rStyle w:val="Hyperlink"/>
            <w:rFonts w:ascii="Franklin Gothic Book" w:hAnsi="Franklin Gothic Book"/>
            <w:b w:val="0"/>
            <w:bCs w:val="0"/>
            <w:lang w:val="en-US"/>
          </w:rPr>
          <w:t>.</w:t>
        </w:r>
        <w:r w:rsidRPr="00CA5CDE">
          <w:rPr>
            <w:rStyle w:val="Hyperlink"/>
            <w:rFonts w:ascii="Franklin Gothic Book" w:hAnsi="Franklin Gothic Book"/>
            <w:b w:val="0"/>
            <w:bCs w:val="0"/>
            <w:lang w:val="en-US"/>
          </w:rPr>
          <w:t>R</w:t>
        </w:r>
        <w:r w:rsidR="009F0308">
          <w:rPr>
            <w:rStyle w:val="Hyperlink"/>
            <w:rFonts w:ascii="Franklin Gothic Book" w:hAnsi="Franklin Gothic Book"/>
            <w:b w:val="0"/>
            <w:bCs w:val="0"/>
            <w:lang w:val="en-US"/>
          </w:rPr>
          <w:t>.</w:t>
        </w:r>
        <w:r w:rsidRPr="00CA5CDE">
          <w:rPr>
            <w:rStyle w:val="Hyperlink"/>
            <w:rFonts w:ascii="Franklin Gothic Book" w:hAnsi="Franklin Gothic Book"/>
            <w:b w:val="0"/>
            <w:bCs w:val="0"/>
            <w:lang w:val="en-US"/>
          </w:rPr>
          <w:t xml:space="preserve"> §</w:t>
        </w:r>
        <w:r w:rsidR="0014128B" w:rsidRPr="00CA5CDE">
          <w:rPr>
            <w:rStyle w:val="Hyperlink"/>
            <w:rFonts w:ascii="Franklin Gothic Book" w:hAnsi="Franklin Gothic Book"/>
            <w:b w:val="0"/>
            <w:bCs w:val="0"/>
            <w:lang w:val="en-US"/>
          </w:rPr>
          <w:t xml:space="preserve"> </w:t>
        </w:r>
        <w:r w:rsidRPr="00CA5CDE">
          <w:rPr>
            <w:rStyle w:val="Hyperlink"/>
            <w:rFonts w:ascii="Franklin Gothic Book" w:hAnsi="Franklin Gothic Book"/>
            <w:b w:val="0"/>
            <w:bCs w:val="0"/>
            <w:lang w:val="en-US"/>
          </w:rPr>
          <w:t>200.303</w:t>
        </w:r>
      </w:hyperlink>
      <w:r w:rsidRPr="530683C4">
        <w:rPr>
          <w:rFonts w:ascii="Franklin Gothic Book" w:hAnsi="Franklin Gothic Book"/>
          <w:lang w:val="en-US"/>
        </w:rPr>
        <w:t>).</w:t>
      </w:r>
    </w:p>
    <w:p w14:paraId="53C5CFF3" w14:textId="77777777" w:rsidR="008077BA" w:rsidRPr="0072471E" w:rsidRDefault="00AA2771" w:rsidP="0072471E">
      <w:pPr>
        <w:spacing w:before="120"/>
        <w:rPr>
          <w:rFonts w:ascii="Franklin Gothic Book" w:hAnsi="Franklin Gothic Book"/>
          <w:b/>
          <w:bCs/>
          <w:color w:val="005250" w:themeColor="accent6"/>
        </w:rPr>
      </w:pPr>
      <w:r w:rsidRPr="0072471E">
        <w:rPr>
          <w:rFonts w:ascii="Franklin Gothic Book" w:hAnsi="Franklin Gothic Book"/>
          <w:b/>
          <w:bCs/>
          <w:color w:val="005250" w:themeColor="accent6"/>
        </w:rPr>
        <w:t>Internal controls operationalize allowability decisions and must actively prevent fraud, waste, and abuse:</w:t>
      </w:r>
    </w:p>
    <w:p w14:paraId="66C77564" w14:textId="77777777" w:rsidR="008077BA" w:rsidRPr="0072471E" w:rsidRDefault="00AA2771" w:rsidP="00B27E2A">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Fraud:</w:t>
      </w:r>
      <w:r w:rsidRPr="0072471E">
        <w:rPr>
          <w:rFonts w:ascii="Franklin Gothic Book" w:hAnsi="Franklin Gothic Book"/>
        </w:rPr>
        <w:t xml:space="preserve"> Intentional deception for gain (e.g., ghost vendors)</w:t>
      </w:r>
    </w:p>
    <w:p w14:paraId="0CEF6E8C"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b/>
          <w:bCs/>
          <w:color w:val="005250" w:themeColor="accent6"/>
          <w:lang w:val="en-US"/>
        </w:rPr>
        <w:t xml:space="preserve">Waste: </w:t>
      </w:r>
      <w:r w:rsidRPr="530683C4">
        <w:rPr>
          <w:rFonts w:ascii="Franklin Gothic Book" w:hAnsi="Franklin Gothic Book"/>
          <w:lang w:val="en-US"/>
        </w:rPr>
        <w:t>Mismanagement of resources (e.g., paying for services not utilized or not necessary/reasonable)</w:t>
      </w:r>
    </w:p>
    <w:p w14:paraId="5870B5F1"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 xml:space="preserve">Abuse: </w:t>
      </w:r>
      <w:r w:rsidRPr="0072471E">
        <w:rPr>
          <w:rFonts w:ascii="Franklin Gothic Book" w:hAnsi="Franklin Gothic Book"/>
        </w:rPr>
        <w:t>Improper use of authority (e.g., bypassing procurement rules)</w:t>
      </w:r>
    </w:p>
    <w:p w14:paraId="7700CA85" w14:textId="278F6550" w:rsidR="008077BA" w:rsidRPr="0072471E" w:rsidRDefault="00AA2771" w:rsidP="530683C4">
      <w:pPr>
        <w:spacing w:before="240" w:after="240"/>
        <w:rPr>
          <w:rFonts w:ascii="Franklin Gothic Book" w:hAnsi="Franklin Gothic Book"/>
          <w:lang w:val="en-US"/>
        </w:rPr>
      </w:pPr>
      <w:r w:rsidRPr="530683C4">
        <w:rPr>
          <w:rFonts w:ascii="Franklin Gothic Book" w:hAnsi="Franklin Gothic Book"/>
          <w:b/>
          <w:bCs/>
          <w:color w:val="005250" w:themeColor="accent6"/>
          <w:lang w:val="en-US"/>
        </w:rPr>
        <w:t>Insight:</w:t>
      </w:r>
      <w:r w:rsidRPr="530683C4">
        <w:rPr>
          <w:rFonts w:ascii="Franklin Gothic Book" w:hAnsi="Franklin Gothic Book"/>
          <w:b/>
          <w:bCs/>
          <w:color w:val="005F5F" w:themeColor="accent4" w:themeShade="BF"/>
          <w:lang w:val="en-US"/>
        </w:rPr>
        <w:t xml:space="preserve"> </w:t>
      </w:r>
      <w:r w:rsidRPr="530683C4">
        <w:rPr>
          <w:rFonts w:ascii="Franklin Gothic Book" w:hAnsi="Franklin Gothic Book"/>
          <w:lang w:val="en-US"/>
        </w:rPr>
        <w:t xml:space="preserve">If allowability is not clearly defined in writing and embedded in internal controls, the agency is at risk for </w:t>
      </w:r>
      <w:r w:rsidR="00E6138D">
        <w:rPr>
          <w:rFonts w:ascii="Franklin Gothic Book" w:hAnsi="Franklin Gothic Book"/>
          <w:lang w:val="en-US"/>
        </w:rPr>
        <w:t>questi</w:t>
      </w:r>
      <w:r w:rsidR="006E6855">
        <w:rPr>
          <w:rFonts w:ascii="Franklin Gothic Book" w:hAnsi="Franklin Gothic Book"/>
          <w:lang w:val="en-US"/>
        </w:rPr>
        <w:t>o</w:t>
      </w:r>
      <w:r w:rsidR="00E6138D">
        <w:rPr>
          <w:rFonts w:ascii="Franklin Gothic Book" w:hAnsi="Franklin Gothic Book"/>
          <w:lang w:val="en-US"/>
        </w:rPr>
        <w:t>ned/</w:t>
      </w:r>
      <w:r w:rsidRPr="530683C4">
        <w:rPr>
          <w:rFonts w:ascii="Franklin Gothic Book" w:hAnsi="Franklin Gothic Book"/>
          <w:lang w:val="en-US"/>
        </w:rPr>
        <w:t>disallowed costs and repayment. Lack of documented procedures and controls remains a frequent monitoring finding.</w:t>
      </w:r>
    </w:p>
    <w:p w14:paraId="746646B3" w14:textId="78FCF0F6" w:rsidR="008077BA" w:rsidRPr="00F760D7" w:rsidRDefault="00AA2771" w:rsidP="00837C42">
      <w:pPr>
        <w:pStyle w:val="Heading2"/>
        <w:numPr>
          <w:ilvl w:val="0"/>
          <w:numId w:val="4"/>
        </w:numPr>
        <w:ind w:left="547" w:hanging="547"/>
      </w:pPr>
      <w:r w:rsidRPr="00F760D7">
        <w:t>Period of Performance</w:t>
      </w:r>
    </w:p>
    <w:p w14:paraId="01CEC6B4" w14:textId="2C9758FA" w:rsidR="00EA53C3" w:rsidRPr="00EA53C3" w:rsidRDefault="00AA2771" w:rsidP="008C6D4A">
      <w:pPr>
        <w:pStyle w:val="Heading3"/>
        <w:keepNext/>
      </w:pPr>
      <w:r w:rsidRPr="0048113C">
        <w:t>Documentation to Review</w:t>
      </w:r>
    </w:p>
    <w:p w14:paraId="74A98B81"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System reports</w:t>
      </w:r>
      <w:r w:rsidRPr="0072471E">
        <w:rPr>
          <w:rFonts w:ascii="Franklin Gothic Book" w:hAnsi="Franklin Gothic Book"/>
        </w:rPr>
        <w:t xml:space="preserve"> showing obligations by Federal award year</w:t>
      </w:r>
    </w:p>
    <w:p w14:paraId="2759C2D6" w14:textId="61EA047D"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Provide </w:t>
      </w:r>
      <w:r w:rsidRPr="530683C4">
        <w:rPr>
          <w:rFonts w:ascii="Franklin Gothic Book" w:hAnsi="Franklin Gothic Book"/>
          <w:b/>
          <w:bCs/>
          <w:color w:val="005250" w:themeColor="accent6"/>
          <w:lang w:val="en-US"/>
        </w:rPr>
        <w:t xml:space="preserve">clear examples aligned with </w:t>
      </w:r>
      <w:hyperlink r:id="rId23" w:history="1">
        <w:r w:rsidRPr="530683C4">
          <w:rPr>
            <w:rStyle w:val="Hyperlink"/>
            <w:rFonts w:ascii="Franklin Gothic Book" w:hAnsi="Franklin Gothic Book"/>
            <w:lang w:val="en-US"/>
          </w:rPr>
          <w:t>34 C</w:t>
        </w:r>
        <w:r w:rsidR="00312B5A">
          <w:rPr>
            <w:rStyle w:val="Hyperlink"/>
            <w:rFonts w:ascii="Franklin Gothic Book" w:hAnsi="Franklin Gothic Book"/>
            <w:lang w:val="en-US"/>
          </w:rPr>
          <w:t>.</w:t>
        </w:r>
        <w:r w:rsidRPr="530683C4">
          <w:rPr>
            <w:rStyle w:val="Hyperlink"/>
            <w:rFonts w:ascii="Franklin Gothic Book" w:hAnsi="Franklin Gothic Book"/>
            <w:lang w:val="en-US"/>
          </w:rPr>
          <w:t>F</w:t>
        </w:r>
        <w:r w:rsidR="00312B5A">
          <w:rPr>
            <w:rStyle w:val="Hyperlink"/>
            <w:rFonts w:ascii="Franklin Gothic Book" w:hAnsi="Franklin Gothic Book"/>
            <w:lang w:val="en-US"/>
          </w:rPr>
          <w:t>.</w:t>
        </w:r>
        <w:r w:rsidRPr="530683C4">
          <w:rPr>
            <w:rStyle w:val="Hyperlink"/>
            <w:rFonts w:ascii="Franklin Gothic Book" w:hAnsi="Franklin Gothic Book"/>
            <w:lang w:val="en-US"/>
          </w:rPr>
          <w:t>R</w:t>
        </w:r>
        <w:r w:rsidR="00312B5A">
          <w:rPr>
            <w:rStyle w:val="Hyperlink"/>
            <w:rFonts w:ascii="Franklin Gothic Book" w:hAnsi="Franklin Gothic Book"/>
            <w:lang w:val="en-US"/>
          </w:rPr>
          <w:t>.</w:t>
        </w:r>
        <w:r w:rsidRPr="530683C4">
          <w:rPr>
            <w:rStyle w:val="Hyperlink"/>
            <w:rFonts w:ascii="Franklin Gothic Book" w:hAnsi="Franklin Gothic Book"/>
            <w:lang w:val="en-US"/>
          </w:rPr>
          <w:t xml:space="preserve"> § 76.707</w:t>
        </w:r>
      </w:hyperlink>
      <w:r w:rsidRPr="530683C4">
        <w:rPr>
          <w:rFonts w:ascii="Franklin Gothic Book" w:hAnsi="Franklin Gothic Book"/>
          <w:lang w:val="en-US"/>
        </w:rPr>
        <w:t xml:space="preserve"> to define when an obligation is made, and link each to required documentation (e.g., payroll records, signed contracts, purchase orders, service authorizations). </w:t>
      </w:r>
    </w:p>
    <w:p w14:paraId="39945699" w14:textId="65CF3A51"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General ledger reports</w:t>
      </w:r>
      <w:r w:rsidRPr="0072471E">
        <w:rPr>
          <w:rFonts w:ascii="Franklin Gothic Book" w:hAnsi="Franklin Gothic Book"/>
        </w:rPr>
        <w:t xml:space="preserve"> organized by Federal Award Identification Number (FAIN)</w:t>
      </w:r>
    </w:p>
    <w:p w14:paraId="0ACAF0AB"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 xml:space="preserve">Carryover </w:t>
      </w:r>
      <w:r w:rsidRPr="0072471E">
        <w:rPr>
          <w:rFonts w:ascii="Franklin Gothic Book" w:hAnsi="Franklin Gothic Book"/>
        </w:rPr>
        <w:t>documentation</w:t>
      </w:r>
    </w:p>
    <w:p w14:paraId="267F95BB"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Liquidation</w:t>
      </w:r>
      <w:r w:rsidRPr="0072471E">
        <w:rPr>
          <w:rFonts w:ascii="Franklin Gothic Book" w:hAnsi="Franklin Gothic Book"/>
          <w:color w:val="005250" w:themeColor="accent6"/>
        </w:rPr>
        <w:t xml:space="preserve"> </w:t>
      </w:r>
      <w:r w:rsidRPr="0072471E">
        <w:rPr>
          <w:rFonts w:ascii="Franklin Gothic Book" w:hAnsi="Franklin Gothic Book"/>
        </w:rPr>
        <w:t>documentation</w:t>
      </w:r>
    </w:p>
    <w:p w14:paraId="1ED1EE8C" w14:textId="025B5DF2" w:rsidR="00EA53C3" w:rsidRPr="0072471E" w:rsidRDefault="00AA2771" w:rsidP="0039254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SF-425</w:t>
      </w:r>
      <w:r w:rsidRPr="0072471E">
        <w:rPr>
          <w:rFonts w:ascii="Franklin Gothic Book" w:hAnsi="Franklin Gothic Book"/>
        </w:rPr>
        <w:t xml:space="preserve"> and </w:t>
      </w:r>
      <w:r w:rsidRPr="0072471E">
        <w:rPr>
          <w:rFonts w:ascii="Franklin Gothic Book" w:hAnsi="Franklin Gothic Book"/>
          <w:b/>
          <w:bCs/>
          <w:color w:val="005250" w:themeColor="accent6"/>
        </w:rPr>
        <w:t>RSA-17</w:t>
      </w:r>
      <w:r w:rsidRPr="0072471E">
        <w:rPr>
          <w:rFonts w:ascii="Franklin Gothic Book" w:hAnsi="Franklin Gothic Book"/>
        </w:rPr>
        <w:t xml:space="preserve"> reports</w:t>
      </w:r>
    </w:p>
    <w:p w14:paraId="76B926A8" w14:textId="77777777" w:rsidR="008077BA" w:rsidRPr="00F760D7" w:rsidRDefault="00AA2771" w:rsidP="008C6D4A">
      <w:pPr>
        <w:pStyle w:val="Heading3"/>
        <w:keepNext/>
      </w:pPr>
      <w:r w:rsidRPr="0048113C">
        <w:t>Self-Assessment Questions</w:t>
      </w:r>
    </w:p>
    <w:p w14:paraId="380CE4E8" w14:textId="4CE9BB31" w:rsidR="008077BA" w:rsidRPr="0072471E" w:rsidRDefault="00531A19" w:rsidP="530683C4">
      <w:pPr>
        <w:pStyle w:val="ListParagraph"/>
        <w:spacing w:after="80"/>
        <w:ind w:left="907"/>
        <w:contextualSpacing w:val="0"/>
        <w:rPr>
          <w:rFonts w:ascii="Franklin Gothic Book" w:hAnsi="Franklin Gothic Book"/>
          <w:lang w:val="en-US"/>
        </w:rPr>
      </w:pPr>
      <w:r>
        <w:rPr>
          <w:rFonts w:ascii="Franklin Gothic Book" w:hAnsi="Franklin Gothic Book"/>
          <w:lang w:val="en-US"/>
        </w:rPr>
        <w:t>Are there</w:t>
      </w:r>
      <w:r w:rsidR="00AA2771" w:rsidRPr="530683C4">
        <w:rPr>
          <w:rFonts w:ascii="Franklin Gothic Book" w:hAnsi="Franklin Gothic Book"/>
          <w:lang w:val="en-US"/>
        </w:rPr>
        <w:t xml:space="preserve"> State rules </w:t>
      </w:r>
      <w:r>
        <w:rPr>
          <w:rFonts w:ascii="Franklin Gothic Book" w:hAnsi="Franklin Gothic Book"/>
          <w:lang w:val="en-US"/>
        </w:rPr>
        <w:t>that clarify</w:t>
      </w:r>
      <w:r w:rsidR="00AA2771" w:rsidRPr="530683C4">
        <w:rPr>
          <w:rFonts w:ascii="Franklin Gothic Book" w:hAnsi="Franklin Gothic Book"/>
          <w:lang w:val="en-US"/>
        </w:rPr>
        <w:t xml:space="preserve"> when funds are considered obligated</w:t>
      </w:r>
      <w:r>
        <w:rPr>
          <w:rFonts w:ascii="Franklin Gothic Book" w:hAnsi="Franklin Gothic Book"/>
          <w:lang w:val="en-US"/>
        </w:rPr>
        <w:t xml:space="preserve"> (cannot conflict with Federal requirements)</w:t>
      </w:r>
      <w:r w:rsidR="00AA2771" w:rsidRPr="530683C4">
        <w:rPr>
          <w:rFonts w:ascii="Franklin Gothic Book" w:hAnsi="Franklin Gothic Book"/>
          <w:lang w:val="en-US"/>
        </w:rPr>
        <w:t>?</w:t>
      </w:r>
    </w:p>
    <w:p w14:paraId="61B66515" w14:textId="3DBF1F11"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 xml:space="preserve">What controls ensure obligations are assigned to the correct </w:t>
      </w:r>
      <w:r w:rsidR="005F375D">
        <w:rPr>
          <w:rFonts w:ascii="Franklin Gothic Book" w:hAnsi="Franklin Gothic Book"/>
        </w:rPr>
        <w:t>fund sources within their period of availability</w:t>
      </w:r>
      <w:r w:rsidRPr="0072471E">
        <w:rPr>
          <w:rFonts w:ascii="Franklin Gothic Book" w:hAnsi="Franklin Gothic Book"/>
        </w:rPr>
        <w:t>?</w:t>
      </w:r>
    </w:p>
    <w:p w14:paraId="2D50B770" w14:textId="68D1C482"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How are adjustments applied to the correct award year</w:t>
      </w:r>
      <w:r w:rsidR="001D5345">
        <w:rPr>
          <w:rFonts w:ascii="Franklin Gothic Book" w:hAnsi="Franklin Gothic Book"/>
        </w:rPr>
        <w:t xml:space="preserve"> and fund source</w:t>
      </w:r>
      <w:r w:rsidRPr="0072471E">
        <w:rPr>
          <w:rFonts w:ascii="Franklin Gothic Book" w:hAnsi="Franklin Gothic Book"/>
        </w:rPr>
        <w:t>?</w:t>
      </w:r>
    </w:p>
    <w:p w14:paraId="0C9A113E" w14:textId="6E9391EF"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lastRenderedPageBreak/>
        <w:t xml:space="preserve">What are the internal controls regarding authorizations that cross </w:t>
      </w:r>
      <w:r w:rsidR="00596CE8">
        <w:rPr>
          <w:rFonts w:ascii="Franklin Gothic Book" w:hAnsi="Franklin Gothic Book"/>
          <w:lang w:val="en-US"/>
        </w:rPr>
        <w:t>FFYs</w:t>
      </w:r>
      <w:r w:rsidRPr="530683C4">
        <w:rPr>
          <w:rFonts w:ascii="Franklin Gothic Book" w:hAnsi="Franklin Gothic Book"/>
          <w:lang w:val="en-US"/>
        </w:rPr>
        <w:t xml:space="preserve"> or policies that permit staff to backdate authorizations?</w:t>
      </w:r>
    </w:p>
    <w:p w14:paraId="0D942AED"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Are services rendered consistent within the period of performance in contractual agreements?</w:t>
      </w:r>
    </w:p>
    <w:p w14:paraId="083F90CE" w14:textId="5ED022B8" w:rsidR="008077BA" w:rsidRPr="00F760D7" w:rsidRDefault="00AA2771" w:rsidP="008C6D4A">
      <w:pPr>
        <w:pStyle w:val="Heading3"/>
        <w:keepNext/>
      </w:pPr>
      <w:r w:rsidRPr="0048113C">
        <w:t>Monitoring Preparation Tips</w:t>
      </w:r>
    </w:p>
    <w:p w14:paraId="09A2E5FD"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Have State and agency policies on obligations available (i.e., State Procurement Regulations).</w:t>
      </w:r>
    </w:p>
    <w:p w14:paraId="495DC266"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Be prepared to explain the State’s requirements for when funds are considered obligated.</w:t>
      </w:r>
    </w:p>
    <w:p w14:paraId="70199F6F" w14:textId="77777777" w:rsidR="00855E1B" w:rsidRPr="0072471E" w:rsidRDefault="00855E1B" w:rsidP="00855E1B">
      <w:pPr>
        <w:pStyle w:val="ListParagraph"/>
        <w:spacing w:after="80"/>
        <w:ind w:left="907"/>
        <w:contextualSpacing w:val="0"/>
        <w:rPr>
          <w:rFonts w:ascii="Franklin Gothic Book" w:hAnsi="Franklin Gothic Book"/>
          <w:lang w:val="en-US"/>
        </w:rPr>
      </w:pPr>
      <w:r w:rsidRPr="6AFD5515">
        <w:rPr>
          <w:rFonts w:ascii="Franklin Gothic Book" w:hAnsi="Franklin Gothic Book"/>
          <w:lang w:val="en-US"/>
        </w:rPr>
        <w:t>Be prepared to demonstrate the period of performance process within all systems (case management system, State accounting system, and potentially payment or personnel/payroll systems separate from the accounting system).</w:t>
      </w:r>
    </w:p>
    <w:p w14:paraId="30B58119"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Be ready to explain cross-year authorizations and liquidation procedures.</w:t>
      </w:r>
    </w:p>
    <w:p w14:paraId="3E267B17"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Be prepared to discuss whether State procedures permit accounting adjustments for closed grants.</w:t>
      </w:r>
    </w:p>
    <w:p w14:paraId="654D077B" w14:textId="726B6D58" w:rsidR="008077BA" w:rsidRPr="00F760D7" w:rsidRDefault="00AA2771" w:rsidP="008C6D4A">
      <w:pPr>
        <w:pStyle w:val="Heading3"/>
        <w:keepNext/>
      </w:pPr>
      <w:r w:rsidRPr="00EA53C3">
        <w:t>Critical Compliance Reminders</w:t>
      </w:r>
    </w:p>
    <w:p w14:paraId="5724E9A0" w14:textId="77777777" w:rsidR="008077BA" w:rsidRPr="0072471E" w:rsidRDefault="00AA2771" w:rsidP="00684F82">
      <w:pPr>
        <w:pStyle w:val="ListParagraph"/>
        <w:spacing w:after="80"/>
        <w:ind w:left="907"/>
        <w:contextualSpacing w:val="0"/>
        <w:rPr>
          <w:rFonts w:ascii="Franklin Gothic Book" w:hAnsi="Franklin Gothic Book"/>
        </w:rPr>
      </w:pPr>
      <w:r w:rsidRPr="0072471E">
        <w:rPr>
          <w:rFonts w:ascii="Franklin Gothic Book" w:hAnsi="Franklin Gothic Book"/>
        </w:rPr>
        <w:t>An incorrect FFY assignment can become the primary fiscal monitoring focus.</w:t>
      </w:r>
    </w:p>
    <w:p w14:paraId="767B5457" w14:textId="78C91EE8" w:rsidR="00A8638D" w:rsidRDefault="00063EC5" w:rsidP="0072471E">
      <w:pPr>
        <w:pStyle w:val="ListParagraph"/>
        <w:spacing w:after="80"/>
        <w:ind w:left="907"/>
        <w:contextualSpacing w:val="0"/>
        <w:rPr>
          <w:rFonts w:ascii="Franklin Gothic Book" w:hAnsi="Franklin Gothic Book"/>
        </w:rPr>
      </w:pPr>
      <w:r>
        <w:rPr>
          <w:rFonts w:ascii="Franklin Gothic Book" w:hAnsi="Franklin Gothic Book"/>
        </w:rPr>
        <w:t xml:space="preserve">Assignment </w:t>
      </w:r>
      <w:r w:rsidR="00AA2771" w:rsidRPr="0072471E">
        <w:rPr>
          <w:rFonts w:ascii="Franklin Gothic Book" w:hAnsi="Franklin Gothic Book"/>
        </w:rPr>
        <w:t>of obligations must</w:t>
      </w:r>
      <w:r w:rsidR="00D25323">
        <w:rPr>
          <w:rFonts w:ascii="Franklin Gothic Book" w:hAnsi="Franklin Gothic Book"/>
        </w:rPr>
        <w:t xml:space="preserve"> follow requirements and</w:t>
      </w:r>
      <w:r w:rsidR="00AA2771" w:rsidRPr="0072471E">
        <w:rPr>
          <w:rFonts w:ascii="Franklin Gothic Book" w:hAnsi="Franklin Gothic Book"/>
        </w:rPr>
        <w:t xml:space="preserve"> occur within the </w:t>
      </w:r>
      <w:r w:rsidR="002B7A95">
        <w:rPr>
          <w:rFonts w:ascii="Franklin Gothic Book" w:hAnsi="Franklin Gothic Book"/>
        </w:rPr>
        <w:t>period of ava</w:t>
      </w:r>
      <w:r w:rsidR="00AC73D8">
        <w:rPr>
          <w:rFonts w:ascii="Franklin Gothic Book" w:hAnsi="Franklin Gothic Book"/>
        </w:rPr>
        <w:t xml:space="preserve">ilability of the </w:t>
      </w:r>
      <w:r w:rsidR="00AA2771" w:rsidRPr="0072471E">
        <w:rPr>
          <w:rFonts w:ascii="Franklin Gothic Book" w:hAnsi="Franklin Gothic Book"/>
        </w:rPr>
        <w:t>fund</w:t>
      </w:r>
      <w:r w:rsidR="00AC73D8">
        <w:rPr>
          <w:rFonts w:ascii="Franklin Gothic Book" w:hAnsi="Franklin Gothic Book"/>
        </w:rPr>
        <w:t xml:space="preserve"> source</w:t>
      </w:r>
      <w:r w:rsidR="00A8638D">
        <w:rPr>
          <w:rFonts w:ascii="Franklin Gothic Book" w:hAnsi="Franklin Gothic Book"/>
        </w:rPr>
        <w:t>:</w:t>
      </w:r>
    </w:p>
    <w:p w14:paraId="2DE7E7B7" w14:textId="606C2B92" w:rsidR="00204481" w:rsidRDefault="00A8638D" w:rsidP="00CA5CDE">
      <w:pPr>
        <w:pStyle w:val="ListParagraph"/>
        <w:spacing w:after="80"/>
        <w:ind w:left="1800"/>
        <w:contextualSpacing w:val="0"/>
        <w:rPr>
          <w:rFonts w:ascii="Franklin Gothic Book" w:hAnsi="Franklin Gothic Book"/>
          <w:lang w:val="en-US"/>
        </w:rPr>
      </w:pPr>
      <w:r w:rsidRPr="5D0C3945">
        <w:rPr>
          <w:rFonts w:ascii="Franklin Gothic Book" w:hAnsi="Franklin Gothic Book"/>
          <w:lang w:val="en-US"/>
        </w:rPr>
        <w:t>M</w:t>
      </w:r>
      <w:r w:rsidR="00D70EAA" w:rsidRPr="5D0C3945">
        <w:rPr>
          <w:rFonts w:ascii="Franklin Gothic Book" w:hAnsi="Franklin Gothic Book"/>
          <w:lang w:val="en-US"/>
        </w:rPr>
        <w:t xml:space="preserve">atch must be obligated within the FFY of appropriation; </w:t>
      </w:r>
      <w:r w:rsidR="00204481" w:rsidRPr="5D0C3945">
        <w:rPr>
          <w:rFonts w:ascii="Franklin Gothic Book" w:hAnsi="Franklin Gothic Book"/>
          <w:lang w:val="en-US"/>
        </w:rPr>
        <w:t>and</w:t>
      </w:r>
    </w:p>
    <w:p w14:paraId="08896CEF" w14:textId="56B397AD" w:rsidR="00EA53C3" w:rsidRPr="0072471E" w:rsidRDefault="00D70EAA" w:rsidP="00CA5CDE">
      <w:pPr>
        <w:pStyle w:val="ListParagraph"/>
        <w:spacing w:after="80"/>
        <w:ind w:left="1800"/>
        <w:contextualSpacing w:val="0"/>
        <w:rPr>
          <w:rFonts w:ascii="Franklin Gothic Book" w:hAnsi="Franklin Gothic Book"/>
          <w:lang w:val="en-US"/>
        </w:rPr>
      </w:pPr>
      <w:r w:rsidRPr="2BDA51BD">
        <w:rPr>
          <w:rFonts w:ascii="Franklin Gothic Book" w:hAnsi="Franklin Gothic Book"/>
          <w:lang w:val="en-US"/>
        </w:rPr>
        <w:t xml:space="preserve">Federal funds may be obligated </w:t>
      </w:r>
      <w:r w:rsidR="001C1F6C" w:rsidRPr="2BDA51BD">
        <w:rPr>
          <w:rFonts w:ascii="Franklin Gothic Book" w:hAnsi="Franklin Gothic Book"/>
          <w:lang w:val="en-US"/>
        </w:rPr>
        <w:t xml:space="preserve">within a period of performance </w:t>
      </w:r>
      <w:r w:rsidR="001C6095" w:rsidRPr="2BDA51BD">
        <w:rPr>
          <w:rFonts w:ascii="Franklin Gothic Book" w:hAnsi="Franklin Gothic Book"/>
          <w:lang w:val="en-US"/>
        </w:rPr>
        <w:t xml:space="preserve">of two FFYs </w:t>
      </w:r>
      <w:r w:rsidR="001C1F6C" w:rsidRPr="2BDA51BD">
        <w:rPr>
          <w:rFonts w:ascii="Franklin Gothic Book" w:hAnsi="Franklin Gothic Book"/>
          <w:lang w:val="en-US"/>
        </w:rPr>
        <w:t>if an award qualifies for carryover</w:t>
      </w:r>
      <w:r w:rsidR="00BC5C98" w:rsidRPr="2BDA51BD">
        <w:rPr>
          <w:rFonts w:ascii="Franklin Gothic Book" w:hAnsi="Franklin Gothic Book"/>
          <w:lang w:val="en-US"/>
        </w:rPr>
        <w:t>.</w:t>
      </w:r>
    </w:p>
    <w:p w14:paraId="7D981705" w14:textId="5D6E2298" w:rsidR="00EA53C3" w:rsidRDefault="00AA2771" w:rsidP="00837C42">
      <w:pPr>
        <w:pStyle w:val="Heading2"/>
        <w:numPr>
          <w:ilvl w:val="0"/>
          <w:numId w:val="4"/>
        </w:numPr>
        <w:ind w:left="540" w:hanging="540"/>
      </w:pPr>
      <w:r w:rsidRPr="00F26723">
        <w:t>Match (Non-Federal Share)</w:t>
      </w:r>
    </w:p>
    <w:p w14:paraId="4EB82954" w14:textId="77777777" w:rsidR="00EA53C3" w:rsidRPr="00F26723" w:rsidRDefault="00AA2771" w:rsidP="008C6D4A">
      <w:pPr>
        <w:pStyle w:val="Heading3"/>
        <w:keepNext/>
      </w:pPr>
      <w:r w:rsidRPr="00EA53C3">
        <w:t>Documentation to Review</w:t>
      </w:r>
    </w:p>
    <w:p w14:paraId="0A1667F1" w14:textId="750C775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Match calculations and summary reports</w:t>
      </w:r>
      <w:r w:rsidRPr="0072471E">
        <w:rPr>
          <w:rFonts w:ascii="Franklin Gothic Book" w:hAnsi="Franklin Gothic Book"/>
        </w:rPr>
        <w:t xml:space="preserve"> by FFY for the period under review</w:t>
      </w:r>
      <w:r w:rsidR="00CA5CDE">
        <w:rPr>
          <w:rFonts w:ascii="Franklin Gothic Book" w:hAnsi="Franklin Gothic Book"/>
        </w:rPr>
        <w:t>.</w:t>
      </w:r>
    </w:p>
    <w:p w14:paraId="189E35A9" w14:textId="7A4B3D16"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Documentation of State appropriations</w:t>
      </w:r>
      <w:r w:rsidRPr="0072471E">
        <w:rPr>
          <w:rFonts w:ascii="Franklin Gothic Book" w:hAnsi="Franklin Gothic Book"/>
        </w:rPr>
        <w:t xml:space="preserve"> and records of any interagency transfers used as match</w:t>
      </w:r>
      <w:r w:rsidR="00CA5CDE">
        <w:rPr>
          <w:rFonts w:ascii="Franklin Gothic Book" w:hAnsi="Franklin Gothic Book"/>
        </w:rPr>
        <w:t>.</w:t>
      </w:r>
    </w:p>
    <w:p w14:paraId="087D5536" w14:textId="33737831"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Third-Party Cooperative Arrangement (TPCA)</w:t>
      </w:r>
      <w:r w:rsidRPr="0072471E">
        <w:rPr>
          <w:rFonts w:ascii="Franklin Gothic Book" w:hAnsi="Franklin Gothic Book"/>
        </w:rPr>
        <w:t xml:space="preserve"> agreements, contracts and amendments, and supporting documentation (e.g., cooperating agency personnel work logs and invoices), and written monitoring processes</w:t>
      </w:r>
      <w:r w:rsidR="00CA5CDE">
        <w:rPr>
          <w:rFonts w:ascii="Franklin Gothic Book" w:hAnsi="Franklin Gothic Book"/>
        </w:rPr>
        <w:t>.</w:t>
      </w:r>
    </w:p>
    <w:p w14:paraId="4B3AB0AA" w14:textId="6FD6CBBC"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b/>
          <w:bCs/>
          <w:color w:val="005250" w:themeColor="accent6"/>
          <w:lang w:val="en-US"/>
        </w:rPr>
        <w:t xml:space="preserve">Establishment Project </w:t>
      </w:r>
      <w:r w:rsidRPr="530683C4">
        <w:rPr>
          <w:rFonts w:ascii="Franklin Gothic Book" w:hAnsi="Franklin Gothic Book"/>
          <w:lang w:val="en-US"/>
        </w:rPr>
        <w:t xml:space="preserve">contracts or agreements, along with the Comprehensive Statewide Needs Assessment (CSNA) and State Plan sections demonstrating the established need and goals, </w:t>
      </w:r>
      <w:r w:rsidR="00E11CF4">
        <w:rPr>
          <w:rFonts w:ascii="Franklin Gothic Book" w:hAnsi="Franklin Gothic Book"/>
          <w:lang w:val="en-US"/>
        </w:rPr>
        <w:t xml:space="preserve">supporting documentation that </w:t>
      </w:r>
      <w:r w:rsidRPr="530683C4">
        <w:rPr>
          <w:rFonts w:ascii="Franklin Gothic Book" w:hAnsi="Franklin Gothic Book"/>
          <w:lang w:val="en-US"/>
        </w:rPr>
        <w:t>prior approval</w:t>
      </w:r>
      <w:r w:rsidR="00E11CF4">
        <w:rPr>
          <w:rFonts w:ascii="Franklin Gothic Book" w:hAnsi="Franklin Gothic Book"/>
          <w:lang w:val="en-US"/>
        </w:rPr>
        <w:t xml:space="preserve"> was obtained</w:t>
      </w:r>
      <w:r w:rsidR="00CA5CDE">
        <w:rPr>
          <w:rFonts w:ascii="Franklin Gothic Book" w:hAnsi="Franklin Gothic Book"/>
          <w:lang w:val="en-US"/>
        </w:rPr>
        <w:t>.</w:t>
      </w:r>
    </w:p>
    <w:p w14:paraId="25983E81" w14:textId="60673850"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b/>
          <w:bCs/>
          <w:color w:val="005250" w:themeColor="accent6"/>
          <w:lang w:val="en-US"/>
        </w:rPr>
        <w:t>Randolph-Sheppard set-aside documentation</w:t>
      </w:r>
      <w:r w:rsidRPr="530683C4">
        <w:rPr>
          <w:rFonts w:ascii="Franklin Gothic Book" w:hAnsi="Franklin Gothic Book"/>
          <w:lang w:val="en-US"/>
        </w:rPr>
        <w:t>, including the Report of Vending Facility Program (RSA-15) and accounting codes for allowable categories, and applicable processes demonstrating appropriate assignment of non-</w:t>
      </w:r>
      <w:r w:rsidR="00E11CF4">
        <w:rPr>
          <w:rFonts w:ascii="Franklin Gothic Book" w:hAnsi="Franklin Gothic Book"/>
          <w:lang w:val="en-US"/>
        </w:rPr>
        <w:t>F</w:t>
      </w:r>
      <w:r w:rsidRPr="530683C4">
        <w:rPr>
          <w:rFonts w:ascii="Franklin Gothic Book" w:hAnsi="Franklin Gothic Book"/>
          <w:lang w:val="en-US"/>
        </w:rPr>
        <w:t>ederal share.</w:t>
      </w:r>
    </w:p>
    <w:p w14:paraId="65BC7470" w14:textId="64315E77" w:rsidR="00EA53C3" w:rsidRPr="0072471E" w:rsidRDefault="00AA2771" w:rsidP="00392542">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lastRenderedPageBreak/>
        <w:t>Supported Employment (SE-B) youth-specific records</w:t>
      </w:r>
      <w:r w:rsidRPr="0072471E">
        <w:rPr>
          <w:rFonts w:ascii="Franklin Gothic Book" w:hAnsi="Franklin Gothic Book"/>
        </w:rPr>
        <w:t xml:space="preserve"> verifying that costs used for match met the age requirements and that the youth are in a supported employment position</w:t>
      </w:r>
      <w:r w:rsidR="00EA53C3" w:rsidRPr="0072471E">
        <w:rPr>
          <w:rFonts w:ascii="Franklin Gothic Book" w:hAnsi="Franklin Gothic Book"/>
        </w:rPr>
        <w:t>.</w:t>
      </w:r>
    </w:p>
    <w:p w14:paraId="09CBC7CE" w14:textId="77777777" w:rsidR="008077BA" w:rsidRPr="00F26723" w:rsidRDefault="00AA2771" w:rsidP="008C6D4A">
      <w:pPr>
        <w:pStyle w:val="Heading3"/>
        <w:keepNext/>
      </w:pPr>
      <w:r w:rsidRPr="00EA53C3">
        <w:t>Self-Assessment Questions</w:t>
      </w:r>
    </w:p>
    <w:p w14:paraId="69BCD884"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What are our specific sources and amounts of non-Federal match for each FFY, and how have these sources fluctuated over time?</w:t>
      </w:r>
    </w:p>
    <w:p w14:paraId="0CCB2004"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What specific internal control processes ensure only allowable, allocable, and necessary expenditures are reported as match?</w:t>
      </w:r>
    </w:p>
    <w:p w14:paraId="6797E7AF" w14:textId="77777777" w:rsidR="008077BA"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What controls ensure that only allowable expenditures are reported as match? Can the agency clearly demonstrate how match is calculated, tracked, and reported, with written processes?</w:t>
      </w:r>
    </w:p>
    <w:p w14:paraId="69817AE2" w14:textId="02475CB4" w:rsidR="0075004B" w:rsidRPr="0072471E" w:rsidRDefault="0075004B" w:rsidP="530683C4">
      <w:pPr>
        <w:pStyle w:val="ListParagraph"/>
        <w:spacing w:after="80"/>
        <w:ind w:left="907"/>
        <w:contextualSpacing w:val="0"/>
        <w:rPr>
          <w:rFonts w:ascii="Franklin Gothic Book" w:hAnsi="Franklin Gothic Book"/>
          <w:lang w:val="en-US"/>
        </w:rPr>
      </w:pPr>
      <w:r>
        <w:rPr>
          <w:rFonts w:ascii="Franklin Gothic Book" w:hAnsi="Franklin Gothic Book"/>
          <w:lang w:val="en-US"/>
        </w:rPr>
        <w:t>What controls ensure all allowable non-Federal expenditures are tracked and report</w:t>
      </w:r>
      <w:r w:rsidR="004C399E">
        <w:rPr>
          <w:rFonts w:ascii="Franklin Gothic Book" w:hAnsi="Franklin Gothic Book"/>
          <w:lang w:val="en-US"/>
        </w:rPr>
        <w:t>ed</w:t>
      </w:r>
      <w:r>
        <w:rPr>
          <w:rFonts w:ascii="Franklin Gothic Book" w:hAnsi="Franklin Gothic Book"/>
          <w:lang w:val="en-US"/>
        </w:rPr>
        <w:t xml:space="preserve"> as non-Federal share to ensure maintenance of effort requirements are met?</w:t>
      </w:r>
    </w:p>
    <w:p w14:paraId="49A0012F" w14:textId="77777777" w:rsidR="008077BA" w:rsidRPr="00F26723" w:rsidRDefault="00AA2771" w:rsidP="008C6D4A">
      <w:pPr>
        <w:pStyle w:val="Heading3"/>
        <w:keepNext/>
      </w:pPr>
      <w:bookmarkStart w:id="0" w:name="_heading=h.jtykpgxtlhlw" w:colFirst="0" w:colLast="0"/>
      <w:bookmarkEnd w:id="0"/>
      <w:r w:rsidRPr="00F26723">
        <w:t>High-Risk Match Sources (Targeted Review)</w:t>
      </w:r>
    </w:p>
    <w:p w14:paraId="1A5A5566" w14:textId="77777777" w:rsidR="008077BA" w:rsidRPr="002E467C" w:rsidRDefault="00AA2771" w:rsidP="002E467C">
      <w:pPr>
        <w:pStyle w:val="Heading4"/>
      </w:pPr>
      <w:r w:rsidRPr="002E467C">
        <w:t>TPCA</w:t>
      </w:r>
    </w:p>
    <w:p w14:paraId="168ADE0F" w14:textId="1BC4D81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 xml:space="preserve">Do agreements meet </w:t>
      </w:r>
      <w:hyperlink r:id="rId24" w:history="1">
        <w:r w:rsidRPr="00CA5CDE">
          <w:rPr>
            <w:rStyle w:val="Hyperlink"/>
            <w:rFonts w:ascii="Franklin Gothic Book" w:hAnsi="Franklin Gothic Book"/>
            <w:b w:val="0"/>
          </w:rPr>
          <w:t>34 C</w:t>
        </w:r>
        <w:r w:rsidR="0075004B">
          <w:rPr>
            <w:rStyle w:val="Hyperlink"/>
            <w:rFonts w:ascii="Franklin Gothic Book" w:hAnsi="Franklin Gothic Book"/>
            <w:b w:val="0"/>
          </w:rPr>
          <w:t>.</w:t>
        </w:r>
        <w:r w:rsidRPr="00CA5CDE">
          <w:rPr>
            <w:rStyle w:val="Hyperlink"/>
            <w:rFonts w:ascii="Franklin Gothic Book" w:hAnsi="Franklin Gothic Book"/>
            <w:b w:val="0"/>
          </w:rPr>
          <w:t>F</w:t>
        </w:r>
        <w:r w:rsidR="0075004B">
          <w:rPr>
            <w:rStyle w:val="Hyperlink"/>
            <w:rFonts w:ascii="Franklin Gothic Book" w:hAnsi="Franklin Gothic Book"/>
            <w:b w:val="0"/>
          </w:rPr>
          <w:t>.</w:t>
        </w:r>
        <w:r w:rsidRPr="00CA5CDE">
          <w:rPr>
            <w:rStyle w:val="Hyperlink"/>
            <w:rFonts w:ascii="Franklin Gothic Book" w:hAnsi="Franklin Gothic Book"/>
            <w:b w:val="0"/>
          </w:rPr>
          <w:t>R</w:t>
        </w:r>
        <w:r w:rsidR="0075004B">
          <w:rPr>
            <w:rStyle w:val="Hyperlink"/>
            <w:rFonts w:ascii="Franklin Gothic Book" w:hAnsi="Franklin Gothic Book"/>
            <w:b w:val="0"/>
          </w:rPr>
          <w:t>.</w:t>
        </w:r>
        <w:r w:rsidRPr="00CA5CDE">
          <w:rPr>
            <w:rStyle w:val="Hyperlink"/>
            <w:rFonts w:ascii="Franklin Gothic Book" w:hAnsi="Franklin Gothic Book"/>
            <w:b w:val="0"/>
          </w:rPr>
          <w:t xml:space="preserve"> </w:t>
        </w:r>
        <w:r w:rsidR="00B612F2" w:rsidRPr="00CA5CDE">
          <w:rPr>
            <w:rStyle w:val="Hyperlink"/>
            <w:rFonts w:ascii="Franklin Gothic Book" w:hAnsi="Franklin Gothic Book"/>
            <w:b w:val="0"/>
          </w:rPr>
          <w:t xml:space="preserve">§ </w:t>
        </w:r>
        <w:r w:rsidRPr="00CA5CDE">
          <w:rPr>
            <w:rStyle w:val="Hyperlink"/>
            <w:rFonts w:ascii="Franklin Gothic Book" w:hAnsi="Franklin Gothic Book"/>
            <w:b w:val="0"/>
          </w:rPr>
          <w:t>361.28</w:t>
        </w:r>
      </w:hyperlink>
      <w:r w:rsidRPr="0072471E">
        <w:rPr>
          <w:rFonts w:ascii="Franklin Gothic Book" w:hAnsi="Franklin Gothic Book"/>
        </w:rPr>
        <w:t xml:space="preserve"> requirements?</w:t>
      </w:r>
    </w:p>
    <w:p w14:paraId="68759B2C"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Are services provided by the cooperating agency (not VR staff)?</w:t>
      </w:r>
    </w:p>
    <w:p w14:paraId="02CEC9E5"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 xml:space="preserve">How do we document that TPCA costs are </w:t>
      </w:r>
      <w:r w:rsidRPr="0072471E">
        <w:rPr>
          <w:rFonts w:ascii="Franklin Gothic Book" w:hAnsi="Franklin Gothic Book"/>
          <w:b/>
          <w:bCs/>
          <w:color w:val="005250" w:themeColor="accent6"/>
        </w:rPr>
        <w:t xml:space="preserve">allocable based on the relative benefits received </w:t>
      </w:r>
      <w:r w:rsidRPr="0072471E">
        <w:rPr>
          <w:rFonts w:ascii="Franklin Gothic Book" w:hAnsi="Franklin Gothic Book"/>
        </w:rPr>
        <w:t>by the VR program?</w:t>
      </w:r>
    </w:p>
    <w:p w14:paraId="522400AD" w14:textId="77777777" w:rsidR="008077BA" w:rsidRPr="00EA53C3" w:rsidRDefault="00AA2771" w:rsidP="002E467C">
      <w:pPr>
        <w:pStyle w:val="Heading4"/>
      </w:pPr>
      <w:r w:rsidRPr="00EA53C3">
        <w:t>Establishment</w:t>
      </w:r>
    </w:p>
    <w:p w14:paraId="4A3AC650"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Were our establishment projects supported by the CSNA and the State Plan's goals and priorities before funds were contributed?</w:t>
      </w:r>
    </w:p>
    <w:p w14:paraId="4BD6D742" w14:textId="5E32030D"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 xml:space="preserve">Are funds used only for </w:t>
      </w:r>
      <w:r w:rsidR="00803CDE">
        <w:rPr>
          <w:rFonts w:ascii="Franklin Gothic Book" w:hAnsi="Franklin Gothic Book"/>
        </w:rPr>
        <w:t xml:space="preserve">community </w:t>
      </w:r>
      <w:r w:rsidR="00743917">
        <w:rPr>
          <w:rFonts w:ascii="Franklin Gothic Book" w:hAnsi="Franklin Gothic Book"/>
        </w:rPr>
        <w:t>rehabilitation</w:t>
      </w:r>
      <w:r w:rsidR="00803CDE">
        <w:rPr>
          <w:rFonts w:ascii="Franklin Gothic Book" w:hAnsi="Franklin Gothic Book"/>
        </w:rPr>
        <w:t xml:space="preserve"> program (</w:t>
      </w:r>
      <w:r w:rsidRPr="0072471E">
        <w:rPr>
          <w:rFonts w:ascii="Franklin Gothic Book" w:hAnsi="Franklin Gothic Book"/>
        </w:rPr>
        <w:t>CRP</w:t>
      </w:r>
      <w:r w:rsidR="00803CDE">
        <w:rPr>
          <w:rFonts w:ascii="Franklin Gothic Book" w:hAnsi="Franklin Gothic Book"/>
        </w:rPr>
        <w:t>)</w:t>
      </w:r>
      <w:r w:rsidRPr="0072471E">
        <w:rPr>
          <w:rFonts w:ascii="Franklin Gothic Book" w:hAnsi="Franklin Gothic Book"/>
        </w:rPr>
        <w:t xml:space="preserve"> development/improvement (</w:t>
      </w:r>
      <w:hyperlink r:id="rId25" w:history="1">
        <w:r w:rsidRPr="00CA5CDE">
          <w:rPr>
            <w:rStyle w:val="Hyperlink"/>
            <w:rFonts w:ascii="Franklin Gothic Book" w:hAnsi="Franklin Gothic Book"/>
            <w:b w:val="0"/>
          </w:rPr>
          <w:t>34 C</w:t>
        </w:r>
        <w:r w:rsidR="006D3466">
          <w:rPr>
            <w:rStyle w:val="Hyperlink"/>
            <w:rFonts w:ascii="Franklin Gothic Book" w:hAnsi="Franklin Gothic Book"/>
            <w:b w:val="0"/>
          </w:rPr>
          <w:t>.</w:t>
        </w:r>
        <w:r w:rsidRPr="00CA5CDE">
          <w:rPr>
            <w:rStyle w:val="Hyperlink"/>
            <w:rFonts w:ascii="Franklin Gothic Book" w:hAnsi="Franklin Gothic Book"/>
            <w:b w:val="0"/>
          </w:rPr>
          <w:t>F</w:t>
        </w:r>
        <w:r w:rsidR="006D3466">
          <w:rPr>
            <w:rStyle w:val="Hyperlink"/>
            <w:rFonts w:ascii="Franklin Gothic Book" w:hAnsi="Franklin Gothic Book"/>
            <w:b w:val="0"/>
          </w:rPr>
          <w:t>.</w:t>
        </w:r>
        <w:r w:rsidRPr="00CA5CDE">
          <w:rPr>
            <w:rStyle w:val="Hyperlink"/>
            <w:rFonts w:ascii="Franklin Gothic Book" w:hAnsi="Franklin Gothic Book"/>
            <w:b w:val="0"/>
          </w:rPr>
          <w:t>R</w:t>
        </w:r>
        <w:r w:rsidR="006D3466">
          <w:rPr>
            <w:rStyle w:val="Hyperlink"/>
            <w:rFonts w:ascii="Franklin Gothic Book" w:hAnsi="Franklin Gothic Book"/>
            <w:b w:val="0"/>
          </w:rPr>
          <w:t>.</w:t>
        </w:r>
        <w:r w:rsidRPr="00CA5CDE">
          <w:rPr>
            <w:rStyle w:val="Hyperlink"/>
            <w:rFonts w:ascii="Franklin Gothic Book" w:hAnsi="Franklin Gothic Book"/>
            <w:b w:val="0"/>
          </w:rPr>
          <w:t xml:space="preserve"> </w:t>
        </w:r>
        <w:r w:rsidR="00CE40E2" w:rsidRPr="00CA5CDE">
          <w:rPr>
            <w:rStyle w:val="Hyperlink"/>
            <w:rFonts w:ascii="Franklin Gothic Book" w:hAnsi="Franklin Gothic Book"/>
            <w:b w:val="0"/>
          </w:rPr>
          <w:t xml:space="preserve">§ </w:t>
        </w:r>
        <w:r w:rsidRPr="00CA5CDE">
          <w:rPr>
            <w:rStyle w:val="Hyperlink"/>
            <w:rFonts w:ascii="Franklin Gothic Book" w:hAnsi="Franklin Gothic Book"/>
            <w:b w:val="0"/>
          </w:rPr>
          <w:t>361.49</w:t>
        </w:r>
      </w:hyperlink>
      <w:r w:rsidRPr="0072471E">
        <w:rPr>
          <w:rFonts w:ascii="Franklin Gothic Book" w:hAnsi="Franklin Gothic Book"/>
        </w:rPr>
        <w:t>)?</w:t>
      </w:r>
    </w:p>
    <w:p w14:paraId="0C0CE3E9"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What internal controls ensure only allowable applicants or recipients receive services from these projects?</w:t>
      </w:r>
    </w:p>
    <w:p w14:paraId="65900875" w14:textId="77777777" w:rsidR="008077BA" w:rsidRPr="0072471E" w:rsidRDefault="00AA2771" w:rsidP="00B94B97">
      <w:pPr>
        <w:pStyle w:val="ListParagraph"/>
        <w:spacing w:after="80"/>
        <w:ind w:left="907"/>
        <w:contextualSpacing w:val="0"/>
        <w:rPr>
          <w:rFonts w:ascii="Franklin Gothic Book" w:hAnsi="Franklin Gothic Book"/>
        </w:rPr>
      </w:pPr>
      <w:r w:rsidRPr="0072471E">
        <w:rPr>
          <w:rFonts w:ascii="Franklin Gothic Book" w:hAnsi="Franklin Gothic Book"/>
        </w:rPr>
        <w:t>Are we continuing to pay ongoing operational costs of the CRP?</w:t>
      </w:r>
    </w:p>
    <w:p w14:paraId="61A14DCA" w14:textId="77777777" w:rsidR="008077BA" w:rsidRPr="00EA53C3" w:rsidRDefault="00AA2771" w:rsidP="002E467C">
      <w:pPr>
        <w:pStyle w:val="Heading4"/>
      </w:pPr>
      <w:r w:rsidRPr="00EA53C3">
        <w:t>Randolph-Sheppard</w:t>
      </w:r>
    </w:p>
    <w:p w14:paraId="04321DB2"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Are set-aside funds limited to allowable categories?</w:t>
      </w:r>
    </w:p>
    <w:p w14:paraId="11A9EAF1"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 xml:space="preserve">Are expenditures properly reported </w:t>
      </w:r>
      <w:r w:rsidRPr="0072471E">
        <w:rPr>
          <w:rFonts w:ascii="Franklin Gothic Book" w:hAnsi="Franklin Gothic Book"/>
        </w:rPr>
        <w:t>as match?</w:t>
      </w:r>
    </w:p>
    <w:p w14:paraId="3EA6D8A6" w14:textId="72E84048"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Do internal controls ensure that only the three allowable categories (equipment, maintenance, and management/supervision) are charged to the VR program as match?</w:t>
      </w:r>
    </w:p>
    <w:p w14:paraId="21D21B84" w14:textId="77777777" w:rsidR="008077BA" w:rsidRPr="00EA53C3" w:rsidRDefault="00AA2771" w:rsidP="002E467C">
      <w:pPr>
        <w:pStyle w:val="Heading4"/>
      </w:pPr>
      <w:r w:rsidRPr="00EA53C3">
        <w:t>Supported Employment (SE-A / SE-B)</w:t>
      </w:r>
    </w:p>
    <w:p w14:paraId="14766E2C"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Can we clearly distinguish between VR funds spent on youth before placement and SE funds spent after placement to ensure the 10% SE-B match is spent correctly?</w:t>
      </w:r>
    </w:p>
    <w:p w14:paraId="1E6D51F2" w14:textId="1BA23E5C"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lastRenderedPageBreak/>
        <w:t xml:space="preserve">Is the 10% SE-B match allowable and tied to youth with </w:t>
      </w:r>
      <w:r w:rsidR="00815ACD">
        <w:rPr>
          <w:rFonts w:ascii="Franklin Gothic Book" w:hAnsi="Franklin Gothic Book"/>
        </w:rPr>
        <w:t>a most significant disability (</w:t>
      </w:r>
      <w:r w:rsidRPr="0072471E">
        <w:rPr>
          <w:rFonts w:ascii="Franklin Gothic Book" w:hAnsi="Franklin Gothic Book"/>
        </w:rPr>
        <w:t>MSD</w:t>
      </w:r>
      <w:r w:rsidR="00815ACD">
        <w:rPr>
          <w:rFonts w:ascii="Franklin Gothic Book" w:hAnsi="Franklin Gothic Book"/>
        </w:rPr>
        <w:t>)</w:t>
      </w:r>
      <w:r w:rsidRPr="0072471E">
        <w:rPr>
          <w:rFonts w:ascii="Franklin Gothic Book" w:hAnsi="Franklin Gothic Book"/>
        </w:rPr>
        <w:t>?</w:t>
      </w:r>
    </w:p>
    <w:p w14:paraId="62ED8116"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Do SE-A expenditures not exceed matched SE-B expenditures?</w:t>
      </w:r>
    </w:p>
    <w:p w14:paraId="4C7E1078" w14:textId="77777777" w:rsidR="008077BA" w:rsidRPr="0072471E" w:rsidRDefault="00AA2771" w:rsidP="00826EFE">
      <w:pPr>
        <w:pStyle w:val="ListParagraph"/>
        <w:spacing w:after="80"/>
        <w:ind w:left="907"/>
        <w:contextualSpacing w:val="0"/>
        <w:rPr>
          <w:rFonts w:ascii="Franklin Gothic Book" w:hAnsi="Franklin Gothic Book"/>
        </w:rPr>
      </w:pPr>
      <w:bookmarkStart w:id="1" w:name="_heading=h.x5d5azkqx37w" w:colFirst="0" w:colLast="0"/>
      <w:bookmarkEnd w:id="1"/>
      <w:r w:rsidRPr="0072471E">
        <w:rPr>
          <w:rFonts w:ascii="Franklin Gothic Book" w:hAnsi="Franklin Gothic Book"/>
        </w:rPr>
        <w:t>Is the 50% youth set-aside requirement met?</w:t>
      </w:r>
    </w:p>
    <w:p w14:paraId="1B4A9F84" w14:textId="77777777" w:rsidR="008077BA" w:rsidRPr="00826EFE" w:rsidRDefault="00AA2771" w:rsidP="008C6D4A">
      <w:pPr>
        <w:pStyle w:val="Heading3"/>
        <w:keepNext/>
      </w:pPr>
      <w:r w:rsidRPr="00EA53C3">
        <w:t>Monitoring Preparation Tips</w:t>
      </w:r>
    </w:p>
    <w:p w14:paraId="18D64F37" w14:textId="52F70796" w:rsidR="008077BA" w:rsidRPr="0072471E" w:rsidRDefault="00AA2771" w:rsidP="00826EFE">
      <w:pPr>
        <w:pStyle w:val="ListParagraph"/>
        <w:spacing w:after="80"/>
        <w:ind w:left="907"/>
        <w:contextualSpacing w:val="0"/>
        <w:rPr>
          <w:rFonts w:ascii="Franklin Gothic Book" w:hAnsi="Franklin Gothic Book"/>
          <w:lang w:val="en-US"/>
        </w:rPr>
      </w:pPr>
      <w:r w:rsidRPr="2BDA51BD">
        <w:rPr>
          <w:rFonts w:ascii="Franklin Gothic Book" w:hAnsi="Franklin Gothic Book"/>
          <w:lang w:val="en-US"/>
        </w:rPr>
        <w:t>Be ready to discuss the history of your match sources and how fiscal planning around the non-Federal share influences decisions on reallotment</w:t>
      </w:r>
      <w:r w:rsidR="0044283B" w:rsidRPr="2BDA51BD">
        <w:rPr>
          <w:rFonts w:ascii="Franklin Gothic Book" w:hAnsi="Franklin Gothic Book"/>
          <w:lang w:val="en-US"/>
        </w:rPr>
        <w:t>,</w:t>
      </w:r>
      <w:r w:rsidRPr="2BDA51BD">
        <w:rPr>
          <w:rFonts w:ascii="Franklin Gothic Book" w:hAnsi="Franklin Gothic Book"/>
          <w:lang w:val="en-US"/>
        </w:rPr>
        <w:t xml:space="preserve"> carryover</w:t>
      </w:r>
      <w:r w:rsidR="0044283B" w:rsidRPr="2BDA51BD">
        <w:rPr>
          <w:rFonts w:ascii="Franklin Gothic Book" w:hAnsi="Franklin Gothic Book"/>
          <w:lang w:val="en-US"/>
        </w:rPr>
        <w:t>, order of selection, and financial means tests</w:t>
      </w:r>
      <w:r w:rsidRPr="2BDA51BD">
        <w:rPr>
          <w:rFonts w:ascii="Franklin Gothic Book" w:hAnsi="Franklin Gothic Book"/>
          <w:lang w:val="en-US"/>
        </w:rPr>
        <w:t>.</w:t>
      </w:r>
    </w:p>
    <w:p w14:paraId="70A9B6A9"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Prepare to demonstrate the "double-check" process used to verify match expenditures are allowable before they are reported on the SF-425 or RSA-17.</w:t>
      </w:r>
    </w:p>
    <w:p w14:paraId="39D16EC0"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Explain the methodology used to determine the amount of funds contributed to establishment projects and the source of those non-Federal funds.</w:t>
      </w:r>
    </w:p>
    <w:p w14:paraId="3292913F"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Highlight internal controls that ensure match is obligated by the end of the FFY of appropriation.</w:t>
      </w:r>
    </w:p>
    <w:p w14:paraId="3BDADB07"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Be prepared to walk through an example of a youth service record to show how age and disability significance are verified for SE-B match.</w:t>
      </w:r>
    </w:p>
    <w:p w14:paraId="56117DC6" w14:textId="6392AC7C"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Be prepared to walk through an example of a pre-employment service record to show how age and school setting are verified for </w:t>
      </w:r>
      <w:proofErr w:type="gramStart"/>
      <w:r w:rsidR="00E403D4" w:rsidRPr="530683C4">
        <w:rPr>
          <w:rFonts w:ascii="Franklin Gothic Book" w:hAnsi="Franklin Gothic Book"/>
          <w:lang w:val="en-US"/>
        </w:rPr>
        <w:t>Pre-ETS</w:t>
      </w:r>
      <w:proofErr w:type="gramEnd"/>
      <w:r w:rsidRPr="530683C4">
        <w:rPr>
          <w:rFonts w:ascii="Franklin Gothic Book" w:hAnsi="Franklin Gothic Book"/>
          <w:lang w:val="en-US"/>
        </w:rPr>
        <w:t xml:space="preserve"> expenditures.</w:t>
      </w:r>
    </w:p>
    <w:p w14:paraId="7812F3C9" w14:textId="77777777" w:rsidR="008077BA" w:rsidRPr="00826EFE" w:rsidRDefault="00AA2771" w:rsidP="008C6D4A">
      <w:pPr>
        <w:pStyle w:val="Heading3"/>
        <w:keepNext/>
      </w:pPr>
      <w:r w:rsidRPr="00EA53C3">
        <w:t>Critical Compliance Reminders</w:t>
      </w:r>
    </w:p>
    <w:p w14:paraId="0A1F6494"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 xml:space="preserve">VR Match Ratio: </w:t>
      </w:r>
      <w:r w:rsidRPr="0072471E">
        <w:rPr>
          <w:rFonts w:ascii="Franklin Gothic Book" w:hAnsi="Franklin Gothic Book"/>
        </w:rPr>
        <w:t>The required Federal share is 78.7%, and the non-Federal match is 21.3%.</w:t>
      </w:r>
    </w:p>
    <w:p w14:paraId="71622D4C" w14:textId="69EAE20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 xml:space="preserve">SE-B Youth Match: </w:t>
      </w:r>
      <w:r w:rsidRPr="0072471E">
        <w:rPr>
          <w:rFonts w:ascii="Franklin Gothic Book" w:hAnsi="Franklin Gothic Book"/>
        </w:rPr>
        <w:t xml:space="preserve">The SE-B award requires a 10% match specifically for services to youth with </w:t>
      </w:r>
      <w:r w:rsidR="00B809DF">
        <w:rPr>
          <w:rFonts w:ascii="Franklin Gothic Book" w:hAnsi="Franklin Gothic Book"/>
        </w:rPr>
        <w:t>MSDs</w:t>
      </w:r>
      <w:r w:rsidRPr="0072471E">
        <w:rPr>
          <w:rFonts w:ascii="Franklin Gothic Book" w:hAnsi="Franklin Gothic Book"/>
        </w:rPr>
        <w:t>.</w:t>
      </w:r>
    </w:p>
    <w:p w14:paraId="5E70AAE7" w14:textId="642A67C9" w:rsidR="008077BA" w:rsidRPr="0072471E" w:rsidRDefault="00AA2771" w:rsidP="530683C4">
      <w:pPr>
        <w:pStyle w:val="ListParagraph"/>
        <w:spacing w:after="80"/>
        <w:ind w:left="907"/>
        <w:contextualSpacing w:val="0"/>
        <w:rPr>
          <w:rFonts w:ascii="Franklin Gothic Book" w:hAnsi="Franklin Gothic Book"/>
          <w:lang w:val="en-US"/>
        </w:rPr>
      </w:pPr>
      <w:r w:rsidRPr="6E362C77">
        <w:rPr>
          <w:rFonts w:ascii="Franklin Gothic Book" w:hAnsi="Franklin Gothic Book"/>
          <w:b/>
          <w:bCs/>
          <w:color w:val="005250" w:themeColor="accent6"/>
          <w:lang w:val="en-US"/>
        </w:rPr>
        <w:t>Unallowable Drawdowns:</w:t>
      </w:r>
      <w:r w:rsidRPr="6E362C77">
        <w:rPr>
          <w:rFonts w:ascii="Franklin Gothic Book" w:hAnsi="Franklin Gothic Book"/>
          <w:lang w:val="en-US"/>
        </w:rPr>
        <w:t xml:space="preserve"> Because of the high Federal participation rate, reporting even </w:t>
      </w:r>
      <w:r w:rsidR="005116F7" w:rsidRPr="6E362C77">
        <w:rPr>
          <w:rFonts w:ascii="Franklin Gothic Book" w:hAnsi="Franklin Gothic Book"/>
          <w:lang w:val="en-US"/>
        </w:rPr>
        <w:t>$1</w:t>
      </w:r>
      <w:r w:rsidRPr="6E362C77">
        <w:rPr>
          <w:rFonts w:ascii="Franklin Gothic Book" w:hAnsi="Franklin Gothic Book"/>
          <w:lang w:val="en-US"/>
        </w:rPr>
        <w:t xml:space="preserve"> of unallowable match can result in a substantial amount of unallowable Federal drawdowns (e.g., $1 of unallowable match could equal $9 of unallowable SE-B funds</w:t>
      </w:r>
      <w:r w:rsidR="00AA28F9" w:rsidRPr="6E362C77">
        <w:rPr>
          <w:rFonts w:ascii="Franklin Gothic Book" w:hAnsi="Franklin Gothic Book"/>
          <w:lang w:val="en-US"/>
        </w:rPr>
        <w:t xml:space="preserve"> </w:t>
      </w:r>
      <w:r w:rsidR="1F91233A" w:rsidRPr="6E362C77">
        <w:rPr>
          <w:rFonts w:ascii="Franklin Gothic Book" w:hAnsi="Franklin Gothic Book"/>
          <w:lang w:val="en-US"/>
        </w:rPr>
        <w:t xml:space="preserve">and potentially </w:t>
      </w:r>
      <w:r w:rsidR="00AA28F9" w:rsidRPr="6E362C77">
        <w:rPr>
          <w:rFonts w:ascii="Franklin Gothic Book" w:hAnsi="Franklin Gothic Book"/>
          <w:lang w:val="en-US"/>
        </w:rPr>
        <w:t xml:space="preserve">$9 of </w:t>
      </w:r>
      <w:r w:rsidR="004C51EF" w:rsidRPr="6E362C77">
        <w:rPr>
          <w:rFonts w:ascii="Franklin Gothic Book" w:hAnsi="Franklin Gothic Book"/>
          <w:lang w:val="en-US"/>
        </w:rPr>
        <w:t xml:space="preserve">unallowable SE-A </w:t>
      </w:r>
      <w:r w:rsidR="0012246A" w:rsidRPr="6E362C77">
        <w:rPr>
          <w:rFonts w:ascii="Franklin Gothic Book" w:hAnsi="Franklin Gothic Book"/>
          <w:lang w:val="en-US"/>
        </w:rPr>
        <w:t>funds</w:t>
      </w:r>
      <w:r w:rsidRPr="6E362C77">
        <w:rPr>
          <w:rFonts w:ascii="Franklin Gothic Book" w:hAnsi="Franklin Gothic Book"/>
          <w:lang w:val="en-US"/>
        </w:rPr>
        <w:t>).</w:t>
      </w:r>
    </w:p>
    <w:p w14:paraId="23594825"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Randolph-Sheppard Limitations:</w:t>
      </w:r>
      <w:r w:rsidRPr="0072471E">
        <w:rPr>
          <w:rFonts w:ascii="Franklin Gothic Book" w:hAnsi="Franklin Gothic Book"/>
        </w:rPr>
        <w:t xml:space="preserve"> Only specific categories of set-aside expenditures are allowable as match: acquisition/replacement of equipment, maintenance/repair, and management services/supervision.</w:t>
      </w:r>
    </w:p>
    <w:p w14:paraId="33318052" w14:textId="31718BAD" w:rsidR="008077BA" w:rsidRPr="0072471E" w:rsidRDefault="00B6795C" w:rsidP="00826EFE">
      <w:pPr>
        <w:pStyle w:val="ListParagraph"/>
        <w:spacing w:after="80"/>
        <w:ind w:left="907"/>
        <w:contextualSpacing w:val="0"/>
        <w:rPr>
          <w:rFonts w:ascii="Franklin Gothic Book" w:hAnsi="Franklin Gothic Book"/>
        </w:rPr>
      </w:pPr>
      <w:r>
        <w:rPr>
          <w:rFonts w:ascii="Franklin Gothic Book" w:hAnsi="Franklin Gothic Book"/>
          <w:b/>
          <w:bCs/>
          <w:color w:val="005250" w:themeColor="accent6"/>
        </w:rPr>
        <w:t>Construction</w:t>
      </w:r>
      <w:r w:rsidRPr="0072471E">
        <w:rPr>
          <w:rFonts w:ascii="Franklin Gothic Book" w:hAnsi="Franklin Gothic Book"/>
          <w:b/>
          <w:bCs/>
          <w:color w:val="005250" w:themeColor="accent6"/>
        </w:rPr>
        <w:t xml:space="preserve"> </w:t>
      </w:r>
      <w:r w:rsidR="00AA2771" w:rsidRPr="0072471E">
        <w:rPr>
          <w:rFonts w:ascii="Franklin Gothic Book" w:hAnsi="Franklin Gothic Book"/>
          <w:b/>
          <w:bCs/>
          <w:color w:val="005250" w:themeColor="accent6"/>
        </w:rPr>
        <w:t>Caps:</w:t>
      </w:r>
      <w:r w:rsidR="00AA2771" w:rsidRPr="0072471E">
        <w:rPr>
          <w:rFonts w:ascii="Franklin Gothic Book" w:hAnsi="Franklin Gothic Book"/>
        </w:rPr>
        <w:t xml:space="preserve"> The Federal share for construction projects must not exceed 10% of the State’s total Section 110 allotment for the year, and the Federal share for CRP facility construction is capped at 50% of the total project cost.</w:t>
      </w:r>
    </w:p>
    <w:p w14:paraId="0D148B34" w14:textId="748B2862" w:rsidR="008077BA" w:rsidRPr="003075C5" w:rsidRDefault="00AA2771" w:rsidP="00837C42">
      <w:pPr>
        <w:pStyle w:val="Heading2"/>
        <w:numPr>
          <w:ilvl w:val="0"/>
          <w:numId w:val="4"/>
        </w:numPr>
        <w:ind w:left="540" w:hanging="540"/>
      </w:pPr>
      <w:r w:rsidRPr="003075C5">
        <w:lastRenderedPageBreak/>
        <w:t>Vendor Contracts</w:t>
      </w:r>
    </w:p>
    <w:p w14:paraId="682D1351" w14:textId="77777777" w:rsidR="008077BA" w:rsidRPr="00826EFE" w:rsidRDefault="00AA2771" w:rsidP="008C6D4A">
      <w:pPr>
        <w:pStyle w:val="Heading3"/>
        <w:keepNext/>
      </w:pPr>
      <w:r w:rsidRPr="00EA53C3">
        <w:t>Documentation to Review</w:t>
      </w:r>
    </w:p>
    <w:p w14:paraId="244B0AEE"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Procurement policies</w:t>
      </w:r>
      <w:r w:rsidRPr="0072471E">
        <w:rPr>
          <w:rFonts w:ascii="Franklin Gothic Book" w:hAnsi="Franklin Gothic Book"/>
        </w:rPr>
        <w:t xml:space="preserve"> and procedures</w:t>
      </w:r>
    </w:p>
    <w:p w14:paraId="6DEF13A4"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Rate-setting policies</w:t>
      </w:r>
      <w:r w:rsidRPr="0072471E">
        <w:rPr>
          <w:rFonts w:ascii="Franklin Gothic Book" w:hAnsi="Franklin Gothic Book"/>
        </w:rPr>
        <w:t xml:space="preserve"> for VR services</w:t>
      </w:r>
    </w:p>
    <w:p w14:paraId="07D169DA" w14:textId="4A567A44"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b/>
          <w:bCs/>
          <w:color w:val="005250" w:themeColor="accent6"/>
        </w:rPr>
        <w:t>Sample contracts</w:t>
      </w:r>
      <w:r w:rsidRPr="0072471E">
        <w:rPr>
          <w:rFonts w:ascii="Franklin Gothic Book" w:hAnsi="Franklin Gothic Book"/>
        </w:rPr>
        <w:t xml:space="preserve"> and amendments</w:t>
      </w:r>
      <w:r w:rsidR="0059656D">
        <w:rPr>
          <w:rFonts w:ascii="Franklin Gothic Book" w:hAnsi="Franklin Gothic Book"/>
        </w:rPr>
        <w:t>*</w:t>
      </w:r>
    </w:p>
    <w:p w14:paraId="614EB8AA" w14:textId="6DC4C48F" w:rsidR="00510CB9" w:rsidRPr="0072471E" w:rsidRDefault="00AA2771" w:rsidP="00F0037C">
      <w:pPr>
        <w:pStyle w:val="ListParagraph"/>
        <w:spacing w:after="80"/>
        <w:ind w:left="907"/>
        <w:contextualSpacing w:val="0"/>
        <w:rPr>
          <w:rFonts w:ascii="Franklin Gothic Book" w:hAnsi="Franklin Gothic Book"/>
          <w:b/>
          <w:bCs/>
        </w:rPr>
      </w:pPr>
      <w:r w:rsidRPr="0072471E">
        <w:rPr>
          <w:rFonts w:ascii="Franklin Gothic Book" w:hAnsi="Franklin Gothic Book"/>
        </w:rPr>
        <w:t>Documented</w:t>
      </w:r>
      <w:r w:rsidRPr="0072471E">
        <w:rPr>
          <w:rFonts w:ascii="Franklin Gothic Book" w:hAnsi="Franklin Gothic Book"/>
          <w:color w:val="005250" w:themeColor="accent6"/>
        </w:rPr>
        <w:t xml:space="preserve"> </w:t>
      </w:r>
      <w:r w:rsidRPr="0072471E">
        <w:rPr>
          <w:rFonts w:ascii="Franklin Gothic Book" w:hAnsi="Franklin Gothic Book"/>
          <w:b/>
          <w:bCs/>
          <w:color w:val="005250" w:themeColor="accent6"/>
        </w:rPr>
        <w:t>invoice approval process</w:t>
      </w:r>
    </w:p>
    <w:p w14:paraId="4950C62A" w14:textId="574AE619" w:rsidR="00F0037C" w:rsidRPr="00CA5CDE" w:rsidRDefault="00510CB9" w:rsidP="00826EFE">
      <w:pPr>
        <w:pStyle w:val="ListParagraph"/>
        <w:spacing w:after="80"/>
        <w:ind w:left="907"/>
        <w:contextualSpacing w:val="0"/>
        <w:rPr>
          <w:rFonts w:ascii="Franklin Gothic Book" w:hAnsi="Franklin Gothic Book"/>
          <w:b/>
          <w:bCs/>
        </w:rPr>
      </w:pPr>
      <w:r w:rsidRPr="0072471E">
        <w:rPr>
          <w:rFonts w:ascii="Franklin Gothic Book" w:hAnsi="Franklin Gothic Book"/>
          <w:b/>
          <w:bCs/>
          <w:color w:val="005250" w:themeColor="accent6"/>
        </w:rPr>
        <w:t>Contract monitoring process</w:t>
      </w:r>
      <w:r w:rsidRPr="008921F8">
        <w:rPr>
          <w:rFonts w:ascii="Franklin Gothic Book" w:hAnsi="Franklin Gothic Book"/>
        </w:rPr>
        <w:t xml:space="preserve"> and reports</w:t>
      </w:r>
    </w:p>
    <w:p w14:paraId="79E1C054" w14:textId="0491FA74" w:rsidR="0059656D" w:rsidRPr="00CA5CDE" w:rsidRDefault="0059656D" w:rsidP="00CA5CDE">
      <w:pPr>
        <w:spacing w:after="80"/>
        <w:rPr>
          <w:rFonts w:ascii="Franklin Gothic Book" w:hAnsi="Franklin Gothic Book"/>
          <w:b/>
          <w:bCs/>
          <w:lang w:val="en-US"/>
        </w:rPr>
      </w:pPr>
      <w:r w:rsidRPr="5D0C3945">
        <w:rPr>
          <w:rFonts w:ascii="Franklin Gothic Book" w:hAnsi="Franklin Gothic Book"/>
          <w:b/>
          <w:bCs/>
          <w:lang w:val="en-US"/>
        </w:rPr>
        <w:t>*</w:t>
      </w:r>
      <w:r w:rsidRPr="00CA5CDE">
        <w:rPr>
          <w:rFonts w:ascii="Franklin Gothic Book" w:hAnsi="Franklin Gothic Book"/>
          <w:lang w:val="en-US"/>
        </w:rPr>
        <w:t xml:space="preserve">Be sure to discuss contract samples, authorizations, purchase orders, invoices, and payments with the RSA Financial Management Specialist before transmitting them as part of the MTAG document request.  </w:t>
      </w:r>
    </w:p>
    <w:p w14:paraId="710E32C9" w14:textId="77777777" w:rsidR="008077BA" w:rsidRPr="00826EFE" w:rsidRDefault="00AA2771" w:rsidP="008C6D4A">
      <w:pPr>
        <w:pStyle w:val="Heading3"/>
        <w:keepNext/>
      </w:pPr>
      <w:r w:rsidRPr="00EA53C3">
        <w:t>Self-Assessment Questions</w:t>
      </w:r>
    </w:p>
    <w:p w14:paraId="48BF46AD" w14:textId="03CD61F2"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What internal control processes govern contract development and rate</w:t>
      </w:r>
      <w:r w:rsidR="00B7025A" w:rsidRPr="0072471E">
        <w:rPr>
          <w:rFonts w:ascii="Franklin Gothic Book" w:hAnsi="Franklin Gothic Book"/>
        </w:rPr>
        <w:t>-</w:t>
      </w:r>
      <w:r w:rsidRPr="0072471E">
        <w:rPr>
          <w:rFonts w:ascii="Franklin Gothic Book" w:hAnsi="Franklin Gothic Book"/>
        </w:rPr>
        <w:t>setting (especially under sole source authority)</w:t>
      </w:r>
      <w:r w:rsidR="00B7025A" w:rsidRPr="0072471E">
        <w:rPr>
          <w:rFonts w:ascii="Franklin Gothic Book" w:hAnsi="Franklin Gothic Book"/>
        </w:rPr>
        <w:t>?</w:t>
      </w:r>
    </w:p>
    <w:p w14:paraId="6D0725D9" w14:textId="3DB1B203"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 xml:space="preserve">Is the mandatory language in </w:t>
      </w:r>
      <w:hyperlink r:id="rId26" w:history="1">
        <w:r w:rsidRPr="00CA5CDE">
          <w:rPr>
            <w:rStyle w:val="Hyperlink"/>
            <w:rFonts w:ascii="Franklin Gothic Book" w:hAnsi="Franklin Gothic Book"/>
            <w:b w:val="0"/>
          </w:rPr>
          <w:t>2 C</w:t>
        </w:r>
        <w:r w:rsidR="002C55C0">
          <w:rPr>
            <w:rStyle w:val="Hyperlink"/>
            <w:rFonts w:ascii="Franklin Gothic Book" w:hAnsi="Franklin Gothic Book"/>
            <w:b w:val="0"/>
          </w:rPr>
          <w:t>.</w:t>
        </w:r>
        <w:r w:rsidRPr="00CA5CDE">
          <w:rPr>
            <w:rStyle w:val="Hyperlink"/>
            <w:rFonts w:ascii="Franklin Gothic Book" w:hAnsi="Franklin Gothic Book"/>
            <w:b w:val="0"/>
          </w:rPr>
          <w:t>F</w:t>
        </w:r>
        <w:r w:rsidR="002C55C0">
          <w:rPr>
            <w:rStyle w:val="Hyperlink"/>
            <w:rFonts w:ascii="Franklin Gothic Book" w:hAnsi="Franklin Gothic Book"/>
            <w:b w:val="0"/>
          </w:rPr>
          <w:t>.</w:t>
        </w:r>
        <w:r w:rsidRPr="00CA5CDE">
          <w:rPr>
            <w:rStyle w:val="Hyperlink"/>
            <w:rFonts w:ascii="Franklin Gothic Book" w:hAnsi="Franklin Gothic Book"/>
            <w:b w:val="0"/>
          </w:rPr>
          <w:t>R</w:t>
        </w:r>
        <w:r w:rsidR="002C55C0">
          <w:rPr>
            <w:rStyle w:val="Hyperlink"/>
            <w:rFonts w:ascii="Franklin Gothic Book" w:hAnsi="Franklin Gothic Book"/>
            <w:b w:val="0"/>
          </w:rPr>
          <w:t>.</w:t>
        </w:r>
        <w:r w:rsidRPr="00CA5CDE">
          <w:rPr>
            <w:rStyle w:val="Hyperlink"/>
            <w:rFonts w:ascii="Franklin Gothic Book" w:hAnsi="Franklin Gothic Book"/>
            <w:b w:val="0"/>
          </w:rPr>
          <w:t xml:space="preserve"> </w:t>
        </w:r>
        <w:r w:rsidR="002C55C0">
          <w:rPr>
            <w:rStyle w:val="Hyperlink"/>
            <w:rFonts w:ascii="Franklin Gothic Book" w:hAnsi="Franklin Gothic Book"/>
            <w:b w:val="0"/>
          </w:rPr>
          <w:t xml:space="preserve">Part </w:t>
        </w:r>
        <w:r w:rsidRPr="00CA5CDE">
          <w:rPr>
            <w:rStyle w:val="Hyperlink"/>
            <w:rFonts w:ascii="Franklin Gothic Book" w:hAnsi="Franklin Gothic Book"/>
            <w:b w:val="0"/>
          </w:rPr>
          <w:t>200 Appendix II</w:t>
        </w:r>
      </w:hyperlink>
      <w:r w:rsidRPr="0072471E">
        <w:rPr>
          <w:rFonts w:ascii="Franklin Gothic Book" w:hAnsi="Franklin Gothic Book"/>
        </w:rPr>
        <w:t xml:space="preserve"> included in every contract?</w:t>
      </w:r>
    </w:p>
    <w:p w14:paraId="4643EF37"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How does the agency verify that services billed were delivered?</w:t>
      </w:r>
    </w:p>
    <w:p w14:paraId="373CF4B6"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Does the agency perform periodic vendor risk assessments?</w:t>
      </w:r>
    </w:p>
    <w:p w14:paraId="3884BAE4" w14:textId="48B3EA1A"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 xml:space="preserve">Does the contract address actionable steps for failure to perform (e.g., </w:t>
      </w:r>
      <w:r w:rsidR="000F5035">
        <w:rPr>
          <w:rFonts w:ascii="Franklin Gothic Book" w:hAnsi="Franklin Gothic Book"/>
        </w:rPr>
        <w:t xml:space="preserve">sanctions, </w:t>
      </w:r>
      <w:r w:rsidRPr="0072471E">
        <w:rPr>
          <w:rFonts w:ascii="Franklin Gothic Book" w:hAnsi="Franklin Gothic Book"/>
        </w:rPr>
        <w:t>withholding payment</w:t>
      </w:r>
      <w:r w:rsidR="000F5035">
        <w:rPr>
          <w:rFonts w:ascii="Franklin Gothic Book" w:hAnsi="Franklin Gothic Book"/>
        </w:rPr>
        <w:t>, repayment to VR</w:t>
      </w:r>
      <w:r w:rsidRPr="0072471E">
        <w:rPr>
          <w:rFonts w:ascii="Franklin Gothic Book" w:hAnsi="Franklin Gothic Book"/>
        </w:rPr>
        <w:t>)?</w:t>
      </w:r>
    </w:p>
    <w:p w14:paraId="57028F53" w14:textId="5790BD9A"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Do contracts require vendors to break down services by expenditure for each individual to meet Federal reporting requirements (</w:t>
      </w:r>
      <w:r w:rsidR="00AB04A9" w:rsidRPr="530683C4">
        <w:rPr>
          <w:rFonts w:ascii="Franklin Gothic Book" w:hAnsi="Franklin Gothic Book"/>
          <w:lang w:val="en-US"/>
        </w:rPr>
        <w:t>e.g., c</w:t>
      </w:r>
      <w:r w:rsidRPr="530683C4">
        <w:rPr>
          <w:rFonts w:ascii="Franklin Gothic Book" w:hAnsi="Franklin Gothic Book"/>
          <w:lang w:val="en-US"/>
        </w:rPr>
        <w:t>ost per service, per individual)</w:t>
      </w:r>
      <w:r w:rsidR="00AB04A9" w:rsidRPr="530683C4">
        <w:rPr>
          <w:rFonts w:ascii="Franklin Gothic Book" w:hAnsi="Franklin Gothic Book"/>
          <w:lang w:val="en-US"/>
        </w:rPr>
        <w:t>?</w:t>
      </w:r>
    </w:p>
    <w:p w14:paraId="18413C78" w14:textId="77777777" w:rsidR="008077BA" w:rsidRPr="00826EFE" w:rsidRDefault="00AA2771" w:rsidP="008C6D4A">
      <w:pPr>
        <w:pStyle w:val="Heading3"/>
        <w:keepNext/>
      </w:pPr>
      <w:r w:rsidRPr="00EA53C3">
        <w:t xml:space="preserve">   Monitoring Preparation Tips</w:t>
      </w:r>
    </w:p>
    <w:p w14:paraId="19B98EDA"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Ensure procurement staff can explain vendor selection processes.</w:t>
      </w:r>
    </w:p>
    <w:p w14:paraId="7EAA1111"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Have rate methodology documentation ready.</w:t>
      </w:r>
    </w:p>
    <w:p w14:paraId="5D5DAB24"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Be prepared to discuss the monitoring of provider performance.</w:t>
      </w:r>
    </w:p>
    <w:p w14:paraId="6D7B688E" w14:textId="77777777" w:rsidR="008077BA" w:rsidRPr="00EA53C3" w:rsidRDefault="00AA2771" w:rsidP="008C6D4A">
      <w:pPr>
        <w:pStyle w:val="Heading3"/>
        <w:keepNext/>
      </w:pPr>
      <w:r w:rsidRPr="0048113C">
        <w:t xml:space="preserve">    </w:t>
      </w:r>
      <w:r w:rsidRPr="00EA53C3">
        <w:t>Critical Compliance Reminders</w:t>
      </w:r>
    </w:p>
    <w:p w14:paraId="3266FFAE" w14:textId="6A3C049F"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 xml:space="preserve">Procurement must follow </w:t>
      </w:r>
      <w:hyperlink r:id="rId27" w:history="1">
        <w:r w:rsidRPr="00CA5CDE">
          <w:rPr>
            <w:rStyle w:val="Hyperlink"/>
            <w:rFonts w:ascii="Franklin Gothic Book" w:hAnsi="Franklin Gothic Book"/>
            <w:b w:val="0"/>
          </w:rPr>
          <w:t>2 C</w:t>
        </w:r>
        <w:r w:rsidR="009E02D7">
          <w:rPr>
            <w:rStyle w:val="Hyperlink"/>
            <w:rFonts w:ascii="Franklin Gothic Book" w:hAnsi="Franklin Gothic Book"/>
            <w:b w:val="0"/>
          </w:rPr>
          <w:t>.</w:t>
        </w:r>
        <w:r w:rsidRPr="00CA5CDE">
          <w:rPr>
            <w:rStyle w:val="Hyperlink"/>
            <w:rFonts w:ascii="Franklin Gothic Book" w:hAnsi="Franklin Gothic Book"/>
            <w:b w:val="0"/>
          </w:rPr>
          <w:t>F</w:t>
        </w:r>
        <w:r w:rsidR="009E02D7">
          <w:rPr>
            <w:rStyle w:val="Hyperlink"/>
            <w:rFonts w:ascii="Franklin Gothic Book" w:hAnsi="Franklin Gothic Book"/>
            <w:b w:val="0"/>
          </w:rPr>
          <w:t>.</w:t>
        </w:r>
        <w:r w:rsidRPr="00CA5CDE">
          <w:rPr>
            <w:rStyle w:val="Hyperlink"/>
            <w:rFonts w:ascii="Franklin Gothic Book" w:hAnsi="Franklin Gothic Book"/>
            <w:b w:val="0"/>
          </w:rPr>
          <w:t>R</w:t>
        </w:r>
        <w:r w:rsidR="009E02D7">
          <w:rPr>
            <w:rStyle w:val="Hyperlink"/>
            <w:rFonts w:ascii="Franklin Gothic Book" w:hAnsi="Franklin Gothic Book"/>
            <w:b w:val="0"/>
          </w:rPr>
          <w:t>.</w:t>
        </w:r>
        <w:r w:rsidR="00C508F0" w:rsidRPr="00CA5CDE">
          <w:rPr>
            <w:rStyle w:val="Hyperlink"/>
            <w:rFonts w:ascii="Franklin Gothic Book" w:hAnsi="Franklin Gothic Book"/>
            <w:b w:val="0"/>
          </w:rPr>
          <w:t xml:space="preserve"> §</w:t>
        </w:r>
        <w:r w:rsidRPr="00CA5CDE">
          <w:rPr>
            <w:rStyle w:val="Hyperlink"/>
            <w:rFonts w:ascii="Franklin Gothic Book" w:hAnsi="Franklin Gothic Book"/>
            <w:b w:val="0"/>
          </w:rPr>
          <w:t xml:space="preserve"> 200.317</w:t>
        </w:r>
      </w:hyperlink>
      <w:r w:rsidRPr="0072471E">
        <w:rPr>
          <w:rFonts w:ascii="Franklin Gothic Book" w:hAnsi="Franklin Gothic Book"/>
        </w:rPr>
        <w:t>.</w:t>
      </w:r>
    </w:p>
    <w:p w14:paraId="346B85DC" w14:textId="57BDA433"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 xml:space="preserve">Rates of payment policies required under </w:t>
      </w:r>
      <w:hyperlink r:id="rId28" w:anchor="p-361.50(c)" w:history="1">
        <w:r w:rsidRPr="00CA5CDE">
          <w:rPr>
            <w:rStyle w:val="Hyperlink"/>
            <w:rFonts w:ascii="Franklin Gothic Book" w:hAnsi="Franklin Gothic Book"/>
            <w:b w:val="0"/>
          </w:rPr>
          <w:t>34 C</w:t>
        </w:r>
        <w:r w:rsidR="00896F67">
          <w:rPr>
            <w:rStyle w:val="Hyperlink"/>
            <w:rFonts w:ascii="Franklin Gothic Book" w:hAnsi="Franklin Gothic Book"/>
            <w:b w:val="0"/>
          </w:rPr>
          <w:t>.</w:t>
        </w:r>
        <w:r w:rsidRPr="00CA5CDE">
          <w:rPr>
            <w:rStyle w:val="Hyperlink"/>
            <w:rFonts w:ascii="Franklin Gothic Book" w:hAnsi="Franklin Gothic Book"/>
            <w:b w:val="0"/>
          </w:rPr>
          <w:t>F</w:t>
        </w:r>
        <w:r w:rsidR="00896F67">
          <w:rPr>
            <w:rStyle w:val="Hyperlink"/>
            <w:rFonts w:ascii="Franklin Gothic Book" w:hAnsi="Franklin Gothic Book"/>
            <w:b w:val="0"/>
          </w:rPr>
          <w:t>.</w:t>
        </w:r>
        <w:r w:rsidRPr="00CA5CDE">
          <w:rPr>
            <w:rStyle w:val="Hyperlink"/>
            <w:rFonts w:ascii="Franklin Gothic Book" w:hAnsi="Franklin Gothic Book"/>
            <w:b w:val="0"/>
          </w:rPr>
          <w:t>R</w:t>
        </w:r>
        <w:r w:rsidR="00896F67">
          <w:rPr>
            <w:rStyle w:val="Hyperlink"/>
            <w:rFonts w:ascii="Franklin Gothic Book" w:hAnsi="Franklin Gothic Book"/>
            <w:b w:val="0"/>
          </w:rPr>
          <w:t>.</w:t>
        </w:r>
        <w:r w:rsidR="00960D31" w:rsidRPr="00CA5CDE">
          <w:rPr>
            <w:rStyle w:val="Hyperlink"/>
            <w:rFonts w:ascii="Franklin Gothic Book" w:hAnsi="Franklin Gothic Book"/>
            <w:b w:val="0"/>
          </w:rPr>
          <w:t xml:space="preserve"> §</w:t>
        </w:r>
        <w:r w:rsidRPr="00CA5CDE">
          <w:rPr>
            <w:rStyle w:val="Hyperlink"/>
            <w:rFonts w:ascii="Franklin Gothic Book" w:hAnsi="Franklin Gothic Book"/>
            <w:b w:val="0"/>
          </w:rPr>
          <w:t xml:space="preserve"> 361.50(c)</w:t>
        </w:r>
      </w:hyperlink>
      <w:r w:rsidRPr="0072471E">
        <w:rPr>
          <w:rFonts w:ascii="Franklin Gothic Book" w:hAnsi="Franklin Gothic Book"/>
        </w:rPr>
        <w:t>.</w:t>
      </w:r>
    </w:p>
    <w:p w14:paraId="1BFB25FC" w14:textId="01D9F8C1" w:rsidR="008077BA" w:rsidRPr="003075C5" w:rsidRDefault="00AA2771" w:rsidP="00837C42">
      <w:pPr>
        <w:pStyle w:val="Heading2"/>
        <w:numPr>
          <w:ilvl w:val="0"/>
          <w:numId w:val="4"/>
        </w:numPr>
        <w:ind w:left="540" w:hanging="540"/>
      </w:pPr>
      <w:r w:rsidRPr="003075C5">
        <w:t>Leadership Reflection Questions</w:t>
      </w:r>
    </w:p>
    <w:p w14:paraId="0CECFEF4"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What is the overall structure and flow of fiscal processes, particularly the relationship between the DSA and DSU staff?</w:t>
      </w:r>
    </w:p>
    <w:p w14:paraId="7AFD9846"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Do leadership and fiscal staff share a clear understanding of the agency’s internal controls for managing Federal funds?</w:t>
      </w:r>
    </w:p>
    <w:p w14:paraId="6DC7BA20" w14:textId="6C0847A2"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lastRenderedPageBreak/>
        <w:t xml:space="preserve">Can </w:t>
      </w:r>
      <w:r w:rsidR="00352C77">
        <w:rPr>
          <w:rFonts w:ascii="Franklin Gothic Book" w:hAnsi="Franklin Gothic Book"/>
        </w:rPr>
        <w:t>staff</w:t>
      </w:r>
      <w:r w:rsidRPr="0072471E">
        <w:rPr>
          <w:rFonts w:ascii="Franklin Gothic Book" w:hAnsi="Franklin Gothic Book"/>
        </w:rPr>
        <w:t xml:space="preserve"> clearly explain how obligations and expenditures are assigned to the correct FFY?</w:t>
      </w:r>
    </w:p>
    <w:p w14:paraId="223C51D7" w14:textId="77777777" w:rsidR="008077BA" w:rsidRPr="0072471E" w:rsidRDefault="00AA2771" w:rsidP="00826EFE">
      <w:pPr>
        <w:pStyle w:val="ListParagraph"/>
        <w:spacing w:after="80"/>
        <w:ind w:left="907"/>
        <w:contextualSpacing w:val="0"/>
        <w:rPr>
          <w:rFonts w:ascii="Franklin Gothic Book" w:hAnsi="Franklin Gothic Book"/>
        </w:rPr>
      </w:pPr>
      <w:r w:rsidRPr="0072471E">
        <w:rPr>
          <w:rFonts w:ascii="Franklin Gothic Book" w:hAnsi="Franklin Gothic Book"/>
        </w:rPr>
        <w:t>Are our sources of match well-documented and clearly allowable under Federal requirements?</w:t>
      </w:r>
    </w:p>
    <w:p w14:paraId="7F1C7473" w14:textId="653CF53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Are vendor contracts and purchased services adequately monitored to ensure services are delivered, and costs are supported?</w:t>
      </w:r>
    </w:p>
    <w:p w14:paraId="01AC6DB2" w14:textId="6174E2FA"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 xml:space="preserve">If RSA asked </w:t>
      </w:r>
      <w:r w:rsidR="00DC2B75">
        <w:rPr>
          <w:rFonts w:ascii="Franklin Gothic Book" w:hAnsi="Franklin Gothic Book"/>
          <w:lang w:val="en-US"/>
        </w:rPr>
        <w:t>staff</w:t>
      </w:r>
      <w:r w:rsidRPr="530683C4">
        <w:rPr>
          <w:rFonts w:ascii="Franklin Gothic Book" w:hAnsi="Franklin Gothic Book"/>
          <w:lang w:val="en-US"/>
        </w:rPr>
        <w:t xml:space="preserve"> to trace an expenditure from authorization to payment</w:t>
      </w:r>
      <w:r w:rsidR="003B3316">
        <w:rPr>
          <w:rFonts w:ascii="Franklin Gothic Book" w:hAnsi="Franklin Gothic Book"/>
          <w:lang w:val="en-US"/>
        </w:rPr>
        <w:t xml:space="preserve"> to reporting</w:t>
      </w:r>
      <w:r w:rsidRPr="530683C4">
        <w:rPr>
          <w:rFonts w:ascii="Franklin Gothic Book" w:hAnsi="Franklin Gothic Book"/>
          <w:lang w:val="en-US"/>
        </w:rPr>
        <w:t xml:space="preserve">, could </w:t>
      </w:r>
      <w:r w:rsidR="000D1FB0">
        <w:rPr>
          <w:rFonts w:ascii="Franklin Gothic Book" w:hAnsi="Franklin Gothic Book"/>
          <w:lang w:val="en-US"/>
        </w:rPr>
        <w:t>staff</w:t>
      </w:r>
      <w:r w:rsidRPr="530683C4">
        <w:rPr>
          <w:rFonts w:ascii="Franklin Gothic Book" w:hAnsi="Franklin Gothic Book"/>
          <w:lang w:val="en-US"/>
        </w:rPr>
        <w:t xml:space="preserve"> easily demonstrate the process?</w:t>
      </w:r>
    </w:p>
    <w:p w14:paraId="4EF8FA57" w14:textId="77777777" w:rsidR="008077BA" w:rsidRPr="0072471E" w:rsidRDefault="00AA2771" w:rsidP="530683C4">
      <w:pPr>
        <w:pStyle w:val="ListParagraph"/>
        <w:spacing w:after="80"/>
        <w:ind w:left="907"/>
        <w:contextualSpacing w:val="0"/>
        <w:rPr>
          <w:rFonts w:ascii="Franklin Gothic Book" w:hAnsi="Franklin Gothic Book"/>
          <w:lang w:val="en-US"/>
        </w:rPr>
      </w:pPr>
      <w:r w:rsidRPr="530683C4">
        <w:rPr>
          <w:rFonts w:ascii="Franklin Gothic Book" w:hAnsi="Franklin Gothic Book"/>
          <w:lang w:val="en-US"/>
        </w:rPr>
        <w:t>Are there any fiscal areas where we anticipate questions or additional explanation may be needed during monitoring?</w:t>
      </w:r>
    </w:p>
    <w:p w14:paraId="21827365" w14:textId="77777777" w:rsidR="00EA53C3" w:rsidRDefault="00EA53C3" w:rsidP="00695C1B">
      <w:pPr>
        <w:pStyle w:val="Heading2"/>
      </w:pPr>
      <w:r>
        <w:t>Disclaimer</w:t>
      </w:r>
    </w:p>
    <w:p w14:paraId="2491B4D9" w14:textId="6846EBBE" w:rsidR="00EA53C3" w:rsidRPr="0072471E" w:rsidRDefault="00EA53C3" w:rsidP="530683C4">
      <w:pPr>
        <w:rPr>
          <w:rFonts w:ascii="Franklin Gothic Book" w:hAnsi="Franklin Gothic Book"/>
          <w:i/>
          <w:iCs/>
          <w:lang w:val="en-US"/>
        </w:rPr>
      </w:pPr>
      <w:r w:rsidRPr="530683C4">
        <w:rPr>
          <w:rFonts w:ascii="Franklin Gothic Book" w:hAnsi="Franklin Gothic Book"/>
          <w:i/>
          <w:iCs/>
          <w:lang w:val="en-US"/>
        </w:rPr>
        <w:t>The contents of this publication were developed under grant H264L250001 from the U.S. Department of Education (Department). The Department does not mandate or prescribe practices, models, or other activities described or discussed in this document. The contents of this publication may contain examples of, adaptations of, and links to resources created and maintained by another public or private organization. The Department does not control or guarantee the accuracy, relevance, timeliness, or completeness of this outside information. The content of this publication does not necessarily represent the policy of the Department. This publication is not intended to represent the views or policy of or be an endorsement of any views expressed, or materials provided by any Federal agency (EDGAR 75.620).</w:t>
      </w:r>
    </w:p>
    <w:sectPr w:rsidR="00EA53C3" w:rsidRPr="0072471E">
      <w:headerReference w:type="default" r:id="rId29"/>
      <w:footerReference w:type="default" r:id="rId30"/>
      <w:headerReference w:type="first" r:id="rId31"/>
      <w:footerReference w:type="first" r:id="rId32"/>
      <w:pgSz w:w="12240" w:h="15840"/>
      <w:pgMar w:top="288" w:right="1008" w:bottom="1440" w:left="100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F04E7" w14:textId="77777777" w:rsidR="00DE6911" w:rsidRDefault="00DE6911">
      <w:pPr>
        <w:spacing w:after="0" w:line="240" w:lineRule="auto"/>
      </w:pPr>
      <w:r>
        <w:separator/>
      </w:r>
    </w:p>
  </w:endnote>
  <w:endnote w:type="continuationSeparator" w:id="0">
    <w:p w14:paraId="6A3933B4" w14:textId="77777777" w:rsidR="00DE6911" w:rsidRDefault="00DE6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re Franklin">
    <w:charset w:val="00"/>
    <w:family w:val="auto"/>
    <w:pitch w:val="variable"/>
    <w:sig w:usb0="A00000FF" w:usb1="4000205B" w:usb2="00000000" w:usb3="00000000" w:csb0="00000193" w:csb1="00000000"/>
    <w:embedRegular r:id="rId1" w:fontKey="{9B2C9833-5BBD-4C13-B773-09A9F2205D3F}"/>
    <w:embedBold r:id="rId2" w:fontKey="{00722738-A2BA-419C-A033-6042425082DC}"/>
    <w:embedItalic r:id="rId3" w:fontKey="{234AEAEE-38F4-4EB6-A37A-BC1E5339D5E9}"/>
    <w:embedBoldItalic r:id="rId4" w:fontKey="{186D158B-E9BF-4F1C-A8B4-542ACA2D66B0}"/>
  </w:font>
  <w:font w:name="Franklin Gothic">
    <w:altName w:val="Calibri"/>
    <w:charset w:val="00"/>
    <w:family w:val="auto"/>
    <w:pitch w:val="default"/>
  </w:font>
  <w:font w:name="Franklin Gothic Demi">
    <w:charset w:val="00"/>
    <w:family w:val="swiss"/>
    <w:pitch w:val="variable"/>
    <w:sig w:usb0="00000287" w:usb1="00000000" w:usb2="00000000" w:usb3="00000000" w:csb0="0000009F" w:csb1="00000000"/>
    <w:embedRegular r:id="rId5" w:fontKey="{A7B9DB23-485D-4AC8-8E57-5FC5319AC043}"/>
  </w:font>
  <w:font w:name="Libre Franklin Medium">
    <w:charset w:val="00"/>
    <w:family w:val="auto"/>
    <w:pitch w:val="variable"/>
    <w:sig w:usb0="A00000FF" w:usb1="4000205B" w:usb2="00000000" w:usb3="00000000" w:csb0="00000193" w:csb1="00000000"/>
    <w:embedRegular r:id="rId6" w:fontKey="{F16F7627-BCAC-4D39-B3B5-82395940DA3B}"/>
  </w:font>
  <w:font w:name="Franklin Gothic Book">
    <w:charset w:val="00"/>
    <w:family w:val="swiss"/>
    <w:pitch w:val="variable"/>
    <w:sig w:usb0="00000287" w:usb1="00000000" w:usb2="00000000" w:usb3="00000000" w:csb0="0000009F" w:csb1="00000000"/>
    <w:embedRegular r:id="rId7" w:fontKey="{5312515F-104A-4347-8D93-8FA3F73959FD}"/>
    <w:embedBold r:id="rId8" w:fontKey="{F6D32305-C300-41BC-B981-8AEFF097FF4C}"/>
    <w:embedItalic r:id="rId9" w:fontKey="{B940CF58-2CAD-4EAC-B6B9-F0C8407032A3}"/>
    <w:embedBoldItalic r:id="rId10" w:fontKey="{0B82F36C-009E-4D79-B144-551077F7D66F}"/>
  </w:font>
  <w:font w:name="Malgun Gothic">
    <w:altName w:val="맑은 고딕"/>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embedRegular r:id="rId11" w:fontKey="{4163CDC8-86B3-43B3-BBF8-6AA9CEE30E0A}"/>
  </w:font>
  <w:font w:name="Cambria Math">
    <w:panose1 w:val="02040503050406030204"/>
    <w:charset w:val="00"/>
    <w:family w:val="roman"/>
    <w:pitch w:val="variable"/>
    <w:sig w:usb0="E00006FF" w:usb1="420024FF" w:usb2="02000000" w:usb3="00000000" w:csb0="0000019F" w:csb1="00000000"/>
    <w:embedRegular r:id="rId12" w:fontKey="{7E52B2F4-03B5-4D7F-B86B-E2155B74D89C}"/>
  </w:font>
  <w:font w:name="Aptos Display">
    <w:charset w:val="00"/>
    <w:family w:val="swiss"/>
    <w:pitch w:val="variable"/>
    <w:sig w:usb0="20000287" w:usb1="00000003" w:usb2="00000000" w:usb3="00000000" w:csb0="0000019F" w:csb1="00000000"/>
    <w:embedRegular r:id="rId13" w:fontKey="{B3F60424-703D-46FC-A03D-15A35DA6CE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8665" w14:textId="77777777" w:rsidR="008077BA" w:rsidRDefault="00AA277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8113C">
      <w:rPr>
        <w:noProof/>
        <w:color w:val="000000"/>
      </w:rPr>
      <w:t>2</w:t>
    </w:r>
    <w:r>
      <w:rPr>
        <w:color w:val="000000"/>
      </w:rPr>
      <w:fldChar w:fldCharType="end"/>
    </w:r>
  </w:p>
  <w:p w14:paraId="2BD3D398" w14:textId="77777777" w:rsidR="008077BA" w:rsidRDefault="00AA277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114300" distR="114300" simplePos="0" relativeHeight="251658241" behindDoc="0" locked="0" layoutInCell="1" hidden="0" allowOverlap="1" wp14:anchorId="775C77C8" wp14:editId="316C3BBA">
              <wp:simplePos x="0" y="0"/>
              <wp:positionH relativeFrom="column">
                <wp:posOffset>-684586</wp:posOffset>
              </wp:positionH>
              <wp:positionV relativeFrom="paragraph">
                <wp:posOffset>184150</wp:posOffset>
              </wp:positionV>
              <wp:extent cx="7813269" cy="457200"/>
              <wp:effectExtent l="0" t="0" r="0" b="0"/>
              <wp:wrapNone/>
              <wp:docPr id="2010016928" name="Group 2010016928"/>
              <wp:cNvGraphicFramePr/>
              <a:graphic xmlns:a="http://schemas.openxmlformats.org/drawingml/2006/main">
                <a:graphicData uri="http://schemas.microsoft.com/office/word/2010/wordprocessingGroup">
                  <wpg:wgp>
                    <wpg:cNvGrpSpPr/>
                    <wpg:grpSpPr>
                      <a:xfrm>
                        <a:off x="0" y="0"/>
                        <a:ext cx="7813269" cy="457200"/>
                        <a:chOff x="1439350" y="3551400"/>
                        <a:chExt cx="7813300" cy="457200"/>
                      </a:xfrm>
                    </wpg:grpSpPr>
                    <wpg:grpSp>
                      <wpg:cNvPr id="1" name="Group 1"/>
                      <wpg:cNvGrpSpPr/>
                      <wpg:grpSpPr>
                        <a:xfrm>
                          <a:off x="1439366" y="3551400"/>
                          <a:ext cx="7813269" cy="457200"/>
                          <a:chOff x="1439350" y="3551400"/>
                          <a:chExt cx="7813300" cy="457200"/>
                        </a:xfrm>
                      </wpg:grpSpPr>
                      <wps:wsp>
                        <wps:cNvPr id="2" name="Rectangle 2"/>
                        <wps:cNvSpPr/>
                        <wps:spPr>
                          <a:xfrm>
                            <a:off x="1439350" y="3551400"/>
                            <a:ext cx="7813300" cy="457200"/>
                          </a:xfrm>
                          <a:prstGeom prst="rect">
                            <a:avLst/>
                          </a:prstGeom>
                          <a:noFill/>
                          <a:ln>
                            <a:noFill/>
                          </a:ln>
                        </wps:spPr>
                        <wps:txbx>
                          <w:txbxContent>
                            <w:p w14:paraId="7A43E969"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1439366" y="3551400"/>
                            <a:ext cx="7813269" cy="457200"/>
                            <a:chOff x="0" y="0"/>
                            <a:chExt cx="7813269" cy="457200"/>
                          </a:xfrm>
                        </wpg:grpSpPr>
                        <wps:wsp>
                          <wps:cNvPr id="4" name="Rectangle 4"/>
                          <wps:cNvSpPr/>
                          <wps:spPr>
                            <a:xfrm>
                              <a:off x="0" y="0"/>
                              <a:ext cx="7813250" cy="457200"/>
                            </a:xfrm>
                            <a:prstGeom prst="rect">
                              <a:avLst/>
                            </a:prstGeom>
                            <a:noFill/>
                            <a:ln>
                              <a:noFill/>
                            </a:ln>
                          </wps:spPr>
                          <wps:txbx>
                            <w:txbxContent>
                              <w:p w14:paraId="1C68B13F"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22033" y="0"/>
                              <a:ext cx="7791236" cy="137711"/>
                            </a:xfrm>
                            <a:prstGeom prst="rect">
                              <a:avLst/>
                            </a:prstGeom>
                            <a:gradFill>
                              <a:gsLst>
                                <a:gs pos="0">
                                  <a:srgbClr val="004F4F"/>
                                </a:gs>
                                <a:gs pos="50000">
                                  <a:srgbClr val="007373"/>
                                </a:gs>
                                <a:gs pos="100000">
                                  <a:srgbClr val="008989"/>
                                </a:gs>
                              </a:gsLst>
                              <a:lin ang="0" scaled="0"/>
                            </a:gradFill>
                            <a:ln>
                              <a:noFill/>
                            </a:ln>
                          </wps:spPr>
                          <wps:txbx>
                            <w:txbxContent>
                              <w:p w14:paraId="63A08DFD"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0" y="154236"/>
                              <a:ext cx="7791236" cy="137711"/>
                            </a:xfrm>
                            <a:prstGeom prst="rect">
                              <a:avLst/>
                            </a:prstGeom>
                            <a:gradFill>
                              <a:gsLst>
                                <a:gs pos="0">
                                  <a:schemeClr val="dk1"/>
                                </a:gs>
                                <a:gs pos="60000">
                                  <a:schemeClr val="accent3"/>
                                </a:gs>
                                <a:gs pos="83000">
                                  <a:schemeClr val="lt2"/>
                                </a:gs>
                                <a:gs pos="100000">
                                  <a:schemeClr val="lt2"/>
                                </a:gs>
                              </a:gsLst>
                              <a:lin ang="0" scaled="0"/>
                            </a:gradFill>
                            <a:ln>
                              <a:noFill/>
                            </a:ln>
                          </wps:spPr>
                          <wps:txbx>
                            <w:txbxContent>
                              <w:p w14:paraId="1861510E"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7" name="Rectangle 7"/>
                          <wps:cNvSpPr/>
                          <wps:spPr>
                            <a:xfrm>
                              <a:off x="22033" y="319489"/>
                              <a:ext cx="7791236" cy="137711"/>
                            </a:xfrm>
                            <a:prstGeom prst="rect">
                              <a:avLst/>
                            </a:prstGeom>
                            <a:solidFill>
                              <a:schemeClr val="accent1"/>
                            </a:solidFill>
                            <a:ln>
                              <a:noFill/>
                            </a:ln>
                          </wps:spPr>
                          <wps:txbx>
                            <w:txbxContent>
                              <w:p w14:paraId="13CA0100"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xmlns:w16sdtfl="http://schemas.microsoft.com/office/word/2024/wordml/sdtformatlock" xmlns:w16du="http://schemas.microsoft.com/office/word/2023/wordml/word16du">
          <w:pict>
            <v:group w14:anchorId="775C77C8" id="Group 2010016928" o:spid="_x0000_s1027" style="position:absolute;margin-left:-53.9pt;margin-top:14.5pt;width:615.2pt;height:36pt;z-index:251658241" coordorigin="14393,35514" coordsize="7813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">
              <v:group id="Group 1" o:spid="_x0000_s1028" style="position:absolute;left:14393;top:35514;width:78133;height:4572" coordorigin="14393,35514" coordsize="78133,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left:14393;top:35514;width:7813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A43E969" w14:textId="77777777" w:rsidR="008077BA" w:rsidRDefault="008077BA">
                        <w:pPr>
                          <w:spacing w:after="0" w:line="240" w:lineRule="auto"/>
                          <w:textDirection w:val="btLr"/>
                        </w:pPr>
                      </w:p>
                    </w:txbxContent>
                  </v:textbox>
                </v:rect>
                <v:group id="Group 3" o:spid="_x0000_s1030" style="position:absolute;left:14393;top:35514;width:78133;height:4572" coordsize="7813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1" style="position:absolute;width:7813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C68B13F" w14:textId="77777777" w:rsidR="008077BA" w:rsidRDefault="008077BA">
                          <w:pPr>
                            <w:spacing w:after="0" w:line="240" w:lineRule="auto"/>
                            <w:textDirection w:val="btLr"/>
                          </w:pPr>
                        </w:p>
                      </w:txbxContent>
                    </v:textbox>
                  </v:rect>
                  <v:rect id="Rectangle 5" o:spid="_x0000_s1032" style="position:absolute;left:220;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" fillcolor="#004f4f" stroked="f">
                    <v:fill color2="#008989" angle="90" colors="0 #004f4f;.5 #007373;1 #008989" focus="100%" type="gradient">
                      <o:fill v:ext="view" type="gradientUnscaled"/>
                    </v:fill>
                    <v:textbox inset="2.53958mm,2.53958mm,2.53958mm,2.53958mm">
                      <w:txbxContent>
                        <w:p w14:paraId="63A08DFD" w14:textId="77777777" w:rsidR="008077BA" w:rsidRDefault="008077BA">
                          <w:pPr>
                            <w:spacing w:after="0" w:line="240" w:lineRule="auto"/>
                            <w:textDirection w:val="btLr"/>
                          </w:pPr>
                        </w:p>
                      </w:txbxContent>
                    </v:textbox>
                  </v:rect>
                  <v:rect id="Rectangle 6" o:spid="_x0000_s1033" style="position:absolute;top:1542;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" fillcolor="#2d2828 [3200]" stroked="f">
                    <v:fill color2="#d9d9d9 [3203]" angle="90" colors="0 #2d2828;39322f #828282;54395f #d9d9d9;1 #d9d9d9" focus="100%" type="gradient">
                      <o:fill v:ext="view" type="gradientUnscaled"/>
                    </v:fill>
                    <v:textbox inset="2.53958mm,2.53958mm,2.53958mm,2.53958mm">
                      <w:txbxContent>
                        <w:p w14:paraId="1861510E" w14:textId="77777777" w:rsidR="008077BA" w:rsidRDefault="008077BA">
                          <w:pPr>
                            <w:spacing w:after="0" w:line="240" w:lineRule="auto"/>
                            <w:textDirection w:val="btLr"/>
                          </w:pPr>
                        </w:p>
                      </w:txbxContent>
                    </v:textbox>
                  </v:rect>
                  <v:rect id="Rectangle 7" o:spid="_x0000_s1034" style="position:absolute;left:220;top:3194;width:7791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" fillcolor="teal [3204]" stroked="f">
                    <v:textbox inset="2.53958mm,2.53958mm,2.53958mm,2.53958mm">
                      <w:txbxContent>
                        <w:p w14:paraId="13CA0100" w14:textId="77777777" w:rsidR="008077BA" w:rsidRDefault="008077BA">
                          <w:pPr>
                            <w:spacing w:after="0" w:line="240" w:lineRule="auto"/>
                            <w:textDirection w:val="btLr"/>
                          </w:pPr>
                        </w:p>
                      </w:txbxContent>
                    </v:textbox>
                  </v:rect>
                </v:group>
              </v:group>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DD750" w14:textId="77777777" w:rsidR="008077BA" w:rsidRDefault="00AA277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114300" distR="114300" simplePos="0" relativeHeight="251658242" behindDoc="0" locked="0" layoutInCell="1" hidden="0" allowOverlap="1" wp14:anchorId="203C2304" wp14:editId="3E181F21">
              <wp:simplePos x="0" y="0"/>
              <wp:positionH relativeFrom="column">
                <wp:posOffset>-664532</wp:posOffset>
              </wp:positionH>
              <wp:positionV relativeFrom="paragraph">
                <wp:posOffset>196067</wp:posOffset>
              </wp:positionV>
              <wp:extent cx="7813269" cy="457200"/>
              <wp:effectExtent l="0" t="0" r="0" b="0"/>
              <wp:wrapNone/>
              <wp:docPr id="2010016932" name="Group 2010016932"/>
              <wp:cNvGraphicFramePr/>
              <a:graphic xmlns:a="http://schemas.openxmlformats.org/drawingml/2006/main">
                <a:graphicData uri="http://schemas.microsoft.com/office/word/2010/wordprocessingGroup">
                  <wpg:wgp>
                    <wpg:cNvGrpSpPr/>
                    <wpg:grpSpPr>
                      <a:xfrm>
                        <a:off x="0" y="0"/>
                        <a:ext cx="7813269" cy="457200"/>
                        <a:chOff x="1439350" y="3551400"/>
                        <a:chExt cx="7813300" cy="457200"/>
                      </a:xfrm>
                    </wpg:grpSpPr>
                    <wpg:grpSp>
                      <wpg:cNvPr id="8" name="Group 8"/>
                      <wpg:cNvGrpSpPr/>
                      <wpg:grpSpPr>
                        <a:xfrm>
                          <a:off x="1439366" y="3551400"/>
                          <a:ext cx="7813269" cy="457200"/>
                          <a:chOff x="1439350" y="3551400"/>
                          <a:chExt cx="7813300" cy="457200"/>
                        </a:xfrm>
                      </wpg:grpSpPr>
                      <wps:wsp>
                        <wps:cNvPr id="9" name="Rectangle 9"/>
                        <wps:cNvSpPr/>
                        <wps:spPr>
                          <a:xfrm>
                            <a:off x="1439350" y="3551400"/>
                            <a:ext cx="7813300" cy="457200"/>
                          </a:xfrm>
                          <a:prstGeom prst="rect">
                            <a:avLst/>
                          </a:prstGeom>
                          <a:noFill/>
                          <a:ln>
                            <a:noFill/>
                          </a:ln>
                        </wps:spPr>
                        <wps:txbx>
                          <w:txbxContent>
                            <w:p w14:paraId="1C31314C"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g:grpSp>
                        <wpg:cNvPr id="10" name="Group 10"/>
                        <wpg:cNvGrpSpPr/>
                        <wpg:grpSpPr>
                          <a:xfrm>
                            <a:off x="1439366" y="3551400"/>
                            <a:ext cx="7813269" cy="457200"/>
                            <a:chOff x="0" y="0"/>
                            <a:chExt cx="7813269" cy="457200"/>
                          </a:xfrm>
                        </wpg:grpSpPr>
                        <wps:wsp>
                          <wps:cNvPr id="11" name="Rectangle 11"/>
                          <wps:cNvSpPr/>
                          <wps:spPr>
                            <a:xfrm>
                              <a:off x="0" y="0"/>
                              <a:ext cx="7813250" cy="457200"/>
                            </a:xfrm>
                            <a:prstGeom prst="rect">
                              <a:avLst/>
                            </a:prstGeom>
                            <a:noFill/>
                            <a:ln>
                              <a:noFill/>
                            </a:ln>
                          </wps:spPr>
                          <wps:txbx>
                            <w:txbxContent>
                              <w:p w14:paraId="4CF19A55"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12" name="Rectangle 12"/>
                          <wps:cNvSpPr/>
                          <wps:spPr>
                            <a:xfrm>
                              <a:off x="22033" y="0"/>
                              <a:ext cx="7791236" cy="137711"/>
                            </a:xfrm>
                            <a:prstGeom prst="rect">
                              <a:avLst/>
                            </a:prstGeom>
                            <a:gradFill>
                              <a:gsLst>
                                <a:gs pos="0">
                                  <a:srgbClr val="004F4F"/>
                                </a:gs>
                                <a:gs pos="50000">
                                  <a:srgbClr val="007373"/>
                                </a:gs>
                                <a:gs pos="100000">
                                  <a:srgbClr val="008989"/>
                                </a:gs>
                              </a:gsLst>
                              <a:lin ang="0" scaled="0"/>
                            </a:gradFill>
                            <a:ln>
                              <a:noFill/>
                            </a:ln>
                          </wps:spPr>
                          <wps:txbx>
                            <w:txbxContent>
                              <w:p w14:paraId="70320B51"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13" name="Rectangle 13"/>
                          <wps:cNvSpPr/>
                          <wps:spPr>
                            <a:xfrm>
                              <a:off x="0" y="154236"/>
                              <a:ext cx="7791236" cy="137711"/>
                            </a:xfrm>
                            <a:prstGeom prst="rect">
                              <a:avLst/>
                            </a:prstGeom>
                            <a:gradFill>
                              <a:gsLst>
                                <a:gs pos="0">
                                  <a:schemeClr val="dk1"/>
                                </a:gs>
                                <a:gs pos="60000">
                                  <a:schemeClr val="accent3"/>
                                </a:gs>
                                <a:gs pos="83000">
                                  <a:schemeClr val="lt2"/>
                                </a:gs>
                                <a:gs pos="100000">
                                  <a:schemeClr val="lt2"/>
                                </a:gs>
                              </a:gsLst>
                              <a:lin ang="0" scaled="0"/>
                            </a:gradFill>
                            <a:ln>
                              <a:noFill/>
                            </a:ln>
                          </wps:spPr>
                          <wps:txbx>
                            <w:txbxContent>
                              <w:p w14:paraId="5AC26C44"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s:wsp>
                          <wps:cNvPr id="14" name="Rectangle 14"/>
                          <wps:cNvSpPr/>
                          <wps:spPr>
                            <a:xfrm>
                              <a:off x="22033" y="319489"/>
                              <a:ext cx="7791236" cy="137711"/>
                            </a:xfrm>
                            <a:prstGeom prst="rect">
                              <a:avLst/>
                            </a:prstGeom>
                            <a:solidFill>
                              <a:schemeClr val="accent1"/>
                            </a:solidFill>
                            <a:ln>
                              <a:noFill/>
                            </a:ln>
                          </wps:spPr>
                          <wps:txbx>
                            <w:txbxContent>
                              <w:p w14:paraId="210C8C9E"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xmlns:w16sdtfl="http://schemas.microsoft.com/office/word/2024/wordml/sdtformatlock" xmlns:w16du="http://schemas.microsoft.com/office/word/2023/wordml/word16du">
          <w:pict>
            <v:group w14:anchorId="203C2304" id="Group 2010016932" o:spid="_x0000_s1036" style="position:absolute;margin-left:-52.35pt;margin-top:15.45pt;width:615.2pt;height:36pt;z-index:251658242" coordorigin="14393,35514" coordsize="7813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">
              <v:group id="Group 8" o:spid="_x0000_s1037" style="position:absolute;left:14393;top:35514;width:78133;height:4572" coordorigin="14393,35514" coordsize="78133,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8" style="position:absolute;left:14393;top:35514;width:7813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1C31314C" w14:textId="77777777" w:rsidR="008077BA" w:rsidRDefault="008077BA">
                        <w:pPr>
                          <w:spacing w:after="0" w:line="240" w:lineRule="auto"/>
                          <w:textDirection w:val="btLr"/>
                        </w:pPr>
                      </w:p>
                    </w:txbxContent>
                  </v:textbox>
                </v:rect>
                <v:group id="Group 10" o:spid="_x0000_s1039" style="position:absolute;left:14393;top:35514;width:78133;height:4572" coordsize="7813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40" style="position:absolute;width:7813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14:paraId="4CF19A55" w14:textId="77777777" w:rsidR="008077BA" w:rsidRDefault="008077BA">
                          <w:pPr>
                            <w:spacing w:after="0" w:line="240" w:lineRule="auto"/>
                            <w:textDirection w:val="btLr"/>
                          </w:pPr>
                        </w:p>
                      </w:txbxContent>
                    </v:textbox>
                  </v:rect>
                  <v:rect id="Rectangle 12" o:spid="_x0000_s1041" style="position:absolute;left:220;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" fillcolor="#004f4f" stroked="f">
                    <v:fill color2="#008989" angle="90" colors="0 #004f4f;.5 #007373;1 #008989" focus="100%" type="gradient">
                      <o:fill v:ext="view" type="gradientUnscaled"/>
                    </v:fill>
                    <v:textbox inset="2.53958mm,2.53958mm,2.53958mm,2.53958mm">
                      <w:txbxContent>
                        <w:p w14:paraId="70320B51" w14:textId="77777777" w:rsidR="008077BA" w:rsidRDefault="008077BA">
                          <w:pPr>
                            <w:spacing w:after="0" w:line="240" w:lineRule="auto"/>
                            <w:textDirection w:val="btLr"/>
                          </w:pPr>
                        </w:p>
                      </w:txbxContent>
                    </v:textbox>
                  </v:rect>
                  <v:rect id="Rectangle 13" o:spid="_x0000_s1042" style="position:absolute;top:1542;width:77912;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" fillcolor="#2d2828 [3200]" stroked="f">
                    <v:fill color2="#d9d9d9 [3203]" angle="90" colors="0 #2d2828;39322f #828282;54395f #d9d9d9;1 #d9d9d9" focus="100%" type="gradient">
                      <o:fill v:ext="view" type="gradientUnscaled"/>
                    </v:fill>
                    <v:textbox inset="2.53958mm,2.53958mm,2.53958mm,2.53958mm">
                      <w:txbxContent>
                        <w:p w14:paraId="5AC26C44" w14:textId="77777777" w:rsidR="008077BA" w:rsidRDefault="008077BA">
                          <w:pPr>
                            <w:spacing w:after="0" w:line="240" w:lineRule="auto"/>
                            <w:textDirection w:val="btLr"/>
                          </w:pPr>
                        </w:p>
                      </w:txbxContent>
                    </v:textbox>
                  </v:rect>
                  <v:rect id="Rectangle 14" o:spid="_x0000_s1043" style="position:absolute;left:220;top:3194;width:7791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" fillcolor="teal [3204]" stroked="f">
                    <v:textbox inset="2.53958mm,2.53958mm,2.53958mm,2.53958mm">
                      <w:txbxContent>
                        <w:p w14:paraId="210C8C9E" w14:textId="77777777" w:rsidR="008077BA" w:rsidRDefault="008077BA">
                          <w:pPr>
                            <w:spacing w:after="0" w:line="240" w:lineRule="auto"/>
                            <w:textDirection w:val="btLr"/>
                          </w:pPr>
                        </w:p>
                      </w:txbxContent>
                    </v:textbox>
                  </v:rect>
                </v:group>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C4F6C" w14:textId="77777777" w:rsidR="00DE6911" w:rsidRDefault="00DE6911">
      <w:pPr>
        <w:spacing w:after="0" w:line="240" w:lineRule="auto"/>
      </w:pPr>
      <w:r>
        <w:separator/>
      </w:r>
    </w:p>
  </w:footnote>
  <w:footnote w:type="continuationSeparator" w:id="0">
    <w:p w14:paraId="48002552" w14:textId="77777777" w:rsidR="00DE6911" w:rsidRDefault="00DE6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90B89" w14:textId="77777777" w:rsidR="008077BA" w:rsidRDefault="00AA2771">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65928036" wp14:editId="404D7A5F">
              <wp:simplePos x="0" y="0"/>
              <wp:positionH relativeFrom="column">
                <wp:posOffset>-671930</wp:posOffset>
              </wp:positionH>
              <wp:positionV relativeFrom="paragraph">
                <wp:posOffset>-474696</wp:posOffset>
              </wp:positionV>
              <wp:extent cx="7809865" cy="156210"/>
              <wp:effectExtent l="0" t="0" r="0" b="0"/>
              <wp:wrapNone/>
              <wp:docPr id="2010016930" name="Rectangle 2010016930"/>
              <wp:cNvGraphicFramePr/>
              <a:graphic xmlns:a="http://schemas.openxmlformats.org/drawingml/2006/main">
                <a:graphicData uri="http://schemas.microsoft.com/office/word/2010/wordprocessingShape">
                  <wps:wsp>
                    <wps:cNvSpPr/>
                    <wps:spPr>
                      <a:xfrm>
                        <a:off x="1450593" y="3711420"/>
                        <a:ext cx="7790815" cy="137160"/>
                      </a:xfrm>
                      <a:prstGeom prst="rect">
                        <a:avLst/>
                      </a:prstGeom>
                      <a:gradFill>
                        <a:gsLst>
                          <a:gs pos="0">
                            <a:srgbClr val="004F4F"/>
                          </a:gs>
                          <a:gs pos="50000">
                            <a:srgbClr val="007373"/>
                          </a:gs>
                          <a:gs pos="100000">
                            <a:srgbClr val="008989"/>
                          </a:gs>
                        </a:gsLst>
                        <a:lin ang="0" scaled="0"/>
                      </a:gradFill>
                      <a:ln>
                        <a:noFill/>
                      </a:ln>
                    </wps:spPr>
                    <wps:txbx>
                      <w:txbxContent>
                        <w:p w14:paraId="473A038D" w14:textId="77777777" w:rsidR="008077BA" w:rsidRDefault="008077B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w:pict>
            <v:rect w14:anchorId="65928036" id="Rectangle 2010016930" o:spid="_x0000_s1026" style="position:absolute;margin-left:-52.9pt;margin-top:-37.4pt;width:614.95pt;height:12.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" fillcolor="#004f4f" stroked="f">
              <v:fill color2="#008989" angle="90" colors="0 #004f4f;.5 #007373;1 #008989" focus="100%" type="gradient">
                <o:fill v:ext="view" type="gradientUnscaled"/>
              </v:fill>
              <v:textbox inset="2.53958mm,2.53958mm,2.53958mm,2.53958mm">
                <w:txbxContent>
                  <w:p w14:paraId="473A038D" w14:textId="77777777" w:rsidR="008077BA" w:rsidRDefault="008077BA">
                    <w:pPr>
                      <w:spacing w:after="0" w:line="240" w:lineRule="auto"/>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5663B" w14:textId="6FB020C9" w:rsidR="00864248" w:rsidRDefault="00864248">
    <w:pPr>
      <w:pStyle w:val="Header"/>
    </w:pPr>
    <w:r>
      <w:rPr>
        <w:noProof/>
      </w:rPr>
      <mc:AlternateContent>
        <mc:Choice Requires="wps">
          <w:drawing>
            <wp:anchor distT="0" distB="0" distL="114300" distR="114300" simplePos="0" relativeHeight="251658243" behindDoc="0" locked="0" layoutInCell="1" hidden="0" allowOverlap="1" wp14:anchorId="52E6B688" wp14:editId="2E9E0C74">
              <wp:simplePos x="0" y="0"/>
              <wp:positionH relativeFrom="column">
                <wp:posOffset>-676978</wp:posOffset>
              </wp:positionH>
              <wp:positionV relativeFrom="paragraph">
                <wp:posOffset>-484909</wp:posOffset>
              </wp:positionV>
              <wp:extent cx="7809865" cy="156210"/>
              <wp:effectExtent l="0" t="0" r="0" b="0"/>
              <wp:wrapNone/>
              <wp:docPr id="1293738140" name="Rectangle 1293738140"/>
              <wp:cNvGraphicFramePr/>
              <a:graphic xmlns:a="http://schemas.openxmlformats.org/drawingml/2006/main">
                <a:graphicData uri="http://schemas.microsoft.com/office/word/2010/wordprocessingShape">
                  <wps:wsp>
                    <wps:cNvSpPr/>
                    <wps:spPr>
                      <a:xfrm>
                        <a:off x="0" y="0"/>
                        <a:ext cx="7809865" cy="156210"/>
                      </a:xfrm>
                      <a:prstGeom prst="rect">
                        <a:avLst/>
                      </a:prstGeom>
                      <a:gradFill>
                        <a:gsLst>
                          <a:gs pos="0">
                            <a:srgbClr val="004F4F"/>
                          </a:gs>
                          <a:gs pos="50000">
                            <a:srgbClr val="007373"/>
                          </a:gs>
                          <a:gs pos="100000">
                            <a:srgbClr val="008989"/>
                          </a:gs>
                        </a:gsLst>
                        <a:lin ang="0" scaled="0"/>
                      </a:gradFill>
                      <a:ln>
                        <a:noFill/>
                      </a:ln>
                    </wps:spPr>
                    <wps:txbx>
                      <w:txbxContent>
                        <w:p w14:paraId="2FAFA127" w14:textId="77777777" w:rsidR="00864248" w:rsidRDefault="00864248" w:rsidP="0086424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du="http://schemas.microsoft.com/office/word/2023/wordml/word16du">
          <w:pict>
            <v:rect w14:anchorId="52E6B688" id="Rectangle 1293738140" o:spid="_x0000_s1035" style="position:absolute;margin-left:-53.3pt;margin-top:-38.2pt;width:614.95pt;height:12.3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" fillcolor="#004f4f" stroked="f">
              <v:fill color2="#008989" angle="90" colors="0 #004f4f;.5 #007373;1 #008989" focus="100%" type="gradient">
                <o:fill v:ext="view" type="gradientUnscaled"/>
              </v:fill>
              <v:textbox inset="2.53958mm,2.53958mm,2.53958mm,2.53958mm">
                <w:txbxContent>
                  <w:p w14:paraId="2FAFA127" w14:textId="77777777" w:rsidR="00864248" w:rsidRDefault="00864248" w:rsidP="00864248">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C60C5"/>
    <w:multiLevelType w:val="hybridMultilevel"/>
    <w:tmpl w:val="B7A49D16"/>
    <w:lvl w:ilvl="0" w:tplc="0406B8E4">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52F09"/>
    <w:multiLevelType w:val="multilevel"/>
    <w:tmpl w:val="5E101116"/>
    <w:lvl w:ilvl="0">
      <w:start w:val="1"/>
      <w:numFmt w:val="decimal"/>
      <w:pStyle w:val="ListBullet"/>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51E212B"/>
    <w:multiLevelType w:val="multilevel"/>
    <w:tmpl w:val="38E2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304977"/>
    <w:multiLevelType w:val="multilevel"/>
    <w:tmpl w:val="25FE0A08"/>
    <w:lvl w:ilvl="0">
      <w:start w:val="1"/>
      <w:numFmt w:val="bullet"/>
      <w:pStyle w:val="ListParagraph"/>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69983290"/>
    <w:multiLevelType w:val="hybridMultilevel"/>
    <w:tmpl w:val="A9B2A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2508A8"/>
    <w:multiLevelType w:val="multilevel"/>
    <w:tmpl w:val="A4E8C662"/>
    <w:lvl w:ilvl="0">
      <w:start w:val="1"/>
      <w:numFmt w:val="bullet"/>
      <w:pStyle w:val="ListNumber"/>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96146010">
    <w:abstractNumId w:val="3"/>
  </w:num>
  <w:num w:numId="2" w16cid:durableId="328870195">
    <w:abstractNumId w:val="5"/>
  </w:num>
  <w:num w:numId="3" w16cid:durableId="667438006">
    <w:abstractNumId w:val="1"/>
  </w:num>
  <w:num w:numId="4" w16cid:durableId="1649162899">
    <w:abstractNumId w:val="4"/>
  </w:num>
  <w:num w:numId="5" w16cid:durableId="1570768713">
    <w:abstractNumId w:val="0"/>
  </w:num>
  <w:num w:numId="6" w16cid:durableId="205384234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7BA"/>
    <w:rsid w:val="00015D85"/>
    <w:rsid w:val="00020387"/>
    <w:rsid w:val="000224AE"/>
    <w:rsid w:val="000262AF"/>
    <w:rsid w:val="000406AC"/>
    <w:rsid w:val="000406D2"/>
    <w:rsid w:val="00045114"/>
    <w:rsid w:val="0006080B"/>
    <w:rsid w:val="00063CB9"/>
    <w:rsid w:val="00063EC5"/>
    <w:rsid w:val="00066103"/>
    <w:rsid w:val="00066353"/>
    <w:rsid w:val="00093D58"/>
    <w:rsid w:val="000A3F87"/>
    <w:rsid w:val="000B5B34"/>
    <w:rsid w:val="000C0DCC"/>
    <w:rsid w:val="000D1FB0"/>
    <w:rsid w:val="000D72C8"/>
    <w:rsid w:val="000F5035"/>
    <w:rsid w:val="000F6802"/>
    <w:rsid w:val="0012246A"/>
    <w:rsid w:val="00122C86"/>
    <w:rsid w:val="0014128B"/>
    <w:rsid w:val="0016463D"/>
    <w:rsid w:val="001650D6"/>
    <w:rsid w:val="001742DB"/>
    <w:rsid w:val="00176A89"/>
    <w:rsid w:val="00176C6E"/>
    <w:rsid w:val="001820A1"/>
    <w:rsid w:val="00182500"/>
    <w:rsid w:val="00183ED9"/>
    <w:rsid w:val="00196A31"/>
    <w:rsid w:val="001B44F3"/>
    <w:rsid w:val="001B74C2"/>
    <w:rsid w:val="001C1F6C"/>
    <w:rsid w:val="001C6095"/>
    <w:rsid w:val="001D5345"/>
    <w:rsid w:val="001D59F9"/>
    <w:rsid w:val="001E0CD4"/>
    <w:rsid w:val="001F5C19"/>
    <w:rsid w:val="001F5F84"/>
    <w:rsid w:val="00202B73"/>
    <w:rsid w:val="00204481"/>
    <w:rsid w:val="00206D56"/>
    <w:rsid w:val="00207F57"/>
    <w:rsid w:val="0023276B"/>
    <w:rsid w:val="00253A03"/>
    <w:rsid w:val="00263D61"/>
    <w:rsid w:val="0026763C"/>
    <w:rsid w:val="0027048E"/>
    <w:rsid w:val="00280870"/>
    <w:rsid w:val="00281DB1"/>
    <w:rsid w:val="0028617F"/>
    <w:rsid w:val="002936B1"/>
    <w:rsid w:val="002958D8"/>
    <w:rsid w:val="002B4DC1"/>
    <w:rsid w:val="002B7A95"/>
    <w:rsid w:val="002C1CB6"/>
    <w:rsid w:val="002C55C0"/>
    <w:rsid w:val="002C5A52"/>
    <w:rsid w:val="002D3423"/>
    <w:rsid w:val="002D7B79"/>
    <w:rsid w:val="002E467C"/>
    <w:rsid w:val="002F294B"/>
    <w:rsid w:val="003075C5"/>
    <w:rsid w:val="00312B5A"/>
    <w:rsid w:val="00312DEA"/>
    <w:rsid w:val="00313C2A"/>
    <w:rsid w:val="003140C6"/>
    <w:rsid w:val="00321609"/>
    <w:rsid w:val="00324E39"/>
    <w:rsid w:val="00332982"/>
    <w:rsid w:val="00336242"/>
    <w:rsid w:val="00343285"/>
    <w:rsid w:val="00352C77"/>
    <w:rsid w:val="00353A79"/>
    <w:rsid w:val="0036195E"/>
    <w:rsid w:val="00362E37"/>
    <w:rsid w:val="00392542"/>
    <w:rsid w:val="003A6F8A"/>
    <w:rsid w:val="003B3316"/>
    <w:rsid w:val="003B6826"/>
    <w:rsid w:val="003D6FF6"/>
    <w:rsid w:val="003E6CE5"/>
    <w:rsid w:val="003F1C74"/>
    <w:rsid w:val="003F3824"/>
    <w:rsid w:val="003F5B43"/>
    <w:rsid w:val="00422F25"/>
    <w:rsid w:val="00430DA9"/>
    <w:rsid w:val="00437EFA"/>
    <w:rsid w:val="0044283B"/>
    <w:rsid w:val="00446CD7"/>
    <w:rsid w:val="004644FC"/>
    <w:rsid w:val="00473600"/>
    <w:rsid w:val="0048113C"/>
    <w:rsid w:val="0048678D"/>
    <w:rsid w:val="0049584F"/>
    <w:rsid w:val="004A3284"/>
    <w:rsid w:val="004B4A41"/>
    <w:rsid w:val="004B5A94"/>
    <w:rsid w:val="004C399E"/>
    <w:rsid w:val="004C51EF"/>
    <w:rsid w:val="004C7F0F"/>
    <w:rsid w:val="004D286C"/>
    <w:rsid w:val="005042F7"/>
    <w:rsid w:val="00510CB9"/>
    <w:rsid w:val="005116F7"/>
    <w:rsid w:val="00512E4B"/>
    <w:rsid w:val="00514ACA"/>
    <w:rsid w:val="00531A19"/>
    <w:rsid w:val="0053570F"/>
    <w:rsid w:val="00537EAE"/>
    <w:rsid w:val="005663C3"/>
    <w:rsid w:val="00574B1F"/>
    <w:rsid w:val="00584157"/>
    <w:rsid w:val="00585816"/>
    <w:rsid w:val="00587B18"/>
    <w:rsid w:val="00593A0F"/>
    <w:rsid w:val="00595544"/>
    <w:rsid w:val="0059656D"/>
    <w:rsid w:val="00596CE8"/>
    <w:rsid w:val="005A0265"/>
    <w:rsid w:val="005A55C6"/>
    <w:rsid w:val="005A7142"/>
    <w:rsid w:val="005B75B2"/>
    <w:rsid w:val="005C0FBF"/>
    <w:rsid w:val="005D17D4"/>
    <w:rsid w:val="005D447B"/>
    <w:rsid w:val="005E1C2E"/>
    <w:rsid w:val="005E5177"/>
    <w:rsid w:val="005E70FF"/>
    <w:rsid w:val="005F375D"/>
    <w:rsid w:val="005F3B30"/>
    <w:rsid w:val="005F69FC"/>
    <w:rsid w:val="006207CE"/>
    <w:rsid w:val="00634A20"/>
    <w:rsid w:val="00637574"/>
    <w:rsid w:val="006504A1"/>
    <w:rsid w:val="006504AA"/>
    <w:rsid w:val="00650B54"/>
    <w:rsid w:val="00680B2C"/>
    <w:rsid w:val="00684F82"/>
    <w:rsid w:val="0069377A"/>
    <w:rsid w:val="00695155"/>
    <w:rsid w:val="00695C1B"/>
    <w:rsid w:val="006C64E6"/>
    <w:rsid w:val="006D3466"/>
    <w:rsid w:val="006E1BAE"/>
    <w:rsid w:val="006E4E59"/>
    <w:rsid w:val="006E6855"/>
    <w:rsid w:val="006E7C7D"/>
    <w:rsid w:val="006F11E5"/>
    <w:rsid w:val="006F69AD"/>
    <w:rsid w:val="00701564"/>
    <w:rsid w:val="00705108"/>
    <w:rsid w:val="00713FC8"/>
    <w:rsid w:val="0071661E"/>
    <w:rsid w:val="00716FDD"/>
    <w:rsid w:val="00720231"/>
    <w:rsid w:val="00722AA3"/>
    <w:rsid w:val="00724584"/>
    <w:rsid w:val="0072471E"/>
    <w:rsid w:val="00725BAC"/>
    <w:rsid w:val="00736FBE"/>
    <w:rsid w:val="00743526"/>
    <w:rsid w:val="00743917"/>
    <w:rsid w:val="0075004B"/>
    <w:rsid w:val="007574F0"/>
    <w:rsid w:val="00761027"/>
    <w:rsid w:val="00791C73"/>
    <w:rsid w:val="00796B1E"/>
    <w:rsid w:val="007A5DAD"/>
    <w:rsid w:val="007B2502"/>
    <w:rsid w:val="007C5842"/>
    <w:rsid w:val="007E0712"/>
    <w:rsid w:val="007E2155"/>
    <w:rsid w:val="007F6E65"/>
    <w:rsid w:val="00803CDE"/>
    <w:rsid w:val="008077BA"/>
    <w:rsid w:val="008100DB"/>
    <w:rsid w:val="008142CC"/>
    <w:rsid w:val="00815ACD"/>
    <w:rsid w:val="008162E6"/>
    <w:rsid w:val="00824964"/>
    <w:rsid w:val="00826EFE"/>
    <w:rsid w:val="0083251B"/>
    <w:rsid w:val="00837C42"/>
    <w:rsid w:val="008416BA"/>
    <w:rsid w:val="00846BD0"/>
    <w:rsid w:val="00847F09"/>
    <w:rsid w:val="008542E5"/>
    <w:rsid w:val="00855E1B"/>
    <w:rsid w:val="008565CD"/>
    <w:rsid w:val="0086016F"/>
    <w:rsid w:val="00864248"/>
    <w:rsid w:val="00876AC6"/>
    <w:rsid w:val="008804DB"/>
    <w:rsid w:val="00884316"/>
    <w:rsid w:val="008856CB"/>
    <w:rsid w:val="00890AE5"/>
    <w:rsid w:val="00892638"/>
    <w:rsid w:val="00896AAE"/>
    <w:rsid w:val="00896F67"/>
    <w:rsid w:val="008A1877"/>
    <w:rsid w:val="008A35CC"/>
    <w:rsid w:val="008B346D"/>
    <w:rsid w:val="008C4FA4"/>
    <w:rsid w:val="008C6D4A"/>
    <w:rsid w:val="008C7608"/>
    <w:rsid w:val="008D68F8"/>
    <w:rsid w:val="008D7FC3"/>
    <w:rsid w:val="008E280A"/>
    <w:rsid w:val="008F0A14"/>
    <w:rsid w:val="008F1465"/>
    <w:rsid w:val="008F1A41"/>
    <w:rsid w:val="00917079"/>
    <w:rsid w:val="00923896"/>
    <w:rsid w:val="00943D89"/>
    <w:rsid w:val="00960D31"/>
    <w:rsid w:val="009628A1"/>
    <w:rsid w:val="009837B5"/>
    <w:rsid w:val="009873C4"/>
    <w:rsid w:val="009B3435"/>
    <w:rsid w:val="009C4D72"/>
    <w:rsid w:val="009C567B"/>
    <w:rsid w:val="009C7A50"/>
    <w:rsid w:val="009C7BB0"/>
    <w:rsid w:val="009E02D7"/>
    <w:rsid w:val="009E3462"/>
    <w:rsid w:val="009F0308"/>
    <w:rsid w:val="009F3247"/>
    <w:rsid w:val="00A1053E"/>
    <w:rsid w:val="00A25C8A"/>
    <w:rsid w:val="00A30F4A"/>
    <w:rsid w:val="00A34A28"/>
    <w:rsid w:val="00A364E8"/>
    <w:rsid w:val="00A5031A"/>
    <w:rsid w:val="00A67C52"/>
    <w:rsid w:val="00A8638D"/>
    <w:rsid w:val="00A964F7"/>
    <w:rsid w:val="00AA2771"/>
    <w:rsid w:val="00AA28F9"/>
    <w:rsid w:val="00AA6AA1"/>
    <w:rsid w:val="00AA6FDC"/>
    <w:rsid w:val="00AB04A9"/>
    <w:rsid w:val="00AB23B8"/>
    <w:rsid w:val="00AB518B"/>
    <w:rsid w:val="00AB6CD4"/>
    <w:rsid w:val="00AC598E"/>
    <w:rsid w:val="00AC73D8"/>
    <w:rsid w:val="00AD008D"/>
    <w:rsid w:val="00AF62F3"/>
    <w:rsid w:val="00AF7F7A"/>
    <w:rsid w:val="00B1103A"/>
    <w:rsid w:val="00B14823"/>
    <w:rsid w:val="00B27E2A"/>
    <w:rsid w:val="00B31729"/>
    <w:rsid w:val="00B33D66"/>
    <w:rsid w:val="00B34448"/>
    <w:rsid w:val="00B43F60"/>
    <w:rsid w:val="00B465F5"/>
    <w:rsid w:val="00B47315"/>
    <w:rsid w:val="00B54BF3"/>
    <w:rsid w:val="00B612F2"/>
    <w:rsid w:val="00B62196"/>
    <w:rsid w:val="00B63F65"/>
    <w:rsid w:val="00B64FD0"/>
    <w:rsid w:val="00B6795C"/>
    <w:rsid w:val="00B7025A"/>
    <w:rsid w:val="00B809DF"/>
    <w:rsid w:val="00B90DDE"/>
    <w:rsid w:val="00B94B97"/>
    <w:rsid w:val="00BB76E3"/>
    <w:rsid w:val="00BC0F32"/>
    <w:rsid w:val="00BC5C98"/>
    <w:rsid w:val="00BC6600"/>
    <w:rsid w:val="00BE0B88"/>
    <w:rsid w:val="00C14639"/>
    <w:rsid w:val="00C27041"/>
    <w:rsid w:val="00C273E2"/>
    <w:rsid w:val="00C34BC2"/>
    <w:rsid w:val="00C4194F"/>
    <w:rsid w:val="00C508F0"/>
    <w:rsid w:val="00C54192"/>
    <w:rsid w:val="00C632BA"/>
    <w:rsid w:val="00C66BDF"/>
    <w:rsid w:val="00C7160D"/>
    <w:rsid w:val="00C90672"/>
    <w:rsid w:val="00CA047B"/>
    <w:rsid w:val="00CA55A5"/>
    <w:rsid w:val="00CA5CDE"/>
    <w:rsid w:val="00CB3B4C"/>
    <w:rsid w:val="00CB408C"/>
    <w:rsid w:val="00CE40E2"/>
    <w:rsid w:val="00CF316E"/>
    <w:rsid w:val="00D02345"/>
    <w:rsid w:val="00D223D5"/>
    <w:rsid w:val="00D25323"/>
    <w:rsid w:val="00D26131"/>
    <w:rsid w:val="00D27B04"/>
    <w:rsid w:val="00D3486E"/>
    <w:rsid w:val="00D37B28"/>
    <w:rsid w:val="00D43186"/>
    <w:rsid w:val="00D438FC"/>
    <w:rsid w:val="00D43E86"/>
    <w:rsid w:val="00D46396"/>
    <w:rsid w:val="00D5294B"/>
    <w:rsid w:val="00D60B08"/>
    <w:rsid w:val="00D6343E"/>
    <w:rsid w:val="00D70EAA"/>
    <w:rsid w:val="00D734AC"/>
    <w:rsid w:val="00D90B75"/>
    <w:rsid w:val="00D93DE5"/>
    <w:rsid w:val="00D957A1"/>
    <w:rsid w:val="00DA0195"/>
    <w:rsid w:val="00DC00E4"/>
    <w:rsid w:val="00DC2B75"/>
    <w:rsid w:val="00DD506C"/>
    <w:rsid w:val="00DE239E"/>
    <w:rsid w:val="00DE6911"/>
    <w:rsid w:val="00DF0373"/>
    <w:rsid w:val="00E00AFC"/>
    <w:rsid w:val="00E0206F"/>
    <w:rsid w:val="00E11CF4"/>
    <w:rsid w:val="00E135D7"/>
    <w:rsid w:val="00E255CB"/>
    <w:rsid w:val="00E27610"/>
    <w:rsid w:val="00E403D4"/>
    <w:rsid w:val="00E43609"/>
    <w:rsid w:val="00E526EE"/>
    <w:rsid w:val="00E54300"/>
    <w:rsid w:val="00E56305"/>
    <w:rsid w:val="00E6138D"/>
    <w:rsid w:val="00E62429"/>
    <w:rsid w:val="00E65984"/>
    <w:rsid w:val="00E81C7A"/>
    <w:rsid w:val="00E82625"/>
    <w:rsid w:val="00EA367A"/>
    <w:rsid w:val="00EA379C"/>
    <w:rsid w:val="00EA53C3"/>
    <w:rsid w:val="00EB20A2"/>
    <w:rsid w:val="00EB367D"/>
    <w:rsid w:val="00EB41AD"/>
    <w:rsid w:val="00EC2FEC"/>
    <w:rsid w:val="00EC72B2"/>
    <w:rsid w:val="00ED36D3"/>
    <w:rsid w:val="00EE72D3"/>
    <w:rsid w:val="00EF1700"/>
    <w:rsid w:val="00EF35C2"/>
    <w:rsid w:val="00EF3E7F"/>
    <w:rsid w:val="00EF4633"/>
    <w:rsid w:val="00F0037C"/>
    <w:rsid w:val="00F01FF0"/>
    <w:rsid w:val="00F03608"/>
    <w:rsid w:val="00F10CBF"/>
    <w:rsid w:val="00F22EC1"/>
    <w:rsid w:val="00F26723"/>
    <w:rsid w:val="00F323EA"/>
    <w:rsid w:val="00F34316"/>
    <w:rsid w:val="00F40F9A"/>
    <w:rsid w:val="00F51ED4"/>
    <w:rsid w:val="00F533EC"/>
    <w:rsid w:val="00F544E7"/>
    <w:rsid w:val="00F65392"/>
    <w:rsid w:val="00F66648"/>
    <w:rsid w:val="00F74D31"/>
    <w:rsid w:val="00F760D7"/>
    <w:rsid w:val="00F806B5"/>
    <w:rsid w:val="00F87208"/>
    <w:rsid w:val="00F924D4"/>
    <w:rsid w:val="00FF238E"/>
    <w:rsid w:val="1EF1D47F"/>
    <w:rsid w:val="1F91233A"/>
    <w:rsid w:val="2BDA51BD"/>
    <w:rsid w:val="4F338517"/>
    <w:rsid w:val="530683C4"/>
    <w:rsid w:val="5D0C3945"/>
    <w:rsid w:val="6AFD5515"/>
    <w:rsid w:val="6E362C7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55CF"/>
  <w15:docId w15:val="{19D700ED-CE4B-451A-8FFF-C48B287B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re Franklin" w:eastAsia="Libre Franklin" w:hAnsi="Libre Franklin" w:cs="Libre Franklin"/>
        <w:sz w:val="24"/>
        <w:szCs w:val="24"/>
        <w:lang w:val="en" w:eastAsia="en-US" w:bidi="ar-SA"/>
      </w:rPr>
    </w:rPrDefault>
    <w:pPrDefault>
      <w:pPr>
        <w:spacing w:after="12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Franklin Gothic" w:eastAsia="Franklin Gothic" w:hAnsi="Franklin Gothic" w:cs="Franklin Gothic"/>
      <w:color w:val="005F5F"/>
      <w:sz w:val="36"/>
      <w:szCs w:val="36"/>
    </w:rPr>
  </w:style>
  <w:style w:type="paragraph" w:styleId="Heading2">
    <w:name w:val="heading 2"/>
    <w:basedOn w:val="Normal"/>
    <w:next w:val="Normal"/>
    <w:link w:val="Heading2Char"/>
    <w:uiPriority w:val="9"/>
    <w:unhideWhenUsed/>
    <w:qFormat/>
    <w:rsid w:val="00B465F5"/>
    <w:pPr>
      <w:keepNext/>
      <w:keepLines/>
      <w:spacing w:before="160" w:after="80"/>
      <w:outlineLvl w:val="1"/>
    </w:pPr>
    <w:rPr>
      <w:rFonts w:ascii="Franklin Gothic Demi" w:eastAsia="Libre Franklin Medium" w:hAnsi="Franklin Gothic Demi" w:cs="Libre Franklin Medium"/>
      <w:color w:val="005F5F"/>
      <w:sz w:val="32"/>
      <w:szCs w:val="32"/>
    </w:rPr>
  </w:style>
  <w:style w:type="paragraph" w:styleId="Heading3">
    <w:name w:val="heading 3"/>
    <w:basedOn w:val="Normal"/>
    <w:next w:val="Normal"/>
    <w:link w:val="Heading3Char"/>
    <w:uiPriority w:val="9"/>
    <w:unhideWhenUsed/>
    <w:qFormat/>
    <w:rsid w:val="00512E4B"/>
    <w:pPr>
      <w:pBdr>
        <w:bottom w:val="single" w:sz="4" w:space="1" w:color="000000"/>
      </w:pBdr>
      <w:spacing w:before="160" w:after="80"/>
      <w:outlineLvl w:val="2"/>
    </w:pPr>
    <w:rPr>
      <w:rFonts w:ascii="Franklin Gothic Book" w:hAnsi="Franklin Gothic Book"/>
      <w:b/>
      <w:bCs/>
      <w:color w:val="2D2828"/>
    </w:rPr>
  </w:style>
  <w:style w:type="paragraph" w:styleId="Heading4">
    <w:name w:val="heading 4"/>
    <w:basedOn w:val="Normal"/>
    <w:next w:val="Normal"/>
    <w:link w:val="Heading4Char"/>
    <w:uiPriority w:val="9"/>
    <w:unhideWhenUsed/>
    <w:qFormat/>
    <w:rsid w:val="002E467C"/>
    <w:pPr>
      <w:numPr>
        <w:numId w:val="5"/>
      </w:numPr>
      <w:spacing w:before="80" w:after="80"/>
      <w:outlineLvl w:val="3"/>
    </w:pPr>
    <w:rPr>
      <w:rFonts w:ascii="Franklin Gothic Book" w:hAnsi="Franklin Gothic Book"/>
      <w:b/>
      <w:bCs/>
      <w:i/>
      <w:iCs/>
      <w:color w:val="005250"/>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05F5F"/>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7B6D6D"/>
    </w:rPr>
  </w:style>
  <w:style w:type="paragraph" w:styleId="Heading7">
    <w:name w:val="heading 7"/>
    <w:basedOn w:val="Normal"/>
    <w:next w:val="Normal"/>
    <w:link w:val="Heading7Char"/>
    <w:uiPriority w:val="9"/>
    <w:semiHidden/>
    <w:unhideWhenUsed/>
    <w:qFormat/>
    <w:rsid w:val="009E40B6"/>
    <w:pPr>
      <w:keepNext/>
      <w:keepLines/>
      <w:spacing w:before="40" w:after="0"/>
      <w:outlineLvl w:val="6"/>
    </w:pPr>
    <w:rPr>
      <w:rFonts w:eastAsiaTheme="majorEastAsia" w:cstheme="majorBidi"/>
      <w:color w:val="7B6D6D" w:themeColor="text1" w:themeTint="A6"/>
    </w:rPr>
  </w:style>
  <w:style w:type="paragraph" w:styleId="Heading8">
    <w:name w:val="heading 8"/>
    <w:basedOn w:val="Normal"/>
    <w:next w:val="Normal"/>
    <w:link w:val="Heading8Char"/>
    <w:uiPriority w:val="9"/>
    <w:semiHidden/>
    <w:unhideWhenUsed/>
    <w:qFormat/>
    <w:rsid w:val="009E40B6"/>
    <w:pPr>
      <w:keepNext/>
      <w:keepLines/>
      <w:spacing w:after="0"/>
      <w:outlineLvl w:val="7"/>
    </w:pPr>
    <w:rPr>
      <w:rFonts w:eastAsiaTheme="majorEastAsia" w:cstheme="majorBidi"/>
      <w:i/>
      <w:iCs/>
      <w:color w:val="4F4646" w:themeColor="text1" w:themeTint="D8"/>
    </w:rPr>
  </w:style>
  <w:style w:type="paragraph" w:styleId="Heading9">
    <w:name w:val="heading 9"/>
    <w:basedOn w:val="Normal"/>
    <w:next w:val="Normal"/>
    <w:link w:val="Heading9Char"/>
    <w:uiPriority w:val="9"/>
    <w:semiHidden/>
    <w:unhideWhenUsed/>
    <w:qFormat/>
    <w:rsid w:val="009E40B6"/>
    <w:pPr>
      <w:keepNext/>
      <w:keepLines/>
      <w:spacing w:after="0"/>
      <w:outlineLvl w:val="8"/>
    </w:pPr>
    <w:rPr>
      <w:rFonts w:eastAsiaTheme="majorEastAsia" w:cstheme="majorBidi"/>
      <w:color w:val="4F464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360" w:after="80"/>
      <w:jc w:val="center"/>
    </w:pPr>
    <w:rPr>
      <w:rFonts w:ascii="Franklin Gothic" w:eastAsia="Franklin Gothic" w:hAnsi="Franklin Gothic" w:cs="Franklin Gothic"/>
      <w:color w:val="005F5F"/>
      <w:sz w:val="36"/>
      <w:szCs w:val="36"/>
    </w:rPr>
  </w:style>
  <w:style w:type="table" w:customStyle="1" w:styleId="TableNormal00">
    <w:name w:val="TableNormal0"/>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081517"/>
    <w:rPr>
      <w:rFonts w:ascii="Franklin Gothic Demi" w:eastAsiaTheme="majorEastAsia" w:hAnsi="Franklin Gothic Demi" w:cstheme="majorBidi"/>
      <w:color w:val="005F5F" w:themeColor="accent1" w:themeShade="BF"/>
      <w:sz w:val="36"/>
      <w:szCs w:val="36"/>
    </w:rPr>
  </w:style>
  <w:style w:type="character" w:customStyle="1" w:styleId="Heading2Char">
    <w:name w:val="Heading 2 Char"/>
    <w:basedOn w:val="DefaultParagraphFont"/>
    <w:link w:val="Heading2"/>
    <w:uiPriority w:val="9"/>
    <w:rsid w:val="00B465F5"/>
    <w:rPr>
      <w:rFonts w:ascii="Franklin Gothic Demi" w:eastAsia="Libre Franklin Medium" w:hAnsi="Franklin Gothic Demi" w:cs="Libre Franklin Medium"/>
      <w:color w:val="005F5F"/>
      <w:sz w:val="32"/>
      <w:szCs w:val="32"/>
    </w:rPr>
  </w:style>
  <w:style w:type="character" w:customStyle="1" w:styleId="Heading3Char">
    <w:name w:val="Heading 3 Char"/>
    <w:basedOn w:val="DefaultParagraphFont"/>
    <w:link w:val="Heading3"/>
    <w:uiPriority w:val="9"/>
    <w:rsid w:val="00512E4B"/>
    <w:rPr>
      <w:rFonts w:ascii="Franklin Gothic Book" w:hAnsi="Franklin Gothic Book"/>
      <w:b/>
      <w:bCs/>
      <w:color w:val="2D2828"/>
    </w:rPr>
  </w:style>
  <w:style w:type="character" w:customStyle="1" w:styleId="Heading4Char">
    <w:name w:val="Heading 4 Char"/>
    <w:basedOn w:val="DefaultParagraphFont"/>
    <w:link w:val="Heading4"/>
    <w:uiPriority w:val="9"/>
    <w:rsid w:val="002E467C"/>
    <w:rPr>
      <w:rFonts w:ascii="Franklin Gothic Book" w:hAnsi="Franklin Gothic Book"/>
      <w:b/>
      <w:bCs/>
      <w:i/>
      <w:iCs/>
      <w:color w:val="005250"/>
    </w:rPr>
  </w:style>
  <w:style w:type="character" w:customStyle="1" w:styleId="Heading5Char">
    <w:name w:val="Heading 5 Char"/>
    <w:basedOn w:val="DefaultParagraphFont"/>
    <w:link w:val="Heading5"/>
    <w:uiPriority w:val="9"/>
    <w:semiHidden/>
    <w:rsid w:val="009E40B6"/>
    <w:rPr>
      <w:rFonts w:eastAsiaTheme="majorEastAsia" w:cstheme="majorBidi"/>
      <w:color w:val="005F5F" w:themeColor="accent1" w:themeShade="BF"/>
    </w:rPr>
  </w:style>
  <w:style w:type="character" w:customStyle="1" w:styleId="Heading6Char">
    <w:name w:val="Heading 6 Char"/>
    <w:basedOn w:val="DefaultParagraphFont"/>
    <w:link w:val="Heading6"/>
    <w:uiPriority w:val="9"/>
    <w:semiHidden/>
    <w:rsid w:val="009E40B6"/>
    <w:rPr>
      <w:rFonts w:eastAsiaTheme="majorEastAsia" w:cstheme="majorBidi"/>
      <w:i/>
      <w:iCs/>
      <w:color w:val="7B6D6D" w:themeColor="text1" w:themeTint="A6"/>
    </w:rPr>
  </w:style>
  <w:style w:type="character" w:customStyle="1" w:styleId="Heading7Char">
    <w:name w:val="Heading 7 Char"/>
    <w:basedOn w:val="DefaultParagraphFont"/>
    <w:link w:val="Heading7"/>
    <w:uiPriority w:val="9"/>
    <w:semiHidden/>
    <w:rsid w:val="009E40B6"/>
    <w:rPr>
      <w:rFonts w:eastAsiaTheme="majorEastAsia" w:cstheme="majorBidi"/>
      <w:color w:val="7B6D6D" w:themeColor="text1" w:themeTint="A6"/>
    </w:rPr>
  </w:style>
  <w:style w:type="character" w:customStyle="1" w:styleId="Heading8Char">
    <w:name w:val="Heading 8 Char"/>
    <w:basedOn w:val="DefaultParagraphFont"/>
    <w:link w:val="Heading8"/>
    <w:uiPriority w:val="9"/>
    <w:semiHidden/>
    <w:rsid w:val="009E40B6"/>
    <w:rPr>
      <w:rFonts w:eastAsiaTheme="majorEastAsia" w:cstheme="majorBidi"/>
      <w:i/>
      <w:iCs/>
      <w:color w:val="4F4646" w:themeColor="text1" w:themeTint="D8"/>
    </w:rPr>
  </w:style>
  <w:style w:type="character" w:customStyle="1" w:styleId="Heading9Char">
    <w:name w:val="Heading 9 Char"/>
    <w:basedOn w:val="DefaultParagraphFont"/>
    <w:link w:val="Heading9"/>
    <w:uiPriority w:val="9"/>
    <w:semiHidden/>
    <w:rsid w:val="009E40B6"/>
    <w:rPr>
      <w:rFonts w:eastAsiaTheme="majorEastAsia" w:cstheme="majorBidi"/>
      <w:color w:val="4F4646" w:themeColor="text1" w:themeTint="D8"/>
    </w:rPr>
  </w:style>
  <w:style w:type="character" w:customStyle="1" w:styleId="TitleChar">
    <w:name w:val="Title Char"/>
    <w:basedOn w:val="DefaultParagraphFont"/>
    <w:link w:val="Title"/>
    <w:uiPriority w:val="10"/>
    <w:rsid w:val="00081517"/>
    <w:rPr>
      <w:rFonts w:ascii="Franklin Gothic Demi" w:eastAsiaTheme="majorEastAsia" w:hAnsi="Franklin Gothic Demi" w:cstheme="majorBidi"/>
      <w:color w:val="005F5F" w:themeColor="accent1" w:themeShade="BF"/>
      <w:sz w:val="36"/>
      <w:szCs w:val="36"/>
    </w:rPr>
  </w:style>
  <w:style w:type="character" w:customStyle="1" w:styleId="SubtitleChar">
    <w:name w:val="Subtitle Char"/>
    <w:basedOn w:val="DefaultParagraphFont"/>
    <w:link w:val="Subtitle"/>
    <w:uiPriority w:val="11"/>
    <w:rsid w:val="009E40B6"/>
    <w:rPr>
      <w:rFonts w:eastAsiaTheme="majorEastAsia" w:cstheme="majorBidi"/>
      <w:color w:val="7B6D6D" w:themeColor="text1" w:themeTint="A6"/>
      <w:spacing w:val="15"/>
      <w:sz w:val="28"/>
      <w:szCs w:val="28"/>
    </w:rPr>
  </w:style>
  <w:style w:type="paragraph" w:styleId="Quote">
    <w:name w:val="Quote"/>
    <w:basedOn w:val="Normal"/>
    <w:next w:val="Normal"/>
    <w:link w:val="QuoteChar"/>
    <w:uiPriority w:val="29"/>
    <w:rsid w:val="009E40B6"/>
    <w:pPr>
      <w:spacing w:before="160"/>
      <w:jc w:val="center"/>
    </w:pPr>
    <w:rPr>
      <w:i/>
      <w:iCs/>
      <w:color w:val="655A5A" w:themeColor="text1" w:themeTint="BF"/>
    </w:rPr>
  </w:style>
  <w:style w:type="character" w:customStyle="1" w:styleId="QuoteChar">
    <w:name w:val="Quote Char"/>
    <w:basedOn w:val="DefaultParagraphFont"/>
    <w:link w:val="Quote"/>
    <w:uiPriority w:val="29"/>
    <w:rsid w:val="009E40B6"/>
    <w:rPr>
      <w:i/>
      <w:iCs/>
      <w:color w:val="655A5A" w:themeColor="text1" w:themeTint="BF"/>
    </w:rPr>
  </w:style>
  <w:style w:type="paragraph" w:styleId="ListParagraph">
    <w:name w:val="List Paragraph"/>
    <w:basedOn w:val="Normal"/>
    <w:uiPriority w:val="34"/>
    <w:qFormat/>
    <w:rsid w:val="00AA4CCB"/>
    <w:pPr>
      <w:numPr>
        <w:numId w:val="1"/>
      </w:numPr>
      <w:contextualSpacing/>
    </w:pPr>
  </w:style>
  <w:style w:type="character" w:styleId="IntenseEmphasis">
    <w:name w:val="Intense Emphasis"/>
    <w:basedOn w:val="DefaultParagraphFont"/>
    <w:uiPriority w:val="21"/>
    <w:rsid w:val="009E40B6"/>
    <w:rPr>
      <w:i/>
      <w:iCs/>
      <w:color w:val="005F5F" w:themeColor="accent1" w:themeShade="BF"/>
    </w:rPr>
  </w:style>
  <w:style w:type="paragraph" w:styleId="IntenseQuote">
    <w:name w:val="Intense Quote"/>
    <w:basedOn w:val="Normal"/>
    <w:next w:val="Normal"/>
    <w:link w:val="IntenseQuoteChar"/>
    <w:uiPriority w:val="30"/>
    <w:rsid w:val="009E40B6"/>
    <w:pPr>
      <w:pBdr>
        <w:top w:val="single" w:sz="4" w:space="10" w:color="005F5F" w:themeColor="accent1" w:themeShade="BF"/>
        <w:bottom w:val="single" w:sz="4" w:space="10" w:color="005F5F" w:themeColor="accent1" w:themeShade="BF"/>
      </w:pBdr>
      <w:spacing w:before="360" w:after="360"/>
      <w:ind w:left="864" w:right="864"/>
      <w:jc w:val="center"/>
    </w:pPr>
    <w:rPr>
      <w:i/>
      <w:iCs/>
      <w:color w:val="005F5F" w:themeColor="accent1" w:themeShade="BF"/>
    </w:rPr>
  </w:style>
  <w:style w:type="character" w:customStyle="1" w:styleId="IntenseQuoteChar">
    <w:name w:val="Intense Quote Char"/>
    <w:basedOn w:val="DefaultParagraphFont"/>
    <w:link w:val="IntenseQuote"/>
    <w:uiPriority w:val="30"/>
    <w:rsid w:val="009E40B6"/>
    <w:rPr>
      <w:i/>
      <w:iCs/>
      <w:color w:val="005F5F" w:themeColor="accent1" w:themeShade="BF"/>
    </w:rPr>
  </w:style>
  <w:style w:type="character" w:styleId="IntenseReference">
    <w:name w:val="Intense Reference"/>
    <w:basedOn w:val="DefaultParagraphFont"/>
    <w:uiPriority w:val="32"/>
    <w:rsid w:val="009E40B6"/>
    <w:rPr>
      <w:b/>
      <w:bCs/>
      <w:smallCaps/>
      <w:color w:val="005F5F" w:themeColor="accent1" w:themeShade="BF"/>
      <w:spacing w:val="5"/>
    </w:rPr>
  </w:style>
  <w:style w:type="paragraph" w:styleId="Header">
    <w:name w:val="header"/>
    <w:basedOn w:val="Normal"/>
    <w:link w:val="HeaderChar"/>
    <w:uiPriority w:val="99"/>
    <w:unhideWhenUsed/>
    <w:rsid w:val="0023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874"/>
  </w:style>
  <w:style w:type="paragraph" w:styleId="Footer">
    <w:name w:val="footer"/>
    <w:basedOn w:val="Normal"/>
    <w:link w:val="FooterChar"/>
    <w:uiPriority w:val="99"/>
    <w:unhideWhenUsed/>
    <w:rsid w:val="0023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874"/>
  </w:style>
  <w:style w:type="paragraph" w:styleId="ListNumber">
    <w:name w:val="List Number"/>
    <w:basedOn w:val="ListParagraph"/>
    <w:uiPriority w:val="99"/>
    <w:unhideWhenUsed/>
    <w:qFormat/>
    <w:rsid w:val="00AA4CCB"/>
    <w:pPr>
      <w:numPr>
        <w:numId w:val="2"/>
      </w:numPr>
    </w:pPr>
  </w:style>
  <w:style w:type="character" w:styleId="Hyperlink">
    <w:name w:val="Hyperlink"/>
    <w:uiPriority w:val="99"/>
    <w:unhideWhenUsed/>
    <w:qFormat/>
    <w:rsid w:val="006A210E"/>
    <w:rPr>
      <w:b/>
      <w:bCs/>
      <w:color w:val="005250" w:themeColor="accent6"/>
      <w:u w:val="single"/>
    </w:rPr>
  </w:style>
  <w:style w:type="character" w:styleId="FollowedHyperlink">
    <w:name w:val="FollowedHyperlink"/>
    <w:uiPriority w:val="99"/>
    <w:unhideWhenUsed/>
    <w:qFormat/>
    <w:rsid w:val="006A210E"/>
    <w:rPr>
      <w:color w:val="891526" w:themeColor="accent2"/>
    </w:rPr>
  </w:style>
  <w:style w:type="character" w:styleId="CommentReference">
    <w:name w:val="annotation reference"/>
    <w:basedOn w:val="DefaultParagraphFont"/>
    <w:uiPriority w:val="99"/>
    <w:semiHidden/>
    <w:unhideWhenUsed/>
    <w:rsid w:val="00587F8A"/>
    <w:rPr>
      <w:sz w:val="16"/>
      <w:szCs w:val="16"/>
    </w:rPr>
  </w:style>
  <w:style w:type="paragraph" w:styleId="CommentText">
    <w:name w:val="annotation text"/>
    <w:basedOn w:val="Normal"/>
    <w:link w:val="CommentTextChar"/>
    <w:uiPriority w:val="99"/>
    <w:unhideWhenUsed/>
    <w:rsid w:val="00587F8A"/>
    <w:pPr>
      <w:spacing w:line="240" w:lineRule="auto"/>
    </w:pPr>
    <w:rPr>
      <w:sz w:val="20"/>
      <w:szCs w:val="20"/>
    </w:rPr>
  </w:style>
  <w:style w:type="character" w:customStyle="1" w:styleId="CommentTextChar">
    <w:name w:val="Comment Text Char"/>
    <w:basedOn w:val="DefaultParagraphFont"/>
    <w:link w:val="CommentText"/>
    <w:uiPriority w:val="99"/>
    <w:rsid w:val="00587F8A"/>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587F8A"/>
    <w:rPr>
      <w:b/>
      <w:bCs/>
    </w:rPr>
  </w:style>
  <w:style w:type="character" w:customStyle="1" w:styleId="CommentSubjectChar">
    <w:name w:val="Comment Subject Char"/>
    <w:basedOn w:val="CommentTextChar"/>
    <w:link w:val="CommentSubject"/>
    <w:uiPriority w:val="99"/>
    <w:semiHidden/>
    <w:rsid w:val="00587F8A"/>
    <w:rPr>
      <w:rFonts w:ascii="Franklin Gothic Book" w:hAnsi="Franklin Gothic Book"/>
      <w:b/>
      <w:bCs/>
      <w:sz w:val="20"/>
      <w:szCs w:val="20"/>
    </w:rPr>
  </w:style>
  <w:style w:type="paragraph" w:styleId="ListBullet">
    <w:name w:val="List Bullet"/>
    <w:basedOn w:val="Normal"/>
    <w:uiPriority w:val="99"/>
    <w:unhideWhenUsed/>
    <w:rsid w:val="00C76193"/>
    <w:pPr>
      <w:numPr>
        <w:numId w:val="3"/>
      </w:numPr>
      <w:spacing w:after="200" w:line="276" w:lineRule="auto"/>
      <w:contextualSpacing/>
    </w:pPr>
    <w:rPr>
      <w:rFonts w:asciiTheme="minorHAnsi" w:eastAsiaTheme="minorEastAsia" w:hAnsiTheme="minorHAnsi" w:cstheme="minorBidi"/>
      <w:sz w:val="22"/>
      <w:szCs w:val="22"/>
      <w:lang w:val="en-US"/>
    </w:rPr>
  </w:style>
  <w:style w:type="paragraph" w:styleId="Subtitle">
    <w:name w:val="Subtitle"/>
    <w:basedOn w:val="Normal"/>
    <w:next w:val="Normal"/>
    <w:link w:val="SubtitleChar"/>
    <w:uiPriority w:val="11"/>
    <w:qFormat/>
    <w:rPr>
      <w:color w:val="7B6D6D"/>
      <w:sz w:val="28"/>
      <w:szCs w:val="28"/>
    </w:rPr>
  </w:style>
  <w:style w:type="paragraph" w:styleId="Revision">
    <w:name w:val="Revision"/>
    <w:hidden/>
    <w:uiPriority w:val="99"/>
    <w:semiHidden/>
    <w:rsid w:val="00D5294B"/>
    <w:pPr>
      <w:spacing w:after="0" w:line="240" w:lineRule="auto"/>
    </w:pPr>
  </w:style>
  <w:style w:type="character" w:styleId="UnresolvedMention">
    <w:name w:val="Unresolved Mention"/>
    <w:basedOn w:val="DefaultParagraphFont"/>
    <w:uiPriority w:val="99"/>
    <w:semiHidden/>
    <w:unhideWhenUsed/>
    <w:rsid w:val="005A7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95073">
      <w:bodyDiv w:val="1"/>
      <w:marLeft w:val="0"/>
      <w:marRight w:val="0"/>
      <w:marTop w:val="0"/>
      <w:marBottom w:val="0"/>
      <w:divBdr>
        <w:top w:val="none" w:sz="0" w:space="0" w:color="auto"/>
        <w:left w:val="none" w:sz="0" w:space="0" w:color="auto"/>
        <w:bottom w:val="none" w:sz="0" w:space="0" w:color="auto"/>
        <w:right w:val="none" w:sz="0" w:space="0" w:color="auto"/>
      </w:divBdr>
    </w:div>
    <w:div w:id="746537017">
      <w:bodyDiv w:val="1"/>
      <w:marLeft w:val="0"/>
      <w:marRight w:val="0"/>
      <w:marTop w:val="0"/>
      <w:marBottom w:val="0"/>
      <w:divBdr>
        <w:top w:val="none" w:sz="0" w:space="0" w:color="auto"/>
        <w:left w:val="none" w:sz="0" w:space="0" w:color="auto"/>
        <w:bottom w:val="none" w:sz="0" w:space="0" w:color="auto"/>
        <w:right w:val="none" w:sz="0" w:space="0" w:color="auto"/>
      </w:divBdr>
    </w:div>
    <w:div w:id="1103958375">
      <w:bodyDiv w:val="1"/>
      <w:marLeft w:val="0"/>
      <w:marRight w:val="0"/>
      <w:marTop w:val="0"/>
      <w:marBottom w:val="0"/>
      <w:divBdr>
        <w:top w:val="none" w:sz="0" w:space="0" w:color="auto"/>
        <w:left w:val="none" w:sz="0" w:space="0" w:color="auto"/>
        <w:bottom w:val="none" w:sz="0" w:space="0" w:color="auto"/>
        <w:right w:val="none" w:sz="0" w:space="0" w:color="auto"/>
      </w:divBdr>
    </w:div>
    <w:div w:id="1238638984">
      <w:bodyDiv w:val="1"/>
      <w:marLeft w:val="0"/>
      <w:marRight w:val="0"/>
      <w:marTop w:val="0"/>
      <w:marBottom w:val="0"/>
      <w:divBdr>
        <w:top w:val="none" w:sz="0" w:space="0" w:color="auto"/>
        <w:left w:val="none" w:sz="0" w:space="0" w:color="auto"/>
        <w:bottom w:val="none" w:sz="0" w:space="0" w:color="auto"/>
        <w:right w:val="none" w:sz="0" w:space="0" w:color="auto"/>
      </w:divBdr>
    </w:div>
    <w:div w:id="1521313230">
      <w:bodyDiv w:val="1"/>
      <w:marLeft w:val="0"/>
      <w:marRight w:val="0"/>
      <w:marTop w:val="0"/>
      <w:marBottom w:val="0"/>
      <w:divBdr>
        <w:top w:val="none" w:sz="0" w:space="0" w:color="auto"/>
        <w:left w:val="none" w:sz="0" w:space="0" w:color="auto"/>
        <w:bottom w:val="none" w:sz="0" w:space="0" w:color="auto"/>
        <w:right w:val="none" w:sz="0" w:space="0" w:color="auto"/>
      </w:divBdr>
    </w:div>
    <w:div w:id="1868520875">
      <w:bodyDiv w:val="1"/>
      <w:marLeft w:val="0"/>
      <w:marRight w:val="0"/>
      <w:marTop w:val="0"/>
      <w:marBottom w:val="0"/>
      <w:divBdr>
        <w:top w:val="none" w:sz="0" w:space="0" w:color="auto"/>
        <w:left w:val="none" w:sz="0" w:space="0" w:color="auto"/>
        <w:bottom w:val="none" w:sz="0" w:space="0" w:color="auto"/>
        <w:right w:val="none" w:sz="0" w:space="0" w:color="auto"/>
      </w:divBdr>
    </w:div>
    <w:div w:id="2104914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ed.gov/policy/fund/reg/edgarReg/edgar.html" TargetMode="External"/><Relationship Id="rId26" Type="http://schemas.openxmlformats.org/officeDocument/2006/relationships/hyperlink" Target="https://www.ecfr.gov/current/title-2/part-200/appendix-Appendix%20II%20to%20Part%20200" TargetMode="External"/><Relationship Id="rId3" Type="http://schemas.openxmlformats.org/officeDocument/2006/relationships/customXml" Target="../customXml/item3.xml"/><Relationship Id="rId21" Type="http://schemas.openxmlformats.org/officeDocument/2006/relationships/hyperlink" Target="https://www.ecfr.gov/current/title-2/part-200"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cfr.federalregister.gov/current/title-2/subtitle-A/chapter-II/part-200" TargetMode="External"/><Relationship Id="rId25" Type="http://schemas.openxmlformats.org/officeDocument/2006/relationships/hyperlink" Target="https://www.ecfr.gov/current/title-34/section-361.49"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fr.federalregister.gov/current/title-34/subtitle-B/chapter-III/part-363" TargetMode="External"/><Relationship Id="rId20" Type="http://schemas.openxmlformats.org/officeDocument/2006/relationships/hyperlink" Target="https://rsa.ed.gov/fiscal/gan-attachment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urrent/title-34/section-361.28"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ecfr.federalregister.gov/current/title-34/subtitle-B/chapter-III/part-361" TargetMode="External"/><Relationship Id="rId23" Type="http://schemas.openxmlformats.org/officeDocument/2006/relationships/hyperlink" Target="https://www.ecfr.gov/current/title-34/section-76.707" TargetMode="External"/><Relationship Id="rId28" Type="http://schemas.openxmlformats.org/officeDocument/2006/relationships/hyperlink" Target="https://www.ecfr.gov/current/title-34/part-361" TargetMode="External"/><Relationship Id="rId10" Type="http://schemas.openxmlformats.org/officeDocument/2006/relationships/footnotes" Target="footnotes.xml"/><Relationship Id="rId19" Type="http://schemas.openxmlformats.org/officeDocument/2006/relationships/hyperlink" Target="https://rsa.ed.gov/statute-legislation-and-policy/sub-regulatory-guidance"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sa.ed.gov/sites/default/files/downloads/rehabilitation-act-of-1973-amended-by-wioa.pdf" TargetMode="External"/><Relationship Id="rId22" Type="http://schemas.openxmlformats.org/officeDocument/2006/relationships/hyperlink" Target="https://www.ecfr.gov/current/title-2/section-200.303" TargetMode="External"/><Relationship Id="rId27" Type="http://schemas.openxmlformats.org/officeDocument/2006/relationships/hyperlink" Target="https://www.ecfr.gov/current/title-2/section-200.317" TargetMode="External"/><Relationship Id="rId30" Type="http://schemas.openxmlformats.org/officeDocument/2006/relationships/footer" Target="footer1.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VRTAC">
      <a:dk1>
        <a:srgbClr val="2D2828"/>
      </a:dk1>
      <a:lt1>
        <a:sysClr val="window" lastClr="FFFFFF"/>
      </a:lt1>
      <a:dk2>
        <a:srgbClr val="005250"/>
      </a:dk2>
      <a:lt2>
        <a:srgbClr val="D9D9D9"/>
      </a:lt2>
      <a:accent1>
        <a:srgbClr val="008080"/>
      </a:accent1>
      <a:accent2>
        <a:srgbClr val="891526"/>
      </a:accent2>
      <a:accent3>
        <a:srgbClr val="828282"/>
      </a:accent3>
      <a:accent4>
        <a:srgbClr val="008080"/>
      </a:accent4>
      <a:accent5>
        <a:srgbClr val="EDF1F2"/>
      </a:accent5>
      <a:accent6>
        <a:srgbClr val="005250"/>
      </a:accent6>
      <a:hlink>
        <a:srgbClr val="005250"/>
      </a:hlink>
      <a:folHlink>
        <a:srgbClr val="008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317DDCE471CE4097F5BB99FDE4E3D8" ma:contentTypeVersion="6" ma:contentTypeDescription="Create a new document." ma:contentTypeScope="" ma:versionID="043d2182ed3500d9ed798d30d239ebcd">
  <xsd:schema xmlns:xsd="http://www.w3.org/2001/XMLSchema" xmlns:xs="http://www.w3.org/2001/XMLSchema" xmlns:p="http://schemas.microsoft.com/office/2006/metadata/properties" xmlns:ns2="a2226c58-d8b5-4983-8008-cfecd4edc4d2" xmlns:ns3="5c0e1d29-4df0-4015-bba1-edd48d35c391" targetNamespace="http://schemas.microsoft.com/office/2006/metadata/properties" ma:root="true" ma:fieldsID="372626438552237c9d5a804a136b6ef2" ns2:_="" ns3:_="">
    <xsd:import namespace="a2226c58-d8b5-4983-8008-cfecd4edc4d2"/>
    <xsd:import namespace="5c0e1d29-4df0-4015-bba1-edd48d35c3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26c58-d8b5-4983-8008-cfecd4edc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0e1d29-4df0-4015-bba1-edd48d35c3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kIwsM6wXwyrdJ5HuUicw13OgVA==">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</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9260BA-15D6-4D95-8102-6A6E4295B0AC}">
  <ds:schemaRefs>
    <ds:schemaRef ds:uri="http://schemas.openxmlformats.org/officeDocument/2006/bibliography"/>
  </ds:schemaRefs>
</ds:datastoreItem>
</file>

<file path=customXml/itemProps2.xml><?xml version="1.0" encoding="utf-8"?>
<ds:datastoreItem xmlns:ds="http://schemas.openxmlformats.org/officeDocument/2006/customXml" ds:itemID="{1B14515A-A014-4B62-B838-4B66C0A1F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26c58-d8b5-4983-8008-cfecd4edc4d2"/>
    <ds:schemaRef ds:uri="5c0e1d29-4df0-4015-bba1-edd48d35c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BA9D9-564D-40CF-8BF8-607C1C0876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9B221114-AD06-4189-999E-3FB94BCC6C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2689</Words>
  <Characters>15330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VR Fiscal Monitoring Readiness Tool</vt:lpstr>
    </vt:vector>
  </TitlesOfParts>
  <Company>George Washington University</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 Fiscal Monitoring Readiness Tool</dc:title>
  <dc:subject/>
  <dc:creator>VRTAC</dc:creator>
  <cp:keywords/>
  <cp:lastModifiedBy>Pankow, Carol</cp:lastModifiedBy>
  <cp:revision>2</cp:revision>
  <dcterms:created xsi:type="dcterms:W3CDTF">2026-04-22T20:07:00Z</dcterms:created>
  <dcterms:modified xsi:type="dcterms:W3CDTF">2026-04-22T20:07:00Z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af93ba6c-c5fa-4ab7-a87e-c3558321d5fd</vt:lpwstr>
  </property>
  <property fmtid="{D5CDD505-2E9C-101B-9397-08002B2CF9AE}" pid="3" name="ContentTypeId">
    <vt:lpwstr>0x01010045317DDCE471CE4097F5BB99FDE4E3D8</vt:lpwstr>
  </property>
  <property fmtid="{D5CDD505-2E9C-101B-9397-08002B2CF9AE}" pid="4" name="docLang">
    <vt:lpwstr>en</vt:lpwstr>
  </property>
</Properties>
</file>