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E4FB" w14:textId="77777777" w:rsidR="000A7CD4" w:rsidRDefault="001127CB" w:rsidP="006432EC">
      <w:pPr>
        <w:spacing w:before="95"/>
        <w:jc w:val="center"/>
        <w:rPr>
          <w:sz w:val="32"/>
        </w:rPr>
      </w:pPr>
      <w:r>
        <w:rPr>
          <w:sz w:val="32"/>
        </w:rPr>
        <w:t>Social Security Administration</w:t>
      </w:r>
    </w:p>
    <w:p w14:paraId="12442FAD" w14:textId="3997225B" w:rsidR="000A7CD4" w:rsidRDefault="001127CB">
      <w:pPr>
        <w:spacing w:before="2"/>
        <w:ind w:left="803" w:right="770"/>
        <w:jc w:val="center"/>
        <w:rPr>
          <w:sz w:val="32"/>
        </w:rPr>
      </w:pPr>
      <w:r>
        <w:rPr>
          <w:sz w:val="32"/>
        </w:rPr>
        <w:t xml:space="preserve">Office of Research, Demonstration, and Employment Support Office of </w:t>
      </w:r>
      <w:r w:rsidR="00C96966">
        <w:rPr>
          <w:sz w:val="32"/>
        </w:rPr>
        <w:t>Employment</w:t>
      </w:r>
      <w:r>
        <w:rPr>
          <w:sz w:val="32"/>
        </w:rPr>
        <w:t xml:space="preserve"> Support</w:t>
      </w:r>
    </w:p>
    <w:p w14:paraId="5CE5C60E" w14:textId="77777777" w:rsidR="000A7CD4" w:rsidRDefault="00CD05B7">
      <w:pPr>
        <w:pStyle w:val="BodyText"/>
        <w:spacing w:before="10"/>
        <w:rPr>
          <w:sz w:val="14"/>
        </w:rPr>
      </w:pPr>
      <w:r>
        <w:rPr>
          <w:noProof/>
          <w:lang w:bidi="ar-SA"/>
        </w:rPr>
        <mc:AlternateContent>
          <mc:Choice Requires="wps">
            <w:drawing>
              <wp:anchor distT="0" distB="0" distL="0" distR="0" simplePos="0" relativeHeight="251644928" behindDoc="1" locked="0" layoutInCell="1" allowOverlap="1" wp14:anchorId="0B058721" wp14:editId="3D474C92">
                <wp:simplePos x="0" y="0"/>
                <wp:positionH relativeFrom="page">
                  <wp:posOffset>1125220</wp:posOffset>
                </wp:positionH>
                <wp:positionV relativeFrom="paragraph">
                  <wp:posOffset>136525</wp:posOffset>
                </wp:positionV>
                <wp:extent cx="5661025" cy="0"/>
                <wp:effectExtent l="10795" t="13335" r="5080" b="5715"/>
                <wp:wrapTopAndBottom/>
                <wp:docPr id="56" name="Lin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0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855DE" id="Line 54" o:spid="_x0000_s1026" alt="&quot;&quot;"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0.75pt" to="534.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" strokeweight=".48pt">
                <w10:wrap type="topAndBottom" anchorx="page"/>
              </v:line>
            </w:pict>
          </mc:Fallback>
        </mc:AlternateContent>
      </w:r>
    </w:p>
    <w:p w14:paraId="75EBE87D" w14:textId="77777777" w:rsidR="000A7CD4" w:rsidRDefault="000A7CD4">
      <w:pPr>
        <w:pStyle w:val="BodyText"/>
        <w:rPr>
          <w:sz w:val="20"/>
        </w:rPr>
      </w:pPr>
    </w:p>
    <w:p w14:paraId="764308B4" w14:textId="77777777" w:rsidR="000A7CD4" w:rsidRDefault="000A7CD4">
      <w:pPr>
        <w:pStyle w:val="BodyText"/>
        <w:rPr>
          <w:sz w:val="20"/>
        </w:rPr>
      </w:pPr>
    </w:p>
    <w:p w14:paraId="04B1E6FE" w14:textId="77777777" w:rsidR="000A7CD4" w:rsidRDefault="000A7CD4">
      <w:pPr>
        <w:pStyle w:val="BodyText"/>
        <w:rPr>
          <w:sz w:val="20"/>
        </w:rPr>
      </w:pPr>
    </w:p>
    <w:p w14:paraId="37F74CA8" w14:textId="77777777" w:rsidR="000A7CD4" w:rsidRDefault="000A7CD4">
      <w:pPr>
        <w:pStyle w:val="BodyText"/>
        <w:rPr>
          <w:sz w:val="20"/>
        </w:rPr>
      </w:pPr>
    </w:p>
    <w:p w14:paraId="25448D38" w14:textId="77777777" w:rsidR="000A7CD4" w:rsidRDefault="000A7CD4">
      <w:pPr>
        <w:pStyle w:val="BodyText"/>
        <w:rPr>
          <w:sz w:val="20"/>
        </w:rPr>
      </w:pPr>
    </w:p>
    <w:p w14:paraId="51EA5C0F" w14:textId="77777777" w:rsidR="000A7CD4" w:rsidRDefault="000A7CD4">
      <w:pPr>
        <w:pStyle w:val="BodyText"/>
        <w:rPr>
          <w:sz w:val="20"/>
        </w:rPr>
      </w:pPr>
    </w:p>
    <w:p w14:paraId="26DA8690" w14:textId="77777777" w:rsidR="000A7CD4" w:rsidRDefault="000A7CD4">
      <w:pPr>
        <w:pStyle w:val="BodyText"/>
        <w:rPr>
          <w:sz w:val="20"/>
        </w:rPr>
      </w:pPr>
    </w:p>
    <w:p w14:paraId="2869175C" w14:textId="77777777" w:rsidR="000A7CD4" w:rsidRDefault="000A7CD4">
      <w:pPr>
        <w:pStyle w:val="BodyText"/>
        <w:rPr>
          <w:sz w:val="20"/>
        </w:rPr>
      </w:pPr>
    </w:p>
    <w:p w14:paraId="62B1DE1D" w14:textId="77777777" w:rsidR="000A7CD4" w:rsidRDefault="000A7CD4">
      <w:pPr>
        <w:pStyle w:val="BodyText"/>
        <w:rPr>
          <w:sz w:val="20"/>
        </w:rPr>
      </w:pPr>
    </w:p>
    <w:p w14:paraId="5CA2F97E" w14:textId="77777777" w:rsidR="000A7CD4" w:rsidRDefault="000A7CD4">
      <w:pPr>
        <w:pStyle w:val="BodyText"/>
        <w:rPr>
          <w:sz w:val="20"/>
        </w:rPr>
      </w:pPr>
    </w:p>
    <w:p w14:paraId="734A3362" w14:textId="77777777" w:rsidR="000A7CD4" w:rsidRDefault="000A7CD4">
      <w:pPr>
        <w:pStyle w:val="BodyText"/>
        <w:rPr>
          <w:sz w:val="20"/>
        </w:rPr>
      </w:pPr>
    </w:p>
    <w:p w14:paraId="00A223ED" w14:textId="77777777" w:rsidR="000A7CD4" w:rsidRDefault="000A7CD4">
      <w:pPr>
        <w:pStyle w:val="BodyText"/>
        <w:rPr>
          <w:sz w:val="20"/>
        </w:rPr>
      </w:pPr>
    </w:p>
    <w:p w14:paraId="6748EF2C" w14:textId="77777777" w:rsidR="000A7CD4" w:rsidRDefault="000A7CD4">
      <w:pPr>
        <w:pStyle w:val="BodyText"/>
        <w:rPr>
          <w:sz w:val="20"/>
        </w:rPr>
      </w:pPr>
    </w:p>
    <w:p w14:paraId="740C4E0A" w14:textId="77777777" w:rsidR="000A7CD4" w:rsidRDefault="000A7CD4">
      <w:pPr>
        <w:pStyle w:val="BodyText"/>
        <w:rPr>
          <w:sz w:val="20"/>
        </w:rPr>
      </w:pPr>
    </w:p>
    <w:p w14:paraId="171ABFE2" w14:textId="77777777" w:rsidR="000A7CD4" w:rsidRDefault="000A7CD4">
      <w:pPr>
        <w:pStyle w:val="BodyText"/>
        <w:rPr>
          <w:sz w:val="20"/>
        </w:rPr>
      </w:pPr>
    </w:p>
    <w:p w14:paraId="78400A74" w14:textId="77777777" w:rsidR="000A7CD4" w:rsidRDefault="000A7CD4">
      <w:pPr>
        <w:pStyle w:val="BodyText"/>
        <w:spacing w:before="5"/>
        <w:rPr>
          <w:sz w:val="19"/>
        </w:rPr>
      </w:pPr>
    </w:p>
    <w:p w14:paraId="4BDDFDAD" w14:textId="77777777" w:rsidR="000A7CD4" w:rsidRDefault="001127CB">
      <w:pPr>
        <w:spacing w:before="76"/>
        <w:ind w:left="805" w:right="768"/>
        <w:jc w:val="center"/>
        <w:rPr>
          <w:b/>
          <w:sz w:val="56"/>
        </w:rPr>
      </w:pPr>
      <w:r>
        <w:rPr>
          <w:b/>
          <w:sz w:val="56"/>
        </w:rPr>
        <w:t>Vocational Rehabilitation Providers</w:t>
      </w:r>
      <w:r w:rsidR="002B553A">
        <w:rPr>
          <w:b/>
          <w:sz w:val="56"/>
        </w:rPr>
        <w:t>’</w:t>
      </w:r>
      <w:r>
        <w:rPr>
          <w:b/>
          <w:sz w:val="56"/>
        </w:rPr>
        <w:t xml:space="preserve"> Handbook</w:t>
      </w:r>
    </w:p>
    <w:p w14:paraId="1E59A14E" w14:textId="3FF23D36" w:rsidR="000A7CD4" w:rsidRDefault="001127CB">
      <w:pPr>
        <w:spacing w:line="358" w:lineRule="exact"/>
        <w:ind w:left="805" w:right="769"/>
        <w:jc w:val="center"/>
        <w:rPr>
          <w:sz w:val="32"/>
        </w:rPr>
      </w:pPr>
      <w:r>
        <w:rPr>
          <w:sz w:val="32"/>
        </w:rPr>
        <w:t xml:space="preserve"> </w:t>
      </w:r>
      <w:r w:rsidR="00C96966">
        <w:rPr>
          <w:sz w:val="32"/>
        </w:rPr>
        <w:t>(</w:t>
      </w:r>
      <w:r w:rsidR="00CE6374">
        <w:rPr>
          <w:sz w:val="32"/>
        </w:rPr>
        <w:t>2024</w:t>
      </w:r>
      <w:r>
        <w:rPr>
          <w:sz w:val="32"/>
        </w:rPr>
        <w:t xml:space="preserve"> Edition)</w:t>
      </w:r>
    </w:p>
    <w:p w14:paraId="6F8DDD70" w14:textId="77777777" w:rsidR="000A7CD4" w:rsidRDefault="000A7CD4">
      <w:pPr>
        <w:pStyle w:val="BodyText"/>
        <w:rPr>
          <w:sz w:val="20"/>
        </w:rPr>
      </w:pPr>
    </w:p>
    <w:p w14:paraId="3075030E" w14:textId="77777777" w:rsidR="000A7CD4" w:rsidRDefault="000A7CD4">
      <w:pPr>
        <w:pStyle w:val="BodyText"/>
        <w:rPr>
          <w:sz w:val="20"/>
        </w:rPr>
      </w:pPr>
    </w:p>
    <w:p w14:paraId="1403032F" w14:textId="77777777" w:rsidR="000A7CD4" w:rsidRDefault="000A7CD4">
      <w:pPr>
        <w:pStyle w:val="BodyText"/>
        <w:rPr>
          <w:sz w:val="20"/>
        </w:rPr>
      </w:pPr>
    </w:p>
    <w:p w14:paraId="529DE668" w14:textId="77777777" w:rsidR="000A7CD4" w:rsidRDefault="000A7CD4">
      <w:pPr>
        <w:pStyle w:val="BodyText"/>
        <w:rPr>
          <w:sz w:val="20"/>
        </w:rPr>
      </w:pPr>
    </w:p>
    <w:p w14:paraId="0E9D16CD" w14:textId="77777777" w:rsidR="000A7CD4" w:rsidRDefault="000A7CD4">
      <w:pPr>
        <w:pStyle w:val="BodyText"/>
        <w:rPr>
          <w:sz w:val="20"/>
        </w:rPr>
      </w:pPr>
    </w:p>
    <w:p w14:paraId="3B8062FB" w14:textId="77777777" w:rsidR="000A7CD4" w:rsidRDefault="000A7CD4">
      <w:pPr>
        <w:pStyle w:val="BodyText"/>
        <w:rPr>
          <w:sz w:val="20"/>
        </w:rPr>
      </w:pPr>
    </w:p>
    <w:p w14:paraId="47620CFA" w14:textId="77777777" w:rsidR="000A7CD4" w:rsidRDefault="000A7CD4">
      <w:pPr>
        <w:pStyle w:val="BodyText"/>
        <w:rPr>
          <w:sz w:val="20"/>
        </w:rPr>
      </w:pPr>
    </w:p>
    <w:p w14:paraId="1798ABD7" w14:textId="77777777" w:rsidR="000A7CD4" w:rsidRDefault="000A7CD4">
      <w:pPr>
        <w:pStyle w:val="BodyText"/>
        <w:rPr>
          <w:sz w:val="20"/>
        </w:rPr>
      </w:pPr>
    </w:p>
    <w:p w14:paraId="5705027D" w14:textId="77777777" w:rsidR="000A7CD4" w:rsidRDefault="000A7CD4">
      <w:pPr>
        <w:pStyle w:val="BodyText"/>
        <w:rPr>
          <w:sz w:val="20"/>
        </w:rPr>
      </w:pPr>
    </w:p>
    <w:p w14:paraId="763D55C4" w14:textId="77777777" w:rsidR="000A7CD4" w:rsidRDefault="000A7CD4">
      <w:pPr>
        <w:pStyle w:val="BodyText"/>
        <w:rPr>
          <w:sz w:val="20"/>
        </w:rPr>
      </w:pPr>
    </w:p>
    <w:p w14:paraId="2A1030AC" w14:textId="77777777" w:rsidR="000A7CD4" w:rsidRDefault="000A7CD4">
      <w:pPr>
        <w:pStyle w:val="BodyText"/>
        <w:rPr>
          <w:sz w:val="20"/>
        </w:rPr>
      </w:pPr>
    </w:p>
    <w:p w14:paraId="4A2802B0" w14:textId="77777777" w:rsidR="000A7CD4" w:rsidRDefault="000A7CD4">
      <w:pPr>
        <w:pStyle w:val="BodyText"/>
        <w:rPr>
          <w:sz w:val="20"/>
        </w:rPr>
      </w:pPr>
    </w:p>
    <w:p w14:paraId="7BFBE95C" w14:textId="77777777" w:rsidR="000A7CD4" w:rsidRDefault="000A7CD4">
      <w:pPr>
        <w:pStyle w:val="BodyText"/>
        <w:rPr>
          <w:sz w:val="20"/>
        </w:rPr>
      </w:pPr>
    </w:p>
    <w:p w14:paraId="0A345CF2" w14:textId="77777777" w:rsidR="000A7CD4" w:rsidRDefault="000A7CD4">
      <w:pPr>
        <w:pStyle w:val="BodyText"/>
        <w:rPr>
          <w:sz w:val="20"/>
        </w:rPr>
      </w:pPr>
    </w:p>
    <w:p w14:paraId="15DE6065" w14:textId="77777777" w:rsidR="000A7CD4" w:rsidRDefault="000A7CD4">
      <w:pPr>
        <w:pStyle w:val="BodyText"/>
        <w:rPr>
          <w:sz w:val="20"/>
        </w:rPr>
      </w:pPr>
    </w:p>
    <w:p w14:paraId="0F24CA2D" w14:textId="77777777" w:rsidR="000A7CD4" w:rsidRDefault="00CD05B7">
      <w:pPr>
        <w:pStyle w:val="BodyText"/>
        <w:spacing w:before="10"/>
        <w:rPr>
          <w:sz w:val="25"/>
        </w:rPr>
      </w:pPr>
      <w:r>
        <w:rPr>
          <w:noProof/>
          <w:lang w:bidi="ar-SA"/>
        </w:rPr>
        <mc:AlternateContent>
          <mc:Choice Requires="wps">
            <w:drawing>
              <wp:anchor distT="0" distB="0" distL="0" distR="0" simplePos="0" relativeHeight="251645952" behindDoc="1" locked="0" layoutInCell="1" allowOverlap="1" wp14:anchorId="0224ACA2" wp14:editId="63ADAD5B">
                <wp:simplePos x="0" y="0"/>
                <wp:positionH relativeFrom="page">
                  <wp:posOffset>1125220</wp:posOffset>
                </wp:positionH>
                <wp:positionV relativeFrom="paragraph">
                  <wp:posOffset>216535</wp:posOffset>
                </wp:positionV>
                <wp:extent cx="5661025" cy="0"/>
                <wp:effectExtent l="10795" t="13970" r="5080" b="5080"/>
                <wp:wrapTopAndBottom/>
                <wp:docPr id="55"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0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9A50" id="Line 53" o:spid="_x0000_s1026" alt="&quot;&quot;"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6pt,17.05pt" to="534.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" strokeweight=".48pt">
                <w10:wrap type="topAndBottom" anchorx="page"/>
              </v:line>
            </w:pict>
          </mc:Fallback>
        </mc:AlternateContent>
      </w:r>
    </w:p>
    <w:p w14:paraId="116CDEC4" w14:textId="77777777" w:rsidR="000A7CD4" w:rsidRDefault="000A7CD4">
      <w:pPr>
        <w:pStyle w:val="BodyText"/>
        <w:spacing w:before="9"/>
        <w:rPr>
          <w:sz w:val="6"/>
        </w:rPr>
      </w:pPr>
    </w:p>
    <w:p w14:paraId="18AAC472" w14:textId="1F6B0E35" w:rsidR="000A7CD4" w:rsidRDefault="001127CB" w:rsidP="00E331B4">
      <w:pPr>
        <w:pStyle w:val="BodyText"/>
        <w:jc w:val="center"/>
      </w:pPr>
      <w:r>
        <w:t xml:space="preserve">Please send any questions about this Handbook to </w:t>
      </w:r>
      <w:hyperlink r:id="rId8" w:history="1">
        <w:r w:rsidR="00C96966" w:rsidRPr="00591B8B">
          <w:rPr>
            <w:rStyle w:val="Hyperlink"/>
            <w:u w:color="0000FF"/>
          </w:rPr>
          <w:t>VR.HelpDesk@ssa.gov</w:t>
        </w:r>
      </w:hyperlink>
    </w:p>
    <w:p w14:paraId="6A3F0894" w14:textId="77777777" w:rsidR="000A7CD4" w:rsidRDefault="000A7CD4">
      <w:pPr>
        <w:sectPr w:rsidR="000A7CD4">
          <w:type w:val="continuous"/>
          <w:pgSz w:w="12240" w:h="15840"/>
          <w:pgMar w:top="1500" w:right="1160" w:bottom="280" w:left="1340" w:header="720" w:footer="720" w:gutter="0"/>
          <w:cols w:space="720"/>
        </w:sectPr>
      </w:pPr>
    </w:p>
    <w:p w14:paraId="1701F6D6" w14:textId="7F8FE3CC" w:rsidR="000A7CD4" w:rsidRDefault="000A7CD4">
      <w:pPr>
        <w:rPr>
          <w:rFonts w:ascii="Cambria"/>
          <w:sz w:val="28"/>
        </w:rPr>
      </w:pPr>
    </w:p>
    <w:p w14:paraId="4E23009F" w14:textId="77777777" w:rsidR="0047173C" w:rsidRDefault="0047173C">
      <w:pPr>
        <w:rPr>
          <w:rFonts w:ascii="Cambria"/>
          <w:sz w:val="28"/>
        </w:rPr>
        <w:sectPr w:rsidR="0047173C">
          <w:footerReference w:type="default" r:id="rId9"/>
          <w:pgSz w:w="12240" w:h="15840"/>
          <w:pgMar w:top="1020" w:right="1160" w:bottom="1392" w:left="1340" w:header="0" w:footer="976" w:gutter="0"/>
          <w:pgNumType w:start="2"/>
          <w:cols w:space="720"/>
        </w:sectPr>
      </w:pPr>
    </w:p>
    <w:sdt>
      <w:sdtPr>
        <w:rPr>
          <w:rFonts w:ascii="Times New Roman" w:eastAsia="Times New Roman" w:hAnsi="Times New Roman" w:cs="Times New Roman"/>
          <w:color w:val="auto"/>
          <w:sz w:val="22"/>
          <w:szCs w:val="22"/>
          <w:lang w:bidi="en-US"/>
        </w:rPr>
        <w:id w:val="1225953238"/>
        <w:docPartObj>
          <w:docPartGallery w:val="Table of Contents"/>
          <w:docPartUnique/>
        </w:docPartObj>
      </w:sdtPr>
      <w:sdtEndPr>
        <w:rPr>
          <w:b/>
          <w:bCs/>
          <w:noProof/>
        </w:rPr>
      </w:sdtEndPr>
      <w:sdtContent>
        <w:p w14:paraId="07DB9851" w14:textId="5FA62A32" w:rsidR="004C4619" w:rsidRPr="00E331B4" w:rsidRDefault="003A7416">
          <w:pPr>
            <w:pStyle w:val="TOCHeading"/>
            <w:rPr>
              <w:b/>
            </w:rPr>
          </w:pPr>
          <w:r w:rsidRPr="00E331B4">
            <w:rPr>
              <w:b/>
            </w:rPr>
            <w:t xml:space="preserve">Table of </w:t>
          </w:r>
          <w:r w:rsidR="004C4619" w:rsidRPr="00E331B4">
            <w:rPr>
              <w:b/>
            </w:rPr>
            <w:t>Contents</w:t>
          </w:r>
        </w:p>
        <w:p w14:paraId="074CB76D" w14:textId="1448BF2F" w:rsidR="00EE5F2B" w:rsidRDefault="00EE60F5">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r>
            <w:fldChar w:fldCharType="begin"/>
          </w:r>
          <w:r>
            <w:instrText xml:space="preserve"> TOC \o "1-3" \h \z \u </w:instrText>
          </w:r>
          <w:r>
            <w:fldChar w:fldCharType="separate"/>
          </w:r>
          <w:hyperlink w:anchor="_Toc169863883" w:history="1">
            <w:r w:rsidR="00EE5F2B" w:rsidRPr="00DA6533">
              <w:rPr>
                <w:rStyle w:val="Hyperlink"/>
                <w:noProof/>
              </w:rPr>
              <w:t>Preface</w:t>
            </w:r>
            <w:r w:rsidR="00EE5F2B">
              <w:rPr>
                <w:noProof/>
                <w:webHidden/>
              </w:rPr>
              <w:tab/>
            </w:r>
            <w:r w:rsidR="00EE5F2B">
              <w:rPr>
                <w:noProof/>
                <w:webHidden/>
              </w:rPr>
              <w:fldChar w:fldCharType="begin"/>
            </w:r>
            <w:r w:rsidR="00EE5F2B">
              <w:rPr>
                <w:noProof/>
                <w:webHidden/>
              </w:rPr>
              <w:instrText xml:space="preserve"> PAGEREF _Toc169863883 \h </w:instrText>
            </w:r>
            <w:r w:rsidR="00EE5F2B">
              <w:rPr>
                <w:noProof/>
                <w:webHidden/>
              </w:rPr>
            </w:r>
            <w:r w:rsidR="00EE5F2B">
              <w:rPr>
                <w:noProof/>
                <w:webHidden/>
              </w:rPr>
              <w:fldChar w:fldCharType="separate"/>
            </w:r>
            <w:r w:rsidR="00EE5F2B">
              <w:rPr>
                <w:noProof/>
                <w:webHidden/>
              </w:rPr>
              <w:t>5</w:t>
            </w:r>
            <w:r w:rsidR="00EE5F2B">
              <w:rPr>
                <w:noProof/>
                <w:webHidden/>
              </w:rPr>
              <w:fldChar w:fldCharType="end"/>
            </w:r>
          </w:hyperlink>
        </w:p>
        <w:p w14:paraId="252593F6" w14:textId="6920F319"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84" w:history="1">
            <w:r w:rsidRPr="00DA6533">
              <w:rPr>
                <w:rStyle w:val="Hyperlink"/>
                <w:noProof/>
              </w:rPr>
              <w:t>Purpose of the Handbook</w:t>
            </w:r>
            <w:r>
              <w:rPr>
                <w:noProof/>
                <w:webHidden/>
              </w:rPr>
              <w:tab/>
            </w:r>
            <w:r>
              <w:rPr>
                <w:noProof/>
                <w:webHidden/>
              </w:rPr>
              <w:fldChar w:fldCharType="begin"/>
            </w:r>
            <w:r>
              <w:rPr>
                <w:noProof/>
                <w:webHidden/>
              </w:rPr>
              <w:instrText xml:space="preserve"> PAGEREF _Toc169863884 \h </w:instrText>
            </w:r>
            <w:r>
              <w:rPr>
                <w:noProof/>
                <w:webHidden/>
              </w:rPr>
            </w:r>
            <w:r>
              <w:rPr>
                <w:noProof/>
                <w:webHidden/>
              </w:rPr>
              <w:fldChar w:fldCharType="separate"/>
            </w:r>
            <w:r>
              <w:rPr>
                <w:noProof/>
                <w:webHidden/>
              </w:rPr>
              <w:t>5</w:t>
            </w:r>
            <w:r>
              <w:rPr>
                <w:noProof/>
                <w:webHidden/>
              </w:rPr>
              <w:fldChar w:fldCharType="end"/>
            </w:r>
          </w:hyperlink>
        </w:p>
        <w:p w14:paraId="2DAA0329" w14:textId="2C86C001"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85" w:history="1">
            <w:r w:rsidRPr="00DA6533">
              <w:rPr>
                <w:rStyle w:val="Hyperlink"/>
                <w:noProof/>
              </w:rPr>
              <w:t>Web-Based Ticket Portal for Cost Reimbursements and Ticket to Work Operations</w:t>
            </w:r>
            <w:r>
              <w:rPr>
                <w:noProof/>
                <w:webHidden/>
              </w:rPr>
              <w:tab/>
            </w:r>
            <w:r>
              <w:rPr>
                <w:noProof/>
                <w:webHidden/>
              </w:rPr>
              <w:fldChar w:fldCharType="begin"/>
            </w:r>
            <w:r>
              <w:rPr>
                <w:noProof/>
                <w:webHidden/>
              </w:rPr>
              <w:instrText xml:space="preserve"> PAGEREF _Toc169863885 \h </w:instrText>
            </w:r>
            <w:r>
              <w:rPr>
                <w:noProof/>
                <w:webHidden/>
              </w:rPr>
            </w:r>
            <w:r>
              <w:rPr>
                <w:noProof/>
                <w:webHidden/>
              </w:rPr>
              <w:fldChar w:fldCharType="separate"/>
            </w:r>
            <w:r>
              <w:rPr>
                <w:noProof/>
                <w:webHidden/>
              </w:rPr>
              <w:t>5</w:t>
            </w:r>
            <w:r>
              <w:rPr>
                <w:noProof/>
                <w:webHidden/>
              </w:rPr>
              <w:fldChar w:fldCharType="end"/>
            </w:r>
          </w:hyperlink>
        </w:p>
        <w:p w14:paraId="6E47F79C" w14:textId="57F1EA17"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86" w:history="1">
            <w:r w:rsidRPr="00DA6533">
              <w:rPr>
                <w:rStyle w:val="Hyperlink"/>
                <w:noProof/>
              </w:rPr>
              <w:t>Introduction to the Social Security Administration’s Vocational Rehabilitation Reimbursement Program</w:t>
            </w:r>
            <w:r>
              <w:rPr>
                <w:noProof/>
                <w:webHidden/>
              </w:rPr>
              <w:tab/>
            </w:r>
            <w:r>
              <w:rPr>
                <w:noProof/>
                <w:webHidden/>
              </w:rPr>
              <w:fldChar w:fldCharType="begin"/>
            </w:r>
            <w:r>
              <w:rPr>
                <w:noProof/>
                <w:webHidden/>
              </w:rPr>
              <w:instrText xml:space="preserve"> PAGEREF _Toc169863886 \h </w:instrText>
            </w:r>
            <w:r>
              <w:rPr>
                <w:noProof/>
                <w:webHidden/>
              </w:rPr>
            </w:r>
            <w:r>
              <w:rPr>
                <w:noProof/>
                <w:webHidden/>
              </w:rPr>
              <w:fldChar w:fldCharType="separate"/>
            </w:r>
            <w:r>
              <w:rPr>
                <w:noProof/>
                <w:webHidden/>
              </w:rPr>
              <w:t>6</w:t>
            </w:r>
            <w:r>
              <w:rPr>
                <w:noProof/>
                <w:webHidden/>
              </w:rPr>
              <w:fldChar w:fldCharType="end"/>
            </w:r>
          </w:hyperlink>
        </w:p>
        <w:p w14:paraId="59F312F5" w14:textId="0EDDF935"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87" w:history="1">
            <w:r w:rsidRPr="00DA6533">
              <w:rPr>
                <w:rStyle w:val="Hyperlink"/>
                <w:noProof/>
              </w:rPr>
              <w:t>Background</w:t>
            </w:r>
            <w:r>
              <w:rPr>
                <w:noProof/>
                <w:webHidden/>
              </w:rPr>
              <w:tab/>
            </w:r>
            <w:r>
              <w:rPr>
                <w:noProof/>
                <w:webHidden/>
              </w:rPr>
              <w:fldChar w:fldCharType="begin"/>
            </w:r>
            <w:r>
              <w:rPr>
                <w:noProof/>
                <w:webHidden/>
              </w:rPr>
              <w:instrText xml:space="preserve"> PAGEREF _Toc169863887 \h </w:instrText>
            </w:r>
            <w:r>
              <w:rPr>
                <w:noProof/>
                <w:webHidden/>
              </w:rPr>
            </w:r>
            <w:r>
              <w:rPr>
                <w:noProof/>
                <w:webHidden/>
              </w:rPr>
              <w:fldChar w:fldCharType="separate"/>
            </w:r>
            <w:r>
              <w:rPr>
                <w:noProof/>
                <w:webHidden/>
              </w:rPr>
              <w:t>6</w:t>
            </w:r>
            <w:r>
              <w:rPr>
                <w:noProof/>
                <w:webHidden/>
              </w:rPr>
              <w:fldChar w:fldCharType="end"/>
            </w:r>
          </w:hyperlink>
        </w:p>
        <w:p w14:paraId="5D2B216F" w14:textId="273B637D"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88" w:history="1">
            <w:r w:rsidRPr="00DA6533">
              <w:rPr>
                <w:rStyle w:val="Hyperlink"/>
                <w:noProof/>
              </w:rPr>
              <w:t>Legislative Authority</w:t>
            </w:r>
            <w:r>
              <w:rPr>
                <w:noProof/>
                <w:webHidden/>
              </w:rPr>
              <w:tab/>
            </w:r>
            <w:r>
              <w:rPr>
                <w:noProof/>
                <w:webHidden/>
              </w:rPr>
              <w:fldChar w:fldCharType="begin"/>
            </w:r>
            <w:r>
              <w:rPr>
                <w:noProof/>
                <w:webHidden/>
              </w:rPr>
              <w:instrText xml:space="preserve"> PAGEREF _Toc169863888 \h </w:instrText>
            </w:r>
            <w:r>
              <w:rPr>
                <w:noProof/>
                <w:webHidden/>
              </w:rPr>
            </w:r>
            <w:r>
              <w:rPr>
                <w:noProof/>
                <w:webHidden/>
              </w:rPr>
              <w:fldChar w:fldCharType="separate"/>
            </w:r>
            <w:r>
              <w:rPr>
                <w:noProof/>
                <w:webHidden/>
              </w:rPr>
              <w:t>6</w:t>
            </w:r>
            <w:r>
              <w:rPr>
                <w:noProof/>
                <w:webHidden/>
              </w:rPr>
              <w:fldChar w:fldCharType="end"/>
            </w:r>
          </w:hyperlink>
        </w:p>
        <w:p w14:paraId="5AAE96C2" w14:textId="0F7BD06A"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89" w:history="1">
            <w:r w:rsidRPr="00DA6533">
              <w:rPr>
                <w:rStyle w:val="Hyperlink"/>
                <w:noProof/>
              </w:rPr>
              <w:t>Regulatory Authority</w:t>
            </w:r>
            <w:r>
              <w:rPr>
                <w:noProof/>
                <w:webHidden/>
              </w:rPr>
              <w:tab/>
            </w:r>
            <w:r>
              <w:rPr>
                <w:noProof/>
                <w:webHidden/>
              </w:rPr>
              <w:fldChar w:fldCharType="begin"/>
            </w:r>
            <w:r>
              <w:rPr>
                <w:noProof/>
                <w:webHidden/>
              </w:rPr>
              <w:instrText xml:space="preserve"> PAGEREF _Toc169863889 \h </w:instrText>
            </w:r>
            <w:r>
              <w:rPr>
                <w:noProof/>
                <w:webHidden/>
              </w:rPr>
            </w:r>
            <w:r>
              <w:rPr>
                <w:noProof/>
                <w:webHidden/>
              </w:rPr>
              <w:fldChar w:fldCharType="separate"/>
            </w:r>
            <w:r>
              <w:rPr>
                <w:noProof/>
                <w:webHidden/>
              </w:rPr>
              <w:t>6</w:t>
            </w:r>
            <w:r>
              <w:rPr>
                <w:noProof/>
                <w:webHidden/>
              </w:rPr>
              <w:fldChar w:fldCharType="end"/>
            </w:r>
          </w:hyperlink>
        </w:p>
        <w:p w14:paraId="76DA7ED8" w14:textId="23DB212F"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0" w:history="1">
            <w:r w:rsidRPr="00DA6533">
              <w:rPr>
                <w:rStyle w:val="Hyperlink"/>
                <w:noProof/>
              </w:rPr>
              <w:t>Purposes of the Program</w:t>
            </w:r>
            <w:r>
              <w:rPr>
                <w:noProof/>
                <w:webHidden/>
              </w:rPr>
              <w:tab/>
            </w:r>
            <w:r>
              <w:rPr>
                <w:noProof/>
                <w:webHidden/>
              </w:rPr>
              <w:fldChar w:fldCharType="begin"/>
            </w:r>
            <w:r>
              <w:rPr>
                <w:noProof/>
                <w:webHidden/>
              </w:rPr>
              <w:instrText xml:space="preserve"> PAGEREF _Toc169863890 \h </w:instrText>
            </w:r>
            <w:r>
              <w:rPr>
                <w:noProof/>
                <w:webHidden/>
              </w:rPr>
            </w:r>
            <w:r>
              <w:rPr>
                <w:noProof/>
                <w:webHidden/>
              </w:rPr>
              <w:fldChar w:fldCharType="separate"/>
            </w:r>
            <w:r>
              <w:rPr>
                <w:noProof/>
                <w:webHidden/>
              </w:rPr>
              <w:t>6</w:t>
            </w:r>
            <w:r>
              <w:rPr>
                <w:noProof/>
                <w:webHidden/>
              </w:rPr>
              <w:fldChar w:fldCharType="end"/>
            </w:r>
          </w:hyperlink>
        </w:p>
        <w:p w14:paraId="374113AA" w14:textId="5AD82FA0"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1" w:history="1">
            <w:r w:rsidRPr="00DA6533">
              <w:rPr>
                <w:rStyle w:val="Hyperlink"/>
                <w:noProof/>
              </w:rPr>
              <w:t>Program History</w:t>
            </w:r>
            <w:r>
              <w:rPr>
                <w:noProof/>
                <w:webHidden/>
              </w:rPr>
              <w:tab/>
            </w:r>
            <w:r>
              <w:rPr>
                <w:noProof/>
                <w:webHidden/>
              </w:rPr>
              <w:fldChar w:fldCharType="begin"/>
            </w:r>
            <w:r>
              <w:rPr>
                <w:noProof/>
                <w:webHidden/>
              </w:rPr>
              <w:instrText xml:space="preserve"> PAGEREF _Toc169863891 \h </w:instrText>
            </w:r>
            <w:r>
              <w:rPr>
                <w:noProof/>
                <w:webHidden/>
              </w:rPr>
            </w:r>
            <w:r>
              <w:rPr>
                <w:noProof/>
                <w:webHidden/>
              </w:rPr>
              <w:fldChar w:fldCharType="separate"/>
            </w:r>
            <w:r>
              <w:rPr>
                <w:noProof/>
                <w:webHidden/>
              </w:rPr>
              <w:t>6</w:t>
            </w:r>
            <w:r>
              <w:rPr>
                <w:noProof/>
                <w:webHidden/>
              </w:rPr>
              <w:fldChar w:fldCharType="end"/>
            </w:r>
          </w:hyperlink>
        </w:p>
        <w:p w14:paraId="569C2983" w14:textId="0E7A9CD3"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2" w:history="1">
            <w:r w:rsidRPr="00DA6533">
              <w:rPr>
                <w:rStyle w:val="Hyperlink"/>
                <w:noProof/>
              </w:rPr>
              <w:t>SSA's Role</w:t>
            </w:r>
            <w:r>
              <w:rPr>
                <w:noProof/>
                <w:webHidden/>
              </w:rPr>
              <w:tab/>
            </w:r>
            <w:r>
              <w:rPr>
                <w:noProof/>
                <w:webHidden/>
              </w:rPr>
              <w:fldChar w:fldCharType="begin"/>
            </w:r>
            <w:r>
              <w:rPr>
                <w:noProof/>
                <w:webHidden/>
              </w:rPr>
              <w:instrText xml:space="preserve"> PAGEREF _Toc169863892 \h </w:instrText>
            </w:r>
            <w:r>
              <w:rPr>
                <w:noProof/>
                <w:webHidden/>
              </w:rPr>
            </w:r>
            <w:r>
              <w:rPr>
                <w:noProof/>
                <w:webHidden/>
              </w:rPr>
              <w:fldChar w:fldCharType="separate"/>
            </w:r>
            <w:r>
              <w:rPr>
                <w:noProof/>
                <w:webHidden/>
              </w:rPr>
              <w:t>7</w:t>
            </w:r>
            <w:r>
              <w:rPr>
                <w:noProof/>
                <w:webHidden/>
              </w:rPr>
              <w:fldChar w:fldCharType="end"/>
            </w:r>
          </w:hyperlink>
        </w:p>
        <w:p w14:paraId="3FF16EBE" w14:textId="316637A0"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3" w:history="1">
            <w:r w:rsidRPr="00DA6533">
              <w:rPr>
                <w:rStyle w:val="Hyperlink"/>
                <w:noProof/>
              </w:rPr>
              <w:t>The Reimbursement Process</w:t>
            </w:r>
            <w:r>
              <w:rPr>
                <w:noProof/>
                <w:webHidden/>
              </w:rPr>
              <w:tab/>
            </w:r>
            <w:r>
              <w:rPr>
                <w:noProof/>
                <w:webHidden/>
              </w:rPr>
              <w:fldChar w:fldCharType="begin"/>
            </w:r>
            <w:r>
              <w:rPr>
                <w:noProof/>
                <w:webHidden/>
              </w:rPr>
              <w:instrText xml:space="preserve"> PAGEREF _Toc169863893 \h </w:instrText>
            </w:r>
            <w:r>
              <w:rPr>
                <w:noProof/>
                <w:webHidden/>
              </w:rPr>
            </w:r>
            <w:r>
              <w:rPr>
                <w:noProof/>
                <w:webHidden/>
              </w:rPr>
              <w:fldChar w:fldCharType="separate"/>
            </w:r>
            <w:r>
              <w:rPr>
                <w:noProof/>
                <w:webHidden/>
              </w:rPr>
              <w:t>8</w:t>
            </w:r>
            <w:r>
              <w:rPr>
                <w:noProof/>
                <w:webHidden/>
              </w:rPr>
              <w:fldChar w:fldCharType="end"/>
            </w:r>
          </w:hyperlink>
        </w:p>
        <w:p w14:paraId="2C3234EF" w14:textId="65E7EFF9"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4" w:history="1">
            <w:r w:rsidRPr="00DA6533">
              <w:rPr>
                <w:rStyle w:val="Hyperlink"/>
                <w:noProof/>
              </w:rPr>
              <w:t>The VR Provider's Role</w:t>
            </w:r>
            <w:r>
              <w:rPr>
                <w:noProof/>
                <w:webHidden/>
              </w:rPr>
              <w:tab/>
            </w:r>
            <w:r>
              <w:rPr>
                <w:noProof/>
                <w:webHidden/>
              </w:rPr>
              <w:fldChar w:fldCharType="begin"/>
            </w:r>
            <w:r>
              <w:rPr>
                <w:noProof/>
                <w:webHidden/>
              </w:rPr>
              <w:instrText xml:space="preserve"> PAGEREF _Toc169863894 \h </w:instrText>
            </w:r>
            <w:r>
              <w:rPr>
                <w:noProof/>
                <w:webHidden/>
              </w:rPr>
            </w:r>
            <w:r>
              <w:rPr>
                <w:noProof/>
                <w:webHidden/>
              </w:rPr>
              <w:fldChar w:fldCharType="separate"/>
            </w:r>
            <w:r>
              <w:rPr>
                <w:noProof/>
                <w:webHidden/>
              </w:rPr>
              <w:t>8</w:t>
            </w:r>
            <w:r>
              <w:rPr>
                <w:noProof/>
                <w:webHidden/>
              </w:rPr>
              <w:fldChar w:fldCharType="end"/>
            </w:r>
          </w:hyperlink>
        </w:p>
        <w:p w14:paraId="1D257A5C" w14:textId="7884A55F"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5" w:history="1">
            <w:r w:rsidRPr="00DA6533">
              <w:rPr>
                <w:rStyle w:val="Hyperlink"/>
                <w:noProof/>
              </w:rPr>
              <w:t>Requirements for Payment</w:t>
            </w:r>
            <w:r>
              <w:rPr>
                <w:noProof/>
                <w:webHidden/>
              </w:rPr>
              <w:tab/>
            </w:r>
            <w:r>
              <w:rPr>
                <w:noProof/>
                <w:webHidden/>
              </w:rPr>
              <w:fldChar w:fldCharType="begin"/>
            </w:r>
            <w:r>
              <w:rPr>
                <w:noProof/>
                <w:webHidden/>
              </w:rPr>
              <w:instrText xml:space="preserve"> PAGEREF _Toc169863895 \h </w:instrText>
            </w:r>
            <w:r>
              <w:rPr>
                <w:noProof/>
                <w:webHidden/>
              </w:rPr>
            </w:r>
            <w:r>
              <w:rPr>
                <w:noProof/>
                <w:webHidden/>
              </w:rPr>
              <w:fldChar w:fldCharType="separate"/>
            </w:r>
            <w:r>
              <w:rPr>
                <w:noProof/>
                <w:webHidden/>
              </w:rPr>
              <w:t>9</w:t>
            </w:r>
            <w:r>
              <w:rPr>
                <w:noProof/>
                <w:webHidden/>
              </w:rPr>
              <w:fldChar w:fldCharType="end"/>
            </w:r>
          </w:hyperlink>
        </w:p>
        <w:p w14:paraId="41D3E47A" w14:textId="433232BC"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6" w:history="1">
            <w:r w:rsidRPr="00DA6533">
              <w:rPr>
                <w:rStyle w:val="Hyperlink"/>
                <w:noProof/>
              </w:rPr>
              <w:t>General Requirements</w:t>
            </w:r>
            <w:r>
              <w:rPr>
                <w:noProof/>
                <w:webHidden/>
              </w:rPr>
              <w:tab/>
            </w:r>
            <w:r>
              <w:rPr>
                <w:noProof/>
                <w:webHidden/>
              </w:rPr>
              <w:fldChar w:fldCharType="begin"/>
            </w:r>
            <w:r>
              <w:rPr>
                <w:noProof/>
                <w:webHidden/>
              </w:rPr>
              <w:instrText xml:space="preserve"> PAGEREF _Toc169863896 \h </w:instrText>
            </w:r>
            <w:r>
              <w:rPr>
                <w:noProof/>
                <w:webHidden/>
              </w:rPr>
            </w:r>
            <w:r>
              <w:rPr>
                <w:noProof/>
                <w:webHidden/>
              </w:rPr>
              <w:fldChar w:fldCharType="separate"/>
            </w:r>
            <w:r>
              <w:rPr>
                <w:noProof/>
                <w:webHidden/>
              </w:rPr>
              <w:t>9</w:t>
            </w:r>
            <w:r>
              <w:rPr>
                <w:noProof/>
                <w:webHidden/>
              </w:rPr>
              <w:fldChar w:fldCharType="end"/>
            </w:r>
          </w:hyperlink>
        </w:p>
        <w:p w14:paraId="78F0F9FA" w14:textId="2DF8F532"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7" w:history="1">
            <w:r w:rsidRPr="00DA6533">
              <w:rPr>
                <w:rStyle w:val="Hyperlink"/>
                <w:noProof/>
              </w:rPr>
              <w:t>Benefit Status</w:t>
            </w:r>
            <w:r>
              <w:rPr>
                <w:noProof/>
                <w:webHidden/>
              </w:rPr>
              <w:tab/>
            </w:r>
            <w:r>
              <w:rPr>
                <w:noProof/>
                <w:webHidden/>
              </w:rPr>
              <w:fldChar w:fldCharType="begin"/>
            </w:r>
            <w:r>
              <w:rPr>
                <w:noProof/>
                <w:webHidden/>
              </w:rPr>
              <w:instrText xml:space="preserve"> PAGEREF _Toc169863897 \h </w:instrText>
            </w:r>
            <w:r>
              <w:rPr>
                <w:noProof/>
                <w:webHidden/>
              </w:rPr>
            </w:r>
            <w:r>
              <w:rPr>
                <w:noProof/>
                <w:webHidden/>
              </w:rPr>
              <w:fldChar w:fldCharType="separate"/>
            </w:r>
            <w:r>
              <w:rPr>
                <w:noProof/>
                <w:webHidden/>
              </w:rPr>
              <w:t>9</w:t>
            </w:r>
            <w:r>
              <w:rPr>
                <w:noProof/>
                <w:webHidden/>
              </w:rPr>
              <w:fldChar w:fldCharType="end"/>
            </w:r>
          </w:hyperlink>
        </w:p>
        <w:p w14:paraId="4FB2EDF8" w14:textId="1035B3D5"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8" w:history="1">
            <w:r w:rsidRPr="00DA6533">
              <w:rPr>
                <w:rStyle w:val="Hyperlink"/>
                <w:noProof/>
              </w:rPr>
              <w:t>When Services Must Be Provided</w:t>
            </w:r>
            <w:r>
              <w:rPr>
                <w:noProof/>
                <w:webHidden/>
              </w:rPr>
              <w:tab/>
            </w:r>
            <w:r>
              <w:rPr>
                <w:noProof/>
                <w:webHidden/>
              </w:rPr>
              <w:fldChar w:fldCharType="begin"/>
            </w:r>
            <w:r>
              <w:rPr>
                <w:noProof/>
                <w:webHidden/>
              </w:rPr>
              <w:instrText xml:space="preserve"> PAGEREF _Toc169863898 \h </w:instrText>
            </w:r>
            <w:r>
              <w:rPr>
                <w:noProof/>
                <w:webHidden/>
              </w:rPr>
            </w:r>
            <w:r>
              <w:rPr>
                <w:noProof/>
                <w:webHidden/>
              </w:rPr>
              <w:fldChar w:fldCharType="separate"/>
            </w:r>
            <w:r>
              <w:rPr>
                <w:noProof/>
                <w:webHidden/>
              </w:rPr>
              <w:t>9</w:t>
            </w:r>
            <w:r>
              <w:rPr>
                <w:noProof/>
                <w:webHidden/>
              </w:rPr>
              <w:fldChar w:fldCharType="end"/>
            </w:r>
          </w:hyperlink>
        </w:p>
        <w:p w14:paraId="1E603091" w14:textId="31B9C8C8"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899" w:history="1">
            <w:r w:rsidRPr="00DA6533">
              <w:rPr>
                <w:rStyle w:val="Hyperlink"/>
                <w:noProof/>
              </w:rPr>
              <w:t>Determining the Payment Period</w:t>
            </w:r>
            <w:r>
              <w:rPr>
                <w:noProof/>
                <w:webHidden/>
              </w:rPr>
              <w:tab/>
            </w:r>
            <w:r>
              <w:rPr>
                <w:noProof/>
                <w:webHidden/>
              </w:rPr>
              <w:fldChar w:fldCharType="begin"/>
            </w:r>
            <w:r>
              <w:rPr>
                <w:noProof/>
                <w:webHidden/>
              </w:rPr>
              <w:instrText xml:space="preserve"> PAGEREF _Toc169863899 \h </w:instrText>
            </w:r>
            <w:r>
              <w:rPr>
                <w:noProof/>
                <w:webHidden/>
              </w:rPr>
            </w:r>
            <w:r>
              <w:rPr>
                <w:noProof/>
                <w:webHidden/>
              </w:rPr>
              <w:fldChar w:fldCharType="separate"/>
            </w:r>
            <w:r>
              <w:rPr>
                <w:noProof/>
                <w:webHidden/>
              </w:rPr>
              <w:t>10</w:t>
            </w:r>
            <w:r>
              <w:rPr>
                <w:noProof/>
                <w:webHidden/>
              </w:rPr>
              <w:fldChar w:fldCharType="end"/>
            </w:r>
          </w:hyperlink>
        </w:p>
        <w:p w14:paraId="6B33EC9C" w14:textId="0F50BB44"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0" w:history="1">
            <w:r w:rsidRPr="00DA6533">
              <w:rPr>
                <w:rStyle w:val="Hyperlink"/>
                <w:noProof/>
              </w:rPr>
              <w:t>Determining the Period of VR within the Payment Period</w:t>
            </w:r>
            <w:r>
              <w:rPr>
                <w:noProof/>
                <w:webHidden/>
              </w:rPr>
              <w:tab/>
            </w:r>
            <w:r>
              <w:rPr>
                <w:noProof/>
                <w:webHidden/>
              </w:rPr>
              <w:fldChar w:fldCharType="begin"/>
            </w:r>
            <w:r>
              <w:rPr>
                <w:noProof/>
                <w:webHidden/>
              </w:rPr>
              <w:instrText xml:space="preserve"> PAGEREF _Toc169863900 \h </w:instrText>
            </w:r>
            <w:r>
              <w:rPr>
                <w:noProof/>
                <w:webHidden/>
              </w:rPr>
            </w:r>
            <w:r>
              <w:rPr>
                <w:noProof/>
                <w:webHidden/>
              </w:rPr>
              <w:fldChar w:fldCharType="separate"/>
            </w:r>
            <w:r>
              <w:rPr>
                <w:noProof/>
                <w:webHidden/>
              </w:rPr>
              <w:t>12</w:t>
            </w:r>
            <w:r>
              <w:rPr>
                <w:noProof/>
                <w:webHidden/>
              </w:rPr>
              <w:fldChar w:fldCharType="end"/>
            </w:r>
          </w:hyperlink>
        </w:p>
        <w:p w14:paraId="420916E1" w14:textId="56BF694C"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1" w:history="1">
            <w:r w:rsidRPr="00DA6533">
              <w:rPr>
                <w:rStyle w:val="Hyperlink"/>
                <w:noProof/>
              </w:rPr>
              <w:t>Pre-Employment Transition Services</w:t>
            </w:r>
            <w:r>
              <w:rPr>
                <w:noProof/>
                <w:webHidden/>
              </w:rPr>
              <w:tab/>
            </w:r>
            <w:r>
              <w:rPr>
                <w:noProof/>
                <w:webHidden/>
              </w:rPr>
              <w:fldChar w:fldCharType="begin"/>
            </w:r>
            <w:r>
              <w:rPr>
                <w:noProof/>
                <w:webHidden/>
              </w:rPr>
              <w:instrText xml:space="preserve"> PAGEREF _Toc169863901 \h </w:instrText>
            </w:r>
            <w:r>
              <w:rPr>
                <w:noProof/>
                <w:webHidden/>
              </w:rPr>
            </w:r>
            <w:r>
              <w:rPr>
                <w:noProof/>
                <w:webHidden/>
              </w:rPr>
              <w:fldChar w:fldCharType="separate"/>
            </w:r>
            <w:r>
              <w:rPr>
                <w:noProof/>
                <w:webHidden/>
              </w:rPr>
              <w:t>13</w:t>
            </w:r>
            <w:r>
              <w:rPr>
                <w:noProof/>
                <w:webHidden/>
              </w:rPr>
              <w:fldChar w:fldCharType="end"/>
            </w:r>
          </w:hyperlink>
        </w:p>
        <w:p w14:paraId="71BF9977" w14:textId="1A8F1195"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2" w:history="1">
            <w:r w:rsidRPr="00DA6533">
              <w:rPr>
                <w:rStyle w:val="Hyperlink"/>
                <w:noProof/>
              </w:rPr>
              <w:t>Post-employment Services</w:t>
            </w:r>
            <w:r>
              <w:rPr>
                <w:noProof/>
                <w:webHidden/>
              </w:rPr>
              <w:tab/>
            </w:r>
            <w:r>
              <w:rPr>
                <w:noProof/>
                <w:webHidden/>
              </w:rPr>
              <w:fldChar w:fldCharType="begin"/>
            </w:r>
            <w:r>
              <w:rPr>
                <w:noProof/>
                <w:webHidden/>
              </w:rPr>
              <w:instrText xml:space="preserve"> PAGEREF _Toc169863902 \h </w:instrText>
            </w:r>
            <w:r>
              <w:rPr>
                <w:noProof/>
                <w:webHidden/>
              </w:rPr>
            </w:r>
            <w:r>
              <w:rPr>
                <w:noProof/>
                <w:webHidden/>
              </w:rPr>
              <w:fldChar w:fldCharType="separate"/>
            </w:r>
            <w:r>
              <w:rPr>
                <w:noProof/>
                <w:webHidden/>
              </w:rPr>
              <w:t>15</w:t>
            </w:r>
            <w:r>
              <w:rPr>
                <w:noProof/>
                <w:webHidden/>
              </w:rPr>
              <w:fldChar w:fldCharType="end"/>
            </w:r>
          </w:hyperlink>
        </w:p>
        <w:p w14:paraId="5E6F615D" w14:textId="5600FBA3"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3" w:history="1">
            <w:r w:rsidRPr="00DA6533">
              <w:rPr>
                <w:rStyle w:val="Hyperlink"/>
                <w:noProof/>
              </w:rPr>
              <w:t>Services for which Reimbursement may be paid</w:t>
            </w:r>
            <w:r>
              <w:rPr>
                <w:noProof/>
                <w:webHidden/>
              </w:rPr>
              <w:tab/>
            </w:r>
            <w:r>
              <w:rPr>
                <w:noProof/>
                <w:webHidden/>
              </w:rPr>
              <w:fldChar w:fldCharType="begin"/>
            </w:r>
            <w:r>
              <w:rPr>
                <w:noProof/>
                <w:webHidden/>
              </w:rPr>
              <w:instrText xml:space="preserve"> PAGEREF _Toc169863903 \h </w:instrText>
            </w:r>
            <w:r>
              <w:rPr>
                <w:noProof/>
                <w:webHidden/>
              </w:rPr>
            </w:r>
            <w:r>
              <w:rPr>
                <w:noProof/>
                <w:webHidden/>
              </w:rPr>
              <w:fldChar w:fldCharType="separate"/>
            </w:r>
            <w:r>
              <w:rPr>
                <w:noProof/>
                <w:webHidden/>
              </w:rPr>
              <w:t>15</w:t>
            </w:r>
            <w:r>
              <w:rPr>
                <w:noProof/>
                <w:webHidden/>
              </w:rPr>
              <w:fldChar w:fldCharType="end"/>
            </w:r>
          </w:hyperlink>
        </w:p>
        <w:p w14:paraId="71F725CB" w14:textId="2BE8A0A9"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4" w:history="1">
            <w:r w:rsidRPr="00DA6533">
              <w:rPr>
                <w:rStyle w:val="Hyperlink"/>
                <w:noProof/>
              </w:rPr>
              <w:t>General Services</w:t>
            </w:r>
            <w:r>
              <w:rPr>
                <w:noProof/>
                <w:webHidden/>
              </w:rPr>
              <w:tab/>
            </w:r>
            <w:r>
              <w:rPr>
                <w:noProof/>
                <w:webHidden/>
              </w:rPr>
              <w:fldChar w:fldCharType="begin"/>
            </w:r>
            <w:r>
              <w:rPr>
                <w:noProof/>
                <w:webHidden/>
              </w:rPr>
              <w:instrText xml:space="preserve"> PAGEREF _Toc169863904 \h </w:instrText>
            </w:r>
            <w:r>
              <w:rPr>
                <w:noProof/>
                <w:webHidden/>
              </w:rPr>
            </w:r>
            <w:r>
              <w:rPr>
                <w:noProof/>
                <w:webHidden/>
              </w:rPr>
              <w:fldChar w:fldCharType="separate"/>
            </w:r>
            <w:r>
              <w:rPr>
                <w:noProof/>
                <w:webHidden/>
              </w:rPr>
              <w:t>15</w:t>
            </w:r>
            <w:r>
              <w:rPr>
                <w:noProof/>
                <w:webHidden/>
              </w:rPr>
              <w:fldChar w:fldCharType="end"/>
            </w:r>
          </w:hyperlink>
        </w:p>
        <w:p w14:paraId="3171C400" w14:textId="451CF744"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5" w:history="1">
            <w:r w:rsidRPr="00DA6533">
              <w:rPr>
                <w:rStyle w:val="Hyperlink"/>
                <w:noProof/>
              </w:rPr>
              <w:t>Specific Services</w:t>
            </w:r>
            <w:r>
              <w:rPr>
                <w:noProof/>
                <w:webHidden/>
              </w:rPr>
              <w:tab/>
            </w:r>
            <w:r>
              <w:rPr>
                <w:noProof/>
                <w:webHidden/>
              </w:rPr>
              <w:fldChar w:fldCharType="begin"/>
            </w:r>
            <w:r>
              <w:rPr>
                <w:noProof/>
                <w:webHidden/>
              </w:rPr>
              <w:instrText xml:space="preserve"> PAGEREF _Toc169863905 \h </w:instrText>
            </w:r>
            <w:r>
              <w:rPr>
                <w:noProof/>
                <w:webHidden/>
              </w:rPr>
            </w:r>
            <w:r>
              <w:rPr>
                <w:noProof/>
                <w:webHidden/>
              </w:rPr>
              <w:fldChar w:fldCharType="separate"/>
            </w:r>
            <w:r>
              <w:rPr>
                <w:noProof/>
                <w:webHidden/>
              </w:rPr>
              <w:t>16</w:t>
            </w:r>
            <w:r>
              <w:rPr>
                <w:noProof/>
                <w:webHidden/>
              </w:rPr>
              <w:fldChar w:fldCharType="end"/>
            </w:r>
          </w:hyperlink>
        </w:p>
        <w:p w14:paraId="7478F329" w14:textId="65A3AC72"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6" w:history="1">
            <w:r w:rsidRPr="00DA6533">
              <w:rPr>
                <w:rStyle w:val="Hyperlink"/>
                <w:noProof/>
              </w:rPr>
              <w:t>Substantial Gainful Activity (SGA)</w:t>
            </w:r>
            <w:r>
              <w:rPr>
                <w:noProof/>
                <w:webHidden/>
              </w:rPr>
              <w:tab/>
            </w:r>
            <w:r>
              <w:rPr>
                <w:noProof/>
                <w:webHidden/>
              </w:rPr>
              <w:fldChar w:fldCharType="begin"/>
            </w:r>
            <w:r>
              <w:rPr>
                <w:noProof/>
                <w:webHidden/>
              </w:rPr>
              <w:instrText xml:space="preserve"> PAGEREF _Toc169863906 \h </w:instrText>
            </w:r>
            <w:r>
              <w:rPr>
                <w:noProof/>
                <w:webHidden/>
              </w:rPr>
            </w:r>
            <w:r>
              <w:rPr>
                <w:noProof/>
                <w:webHidden/>
              </w:rPr>
              <w:fldChar w:fldCharType="separate"/>
            </w:r>
            <w:r>
              <w:rPr>
                <w:noProof/>
                <w:webHidden/>
              </w:rPr>
              <w:t>17</w:t>
            </w:r>
            <w:r>
              <w:rPr>
                <w:noProof/>
                <w:webHidden/>
              </w:rPr>
              <w:fldChar w:fldCharType="end"/>
            </w:r>
          </w:hyperlink>
        </w:p>
        <w:p w14:paraId="5F1570D1" w14:textId="58236778"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7" w:history="1">
            <w:r w:rsidRPr="00DA6533">
              <w:rPr>
                <w:rStyle w:val="Hyperlink"/>
                <w:noProof/>
              </w:rPr>
              <w:t>What is meant by SGA</w:t>
            </w:r>
            <w:r>
              <w:rPr>
                <w:noProof/>
                <w:webHidden/>
              </w:rPr>
              <w:tab/>
            </w:r>
            <w:r>
              <w:rPr>
                <w:noProof/>
                <w:webHidden/>
              </w:rPr>
              <w:fldChar w:fldCharType="begin"/>
            </w:r>
            <w:r>
              <w:rPr>
                <w:noProof/>
                <w:webHidden/>
              </w:rPr>
              <w:instrText xml:space="preserve"> PAGEREF _Toc169863907 \h </w:instrText>
            </w:r>
            <w:r>
              <w:rPr>
                <w:noProof/>
                <w:webHidden/>
              </w:rPr>
            </w:r>
            <w:r>
              <w:rPr>
                <w:noProof/>
                <w:webHidden/>
              </w:rPr>
              <w:fldChar w:fldCharType="separate"/>
            </w:r>
            <w:r>
              <w:rPr>
                <w:noProof/>
                <w:webHidden/>
              </w:rPr>
              <w:t>17</w:t>
            </w:r>
            <w:r>
              <w:rPr>
                <w:noProof/>
                <w:webHidden/>
              </w:rPr>
              <w:fldChar w:fldCharType="end"/>
            </w:r>
          </w:hyperlink>
        </w:p>
        <w:p w14:paraId="5495E4C1" w14:textId="794907CE"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8" w:history="1">
            <w:r w:rsidRPr="00DA6533">
              <w:rPr>
                <w:rStyle w:val="Hyperlink"/>
                <w:noProof/>
              </w:rPr>
              <w:t>What is meant by a Continuous Period of SGA</w:t>
            </w:r>
            <w:r>
              <w:rPr>
                <w:noProof/>
                <w:webHidden/>
              </w:rPr>
              <w:tab/>
            </w:r>
            <w:r>
              <w:rPr>
                <w:noProof/>
                <w:webHidden/>
              </w:rPr>
              <w:fldChar w:fldCharType="begin"/>
            </w:r>
            <w:r>
              <w:rPr>
                <w:noProof/>
                <w:webHidden/>
              </w:rPr>
              <w:instrText xml:space="preserve"> PAGEREF _Toc169863908 \h </w:instrText>
            </w:r>
            <w:r>
              <w:rPr>
                <w:noProof/>
                <w:webHidden/>
              </w:rPr>
            </w:r>
            <w:r>
              <w:rPr>
                <w:noProof/>
                <w:webHidden/>
              </w:rPr>
              <w:fldChar w:fldCharType="separate"/>
            </w:r>
            <w:r>
              <w:rPr>
                <w:noProof/>
                <w:webHidden/>
              </w:rPr>
              <w:t>17</w:t>
            </w:r>
            <w:r>
              <w:rPr>
                <w:noProof/>
                <w:webHidden/>
              </w:rPr>
              <w:fldChar w:fldCharType="end"/>
            </w:r>
          </w:hyperlink>
        </w:p>
        <w:p w14:paraId="1575B05C" w14:textId="5ED7875E"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09" w:history="1">
            <w:r w:rsidRPr="00DA6533">
              <w:rPr>
                <w:rStyle w:val="Hyperlink"/>
                <w:noProof/>
              </w:rPr>
              <w:t>Basis for VR Reimbursement Claims</w:t>
            </w:r>
            <w:r>
              <w:rPr>
                <w:noProof/>
                <w:webHidden/>
              </w:rPr>
              <w:tab/>
            </w:r>
            <w:r>
              <w:rPr>
                <w:noProof/>
                <w:webHidden/>
              </w:rPr>
              <w:fldChar w:fldCharType="begin"/>
            </w:r>
            <w:r>
              <w:rPr>
                <w:noProof/>
                <w:webHidden/>
              </w:rPr>
              <w:instrText xml:space="preserve"> PAGEREF _Toc169863909 \h </w:instrText>
            </w:r>
            <w:r>
              <w:rPr>
                <w:noProof/>
                <w:webHidden/>
              </w:rPr>
            </w:r>
            <w:r>
              <w:rPr>
                <w:noProof/>
                <w:webHidden/>
              </w:rPr>
              <w:fldChar w:fldCharType="separate"/>
            </w:r>
            <w:r>
              <w:rPr>
                <w:noProof/>
                <w:webHidden/>
              </w:rPr>
              <w:t>20</w:t>
            </w:r>
            <w:r>
              <w:rPr>
                <w:noProof/>
                <w:webHidden/>
              </w:rPr>
              <w:fldChar w:fldCharType="end"/>
            </w:r>
          </w:hyperlink>
        </w:p>
        <w:p w14:paraId="5EFB70A4" w14:textId="066D2FD2"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0" w:history="1">
            <w:r w:rsidRPr="00DA6533">
              <w:rPr>
                <w:rStyle w:val="Hyperlink"/>
                <w:noProof/>
              </w:rPr>
              <w:t>Continuous Period of SGA</w:t>
            </w:r>
            <w:r>
              <w:rPr>
                <w:noProof/>
                <w:webHidden/>
              </w:rPr>
              <w:tab/>
            </w:r>
            <w:r>
              <w:rPr>
                <w:noProof/>
                <w:webHidden/>
              </w:rPr>
              <w:fldChar w:fldCharType="begin"/>
            </w:r>
            <w:r>
              <w:rPr>
                <w:noProof/>
                <w:webHidden/>
              </w:rPr>
              <w:instrText xml:space="preserve"> PAGEREF _Toc169863910 \h </w:instrText>
            </w:r>
            <w:r>
              <w:rPr>
                <w:noProof/>
                <w:webHidden/>
              </w:rPr>
            </w:r>
            <w:r>
              <w:rPr>
                <w:noProof/>
                <w:webHidden/>
              </w:rPr>
              <w:fldChar w:fldCharType="separate"/>
            </w:r>
            <w:r>
              <w:rPr>
                <w:noProof/>
                <w:webHidden/>
              </w:rPr>
              <w:t>20</w:t>
            </w:r>
            <w:r>
              <w:rPr>
                <w:noProof/>
                <w:webHidden/>
              </w:rPr>
              <w:fldChar w:fldCharType="end"/>
            </w:r>
          </w:hyperlink>
        </w:p>
        <w:p w14:paraId="6F1D3EC2" w14:textId="45695A34"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1" w:history="1">
            <w:r w:rsidRPr="00DA6533">
              <w:rPr>
                <w:rStyle w:val="Hyperlink"/>
                <w:noProof/>
              </w:rPr>
              <w:t>Medical recovery during VR</w:t>
            </w:r>
            <w:r>
              <w:rPr>
                <w:noProof/>
                <w:webHidden/>
              </w:rPr>
              <w:tab/>
            </w:r>
            <w:r>
              <w:rPr>
                <w:noProof/>
                <w:webHidden/>
              </w:rPr>
              <w:fldChar w:fldCharType="begin"/>
            </w:r>
            <w:r>
              <w:rPr>
                <w:noProof/>
                <w:webHidden/>
              </w:rPr>
              <w:instrText xml:space="preserve"> PAGEREF _Toc169863911 \h </w:instrText>
            </w:r>
            <w:r>
              <w:rPr>
                <w:noProof/>
                <w:webHidden/>
              </w:rPr>
            </w:r>
            <w:r>
              <w:rPr>
                <w:noProof/>
                <w:webHidden/>
              </w:rPr>
              <w:fldChar w:fldCharType="separate"/>
            </w:r>
            <w:r>
              <w:rPr>
                <w:noProof/>
                <w:webHidden/>
              </w:rPr>
              <w:t>20</w:t>
            </w:r>
            <w:r>
              <w:rPr>
                <w:noProof/>
                <w:webHidden/>
              </w:rPr>
              <w:fldChar w:fldCharType="end"/>
            </w:r>
          </w:hyperlink>
        </w:p>
        <w:p w14:paraId="4FFD89FE" w14:textId="326DAEEC"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2" w:history="1">
            <w:r w:rsidRPr="00DA6533">
              <w:rPr>
                <w:rStyle w:val="Hyperlink"/>
                <w:noProof/>
              </w:rPr>
              <w:t>Types of Claims</w:t>
            </w:r>
            <w:r>
              <w:rPr>
                <w:noProof/>
                <w:webHidden/>
              </w:rPr>
              <w:tab/>
            </w:r>
            <w:r>
              <w:rPr>
                <w:noProof/>
                <w:webHidden/>
              </w:rPr>
              <w:fldChar w:fldCharType="begin"/>
            </w:r>
            <w:r>
              <w:rPr>
                <w:noProof/>
                <w:webHidden/>
              </w:rPr>
              <w:instrText xml:space="preserve"> PAGEREF _Toc169863912 \h </w:instrText>
            </w:r>
            <w:r>
              <w:rPr>
                <w:noProof/>
                <w:webHidden/>
              </w:rPr>
            </w:r>
            <w:r>
              <w:rPr>
                <w:noProof/>
                <w:webHidden/>
              </w:rPr>
              <w:fldChar w:fldCharType="separate"/>
            </w:r>
            <w:r>
              <w:rPr>
                <w:noProof/>
                <w:webHidden/>
              </w:rPr>
              <w:t>22</w:t>
            </w:r>
            <w:r>
              <w:rPr>
                <w:noProof/>
                <w:webHidden/>
              </w:rPr>
              <w:fldChar w:fldCharType="end"/>
            </w:r>
          </w:hyperlink>
        </w:p>
        <w:p w14:paraId="4CA3B64E" w14:textId="207433A8"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3" w:history="1">
            <w:r w:rsidRPr="00DA6533">
              <w:rPr>
                <w:rStyle w:val="Hyperlink"/>
                <w:noProof/>
              </w:rPr>
              <w:t>Initial Claim</w:t>
            </w:r>
            <w:r>
              <w:rPr>
                <w:noProof/>
                <w:webHidden/>
              </w:rPr>
              <w:tab/>
            </w:r>
            <w:r>
              <w:rPr>
                <w:noProof/>
                <w:webHidden/>
              </w:rPr>
              <w:fldChar w:fldCharType="begin"/>
            </w:r>
            <w:r>
              <w:rPr>
                <w:noProof/>
                <w:webHidden/>
              </w:rPr>
              <w:instrText xml:space="preserve"> PAGEREF _Toc169863913 \h </w:instrText>
            </w:r>
            <w:r>
              <w:rPr>
                <w:noProof/>
                <w:webHidden/>
              </w:rPr>
            </w:r>
            <w:r>
              <w:rPr>
                <w:noProof/>
                <w:webHidden/>
              </w:rPr>
              <w:fldChar w:fldCharType="separate"/>
            </w:r>
            <w:r>
              <w:rPr>
                <w:noProof/>
                <w:webHidden/>
              </w:rPr>
              <w:t>22</w:t>
            </w:r>
            <w:r>
              <w:rPr>
                <w:noProof/>
                <w:webHidden/>
              </w:rPr>
              <w:fldChar w:fldCharType="end"/>
            </w:r>
          </w:hyperlink>
        </w:p>
        <w:p w14:paraId="3F95B0CB" w14:textId="2B0143C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4" w:history="1">
            <w:r w:rsidRPr="00DA6533">
              <w:rPr>
                <w:rStyle w:val="Hyperlink"/>
                <w:noProof/>
              </w:rPr>
              <w:t>Supplemental Claim</w:t>
            </w:r>
            <w:r>
              <w:rPr>
                <w:noProof/>
                <w:webHidden/>
              </w:rPr>
              <w:tab/>
            </w:r>
            <w:r>
              <w:rPr>
                <w:noProof/>
                <w:webHidden/>
              </w:rPr>
              <w:fldChar w:fldCharType="begin"/>
            </w:r>
            <w:r>
              <w:rPr>
                <w:noProof/>
                <w:webHidden/>
              </w:rPr>
              <w:instrText xml:space="preserve"> PAGEREF _Toc169863914 \h </w:instrText>
            </w:r>
            <w:r>
              <w:rPr>
                <w:noProof/>
                <w:webHidden/>
              </w:rPr>
            </w:r>
            <w:r>
              <w:rPr>
                <w:noProof/>
                <w:webHidden/>
              </w:rPr>
              <w:fldChar w:fldCharType="separate"/>
            </w:r>
            <w:r>
              <w:rPr>
                <w:noProof/>
                <w:webHidden/>
              </w:rPr>
              <w:t>22</w:t>
            </w:r>
            <w:r>
              <w:rPr>
                <w:noProof/>
                <w:webHidden/>
              </w:rPr>
              <w:fldChar w:fldCharType="end"/>
            </w:r>
          </w:hyperlink>
        </w:p>
        <w:p w14:paraId="6CAC2925" w14:textId="4B978EA8"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5" w:history="1">
            <w:r w:rsidRPr="00DA6533">
              <w:rPr>
                <w:rStyle w:val="Hyperlink"/>
                <w:noProof/>
              </w:rPr>
              <w:t>Reconsideration Claim</w:t>
            </w:r>
            <w:r>
              <w:rPr>
                <w:noProof/>
                <w:webHidden/>
              </w:rPr>
              <w:tab/>
            </w:r>
            <w:r>
              <w:rPr>
                <w:noProof/>
                <w:webHidden/>
              </w:rPr>
              <w:fldChar w:fldCharType="begin"/>
            </w:r>
            <w:r>
              <w:rPr>
                <w:noProof/>
                <w:webHidden/>
              </w:rPr>
              <w:instrText xml:space="preserve"> PAGEREF _Toc169863915 \h </w:instrText>
            </w:r>
            <w:r>
              <w:rPr>
                <w:noProof/>
                <w:webHidden/>
              </w:rPr>
            </w:r>
            <w:r>
              <w:rPr>
                <w:noProof/>
                <w:webHidden/>
              </w:rPr>
              <w:fldChar w:fldCharType="separate"/>
            </w:r>
            <w:r>
              <w:rPr>
                <w:noProof/>
                <w:webHidden/>
              </w:rPr>
              <w:t>22</w:t>
            </w:r>
            <w:r>
              <w:rPr>
                <w:noProof/>
                <w:webHidden/>
              </w:rPr>
              <w:fldChar w:fldCharType="end"/>
            </w:r>
          </w:hyperlink>
        </w:p>
        <w:p w14:paraId="23B362A2" w14:textId="51877245"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6" w:history="1">
            <w:r w:rsidRPr="00DA6533">
              <w:rPr>
                <w:rStyle w:val="Hyperlink"/>
                <w:noProof/>
              </w:rPr>
              <w:t>Submitting a Claim for Reimbursement</w:t>
            </w:r>
            <w:r>
              <w:rPr>
                <w:noProof/>
                <w:webHidden/>
              </w:rPr>
              <w:tab/>
            </w:r>
            <w:r>
              <w:rPr>
                <w:noProof/>
                <w:webHidden/>
              </w:rPr>
              <w:fldChar w:fldCharType="begin"/>
            </w:r>
            <w:r>
              <w:rPr>
                <w:noProof/>
                <w:webHidden/>
              </w:rPr>
              <w:instrText xml:space="preserve"> PAGEREF _Toc169863916 \h </w:instrText>
            </w:r>
            <w:r>
              <w:rPr>
                <w:noProof/>
                <w:webHidden/>
              </w:rPr>
            </w:r>
            <w:r>
              <w:rPr>
                <w:noProof/>
                <w:webHidden/>
              </w:rPr>
              <w:fldChar w:fldCharType="separate"/>
            </w:r>
            <w:r>
              <w:rPr>
                <w:noProof/>
                <w:webHidden/>
              </w:rPr>
              <w:t>23</w:t>
            </w:r>
            <w:r>
              <w:rPr>
                <w:noProof/>
                <w:webHidden/>
              </w:rPr>
              <w:fldChar w:fldCharType="end"/>
            </w:r>
          </w:hyperlink>
        </w:p>
        <w:p w14:paraId="33DBB3CC" w14:textId="6A6E5C8D"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7" w:history="1">
            <w:r w:rsidRPr="00DA6533">
              <w:rPr>
                <w:rStyle w:val="Hyperlink"/>
                <w:noProof/>
              </w:rPr>
              <w:t>Processing the claim</w:t>
            </w:r>
            <w:r>
              <w:rPr>
                <w:noProof/>
                <w:webHidden/>
              </w:rPr>
              <w:tab/>
            </w:r>
            <w:r>
              <w:rPr>
                <w:noProof/>
                <w:webHidden/>
              </w:rPr>
              <w:fldChar w:fldCharType="begin"/>
            </w:r>
            <w:r>
              <w:rPr>
                <w:noProof/>
                <w:webHidden/>
              </w:rPr>
              <w:instrText xml:space="preserve"> PAGEREF _Toc169863917 \h </w:instrText>
            </w:r>
            <w:r>
              <w:rPr>
                <w:noProof/>
                <w:webHidden/>
              </w:rPr>
            </w:r>
            <w:r>
              <w:rPr>
                <w:noProof/>
                <w:webHidden/>
              </w:rPr>
              <w:fldChar w:fldCharType="separate"/>
            </w:r>
            <w:r>
              <w:rPr>
                <w:noProof/>
                <w:webHidden/>
              </w:rPr>
              <w:t>23</w:t>
            </w:r>
            <w:r>
              <w:rPr>
                <w:noProof/>
                <w:webHidden/>
              </w:rPr>
              <w:fldChar w:fldCharType="end"/>
            </w:r>
          </w:hyperlink>
        </w:p>
        <w:p w14:paraId="0E8D75E0" w14:textId="0457BCC2"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8" w:history="1">
            <w:r w:rsidRPr="00DA6533">
              <w:rPr>
                <w:rStyle w:val="Hyperlink"/>
                <w:noProof/>
              </w:rPr>
              <w:t>Completion of the SSA-199</w:t>
            </w:r>
            <w:r>
              <w:rPr>
                <w:noProof/>
                <w:webHidden/>
              </w:rPr>
              <w:tab/>
            </w:r>
            <w:r>
              <w:rPr>
                <w:noProof/>
                <w:webHidden/>
              </w:rPr>
              <w:fldChar w:fldCharType="begin"/>
            </w:r>
            <w:r>
              <w:rPr>
                <w:noProof/>
                <w:webHidden/>
              </w:rPr>
              <w:instrText xml:space="preserve"> PAGEREF _Toc169863918 \h </w:instrText>
            </w:r>
            <w:r>
              <w:rPr>
                <w:noProof/>
                <w:webHidden/>
              </w:rPr>
            </w:r>
            <w:r>
              <w:rPr>
                <w:noProof/>
                <w:webHidden/>
              </w:rPr>
              <w:fldChar w:fldCharType="separate"/>
            </w:r>
            <w:r>
              <w:rPr>
                <w:noProof/>
                <w:webHidden/>
              </w:rPr>
              <w:t>24</w:t>
            </w:r>
            <w:r>
              <w:rPr>
                <w:noProof/>
                <w:webHidden/>
              </w:rPr>
              <w:fldChar w:fldCharType="end"/>
            </w:r>
          </w:hyperlink>
        </w:p>
        <w:p w14:paraId="63EFC0E7" w14:textId="687F29F9"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19" w:history="1">
            <w:r w:rsidRPr="00DA6533">
              <w:rPr>
                <w:rStyle w:val="Hyperlink"/>
                <w:noProof/>
              </w:rPr>
              <w:t>Timeframe for Submitting Claims</w:t>
            </w:r>
            <w:r>
              <w:rPr>
                <w:noProof/>
                <w:webHidden/>
              </w:rPr>
              <w:tab/>
            </w:r>
            <w:r>
              <w:rPr>
                <w:noProof/>
                <w:webHidden/>
              </w:rPr>
              <w:fldChar w:fldCharType="begin"/>
            </w:r>
            <w:r>
              <w:rPr>
                <w:noProof/>
                <w:webHidden/>
              </w:rPr>
              <w:instrText xml:space="preserve"> PAGEREF _Toc169863919 \h </w:instrText>
            </w:r>
            <w:r>
              <w:rPr>
                <w:noProof/>
                <w:webHidden/>
              </w:rPr>
            </w:r>
            <w:r>
              <w:rPr>
                <w:noProof/>
                <w:webHidden/>
              </w:rPr>
              <w:fldChar w:fldCharType="separate"/>
            </w:r>
            <w:r>
              <w:rPr>
                <w:noProof/>
                <w:webHidden/>
              </w:rPr>
              <w:t>27</w:t>
            </w:r>
            <w:r>
              <w:rPr>
                <w:noProof/>
                <w:webHidden/>
              </w:rPr>
              <w:fldChar w:fldCharType="end"/>
            </w:r>
          </w:hyperlink>
        </w:p>
        <w:p w14:paraId="7FC85666" w14:textId="76A3A918"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0" w:history="1">
            <w:r w:rsidRPr="00DA6533">
              <w:rPr>
                <w:rStyle w:val="Hyperlink"/>
                <w:noProof/>
              </w:rPr>
              <w:t>Claims Based on the Beneficiary's Completion of a Continuous Period of SGA</w:t>
            </w:r>
            <w:r>
              <w:rPr>
                <w:noProof/>
                <w:webHidden/>
              </w:rPr>
              <w:tab/>
            </w:r>
            <w:r>
              <w:rPr>
                <w:noProof/>
                <w:webHidden/>
              </w:rPr>
              <w:fldChar w:fldCharType="begin"/>
            </w:r>
            <w:r>
              <w:rPr>
                <w:noProof/>
                <w:webHidden/>
              </w:rPr>
              <w:instrText xml:space="preserve"> PAGEREF _Toc169863920 \h </w:instrText>
            </w:r>
            <w:r>
              <w:rPr>
                <w:noProof/>
                <w:webHidden/>
              </w:rPr>
            </w:r>
            <w:r>
              <w:rPr>
                <w:noProof/>
                <w:webHidden/>
              </w:rPr>
              <w:fldChar w:fldCharType="separate"/>
            </w:r>
            <w:r>
              <w:rPr>
                <w:noProof/>
                <w:webHidden/>
              </w:rPr>
              <w:t>27</w:t>
            </w:r>
            <w:r>
              <w:rPr>
                <w:noProof/>
                <w:webHidden/>
              </w:rPr>
              <w:fldChar w:fldCharType="end"/>
            </w:r>
          </w:hyperlink>
        </w:p>
        <w:p w14:paraId="43A78A41" w14:textId="05775F9D"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1" w:history="1">
            <w:r w:rsidRPr="00DA6533">
              <w:rPr>
                <w:rStyle w:val="Hyperlink"/>
                <w:noProof/>
              </w:rPr>
              <w:t>Claims Based on VR Medical Cessation (Section 301 Claims)</w:t>
            </w:r>
            <w:r>
              <w:rPr>
                <w:noProof/>
                <w:webHidden/>
              </w:rPr>
              <w:tab/>
            </w:r>
            <w:r>
              <w:rPr>
                <w:noProof/>
                <w:webHidden/>
              </w:rPr>
              <w:fldChar w:fldCharType="begin"/>
            </w:r>
            <w:r>
              <w:rPr>
                <w:noProof/>
                <w:webHidden/>
              </w:rPr>
              <w:instrText xml:space="preserve"> PAGEREF _Toc169863921 \h </w:instrText>
            </w:r>
            <w:r>
              <w:rPr>
                <w:noProof/>
                <w:webHidden/>
              </w:rPr>
            </w:r>
            <w:r>
              <w:rPr>
                <w:noProof/>
                <w:webHidden/>
              </w:rPr>
              <w:fldChar w:fldCharType="separate"/>
            </w:r>
            <w:r>
              <w:rPr>
                <w:noProof/>
                <w:webHidden/>
              </w:rPr>
              <w:t>28</w:t>
            </w:r>
            <w:r>
              <w:rPr>
                <w:noProof/>
                <w:webHidden/>
              </w:rPr>
              <w:fldChar w:fldCharType="end"/>
            </w:r>
          </w:hyperlink>
        </w:p>
        <w:p w14:paraId="0D6FBB8E" w14:textId="73735EE8"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2" w:history="1">
            <w:r w:rsidRPr="00DA6533">
              <w:rPr>
                <w:rStyle w:val="Hyperlink"/>
                <w:noProof/>
              </w:rPr>
              <w:t>VR Claim Documentation</w:t>
            </w:r>
            <w:r w:rsidRPr="00DA6533">
              <w:rPr>
                <w:rStyle w:val="Hyperlink"/>
                <w:noProof/>
                <w:spacing w:val="-8"/>
              </w:rPr>
              <w:t xml:space="preserve"> </w:t>
            </w:r>
            <w:r w:rsidRPr="00DA6533">
              <w:rPr>
                <w:rStyle w:val="Hyperlink"/>
                <w:noProof/>
              </w:rPr>
              <w:t>Requirements</w:t>
            </w:r>
            <w:r>
              <w:rPr>
                <w:noProof/>
                <w:webHidden/>
              </w:rPr>
              <w:tab/>
            </w:r>
            <w:r>
              <w:rPr>
                <w:noProof/>
                <w:webHidden/>
              </w:rPr>
              <w:fldChar w:fldCharType="begin"/>
            </w:r>
            <w:r>
              <w:rPr>
                <w:noProof/>
                <w:webHidden/>
              </w:rPr>
              <w:instrText xml:space="preserve"> PAGEREF _Toc169863922 \h </w:instrText>
            </w:r>
            <w:r>
              <w:rPr>
                <w:noProof/>
                <w:webHidden/>
              </w:rPr>
            </w:r>
            <w:r>
              <w:rPr>
                <w:noProof/>
                <w:webHidden/>
              </w:rPr>
              <w:fldChar w:fldCharType="separate"/>
            </w:r>
            <w:r>
              <w:rPr>
                <w:noProof/>
                <w:webHidden/>
              </w:rPr>
              <w:t>28</w:t>
            </w:r>
            <w:r>
              <w:rPr>
                <w:noProof/>
                <w:webHidden/>
              </w:rPr>
              <w:fldChar w:fldCharType="end"/>
            </w:r>
          </w:hyperlink>
        </w:p>
        <w:p w14:paraId="127AE532" w14:textId="0D11331F"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3" w:history="1">
            <w:r w:rsidRPr="00DA6533">
              <w:rPr>
                <w:rStyle w:val="Hyperlink"/>
                <w:noProof/>
              </w:rPr>
              <w:t>Service Codes List</w:t>
            </w:r>
            <w:r>
              <w:rPr>
                <w:noProof/>
                <w:webHidden/>
              </w:rPr>
              <w:tab/>
            </w:r>
            <w:r>
              <w:rPr>
                <w:noProof/>
                <w:webHidden/>
              </w:rPr>
              <w:fldChar w:fldCharType="begin"/>
            </w:r>
            <w:r>
              <w:rPr>
                <w:noProof/>
                <w:webHidden/>
              </w:rPr>
              <w:instrText xml:space="preserve"> PAGEREF _Toc169863923 \h </w:instrText>
            </w:r>
            <w:r>
              <w:rPr>
                <w:noProof/>
                <w:webHidden/>
              </w:rPr>
            </w:r>
            <w:r>
              <w:rPr>
                <w:noProof/>
                <w:webHidden/>
              </w:rPr>
              <w:fldChar w:fldCharType="separate"/>
            </w:r>
            <w:r>
              <w:rPr>
                <w:noProof/>
                <w:webHidden/>
              </w:rPr>
              <w:t>30</w:t>
            </w:r>
            <w:r>
              <w:rPr>
                <w:noProof/>
                <w:webHidden/>
              </w:rPr>
              <w:fldChar w:fldCharType="end"/>
            </w:r>
          </w:hyperlink>
        </w:p>
        <w:p w14:paraId="0FB761E5" w14:textId="79802EAB"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4" w:history="1">
            <w:r w:rsidRPr="00DA6533">
              <w:rPr>
                <w:rStyle w:val="Hyperlink"/>
                <w:noProof/>
              </w:rPr>
              <w:t>SSA Codes</w:t>
            </w:r>
            <w:r>
              <w:rPr>
                <w:noProof/>
                <w:webHidden/>
              </w:rPr>
              <w:tab/>
            </w:r>
            <w:r>
              <w:rPr>
                <w:noProof/>
                <w:webHidden/>
              </w:rPr>
              <w:fldChar w:fldCharType="begin"/>
            </w:r>
            <w:r>
              <w:rPr>
                <w:noProof/>
                <w:webHidden/>
              </w:rPr>
              <w:instrText xml:space="preserve"> PAGEREF _Toc169863924 \h </w:instrText>
            </w:r>
            <w:r>
              <w:rPr>
                <w:noProof/>
                <w:webHidden/>
              </w:rPr>
            </w:r>
            <w:r>
              <w:rPr>
                <w:noProof/>
                <w:webHidden/>
              </w:rPr>
              <w:fldChar w:fldCharType="separate"/>
            </w:r>
            <w:r>
              <w:rPr>
                <w:noProof/>
                <w:webHidden/>
              </w:rPr>
              <w:t>30</w:t>
            </w:r>
            <w:r>
              <w:rPr>
                <w:noProof/>
                <w:webHidden/>
              </w:rPr>
              <w:fldChar w:fldCharType="end"/>
            </w:r>
          </w:hyperlink>
        </w:p>
        <w:p w14:paraId="0933408C" w14:textId="63D528C3"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5" w:history="1">
            <w:r w:rsidRPr="00DA6533">
              <w:rPr>
                <w:rStyle w:val="Hyperlink"/>
                <w:noProof/>
              </w:rPr>
              <w:t>RSA Codes</w:t>
            </w:r>
            <w:r>
              <w:rPr>
                <w:noProof/>
                <w:webHidden/>
              </w:rPr>
              <w:tab/>
            </w:r>
            <w:r>
              <w:rPr>
                <w:noProof/>
                <w:webHidden/>
              </w:rPr>
              <w:fldChar w:fldCharType="begin"/>
            </w:r>
            <w:r>
              <w:rPr>
                <w:noProof/>
                <w:webHidden/>
              </w:rPr>
              <w:instrText xml:space="preserve"> PAGEREF _Toc169863925 \h </w:instrText>
            </w:r>
            <w:r>
              <w:rPr>
                <w:noProof/>
                <w:webHidden/>
              </w:rPr>
            </w:r>
            <w:r>
              <w:rPr>
                <w:noProof/>
                <w:webHidden/>
              </w:rPr>
              <w:fldChar w:fldCharType="separate"/>
            </w:r>
            <w:r>
              <w:rPr>
                <w:noProof/>
                <w:webHidden/>
              </w:rPr>
              <w:t>32</w:t>
            </w:r>
            <w:r>
              <w:rPr>
                <w:noProof/>
                <w:webHidden/>
              </w:rPr>
              <w:fldChar w:fldCharType="end"/>
            </w:r>
          </w:hyperlink>
        </w:p>
        <w:p w14:paraId="0E3FF0BC" w14:textId="3A426E6A"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6" w:history="1">
            <w:r w:rsidRPr="00DA6533">
              <w:rPr>
                <w:rStyle w:val="Hyperlink"/>
                <w:noProof/>
              </w:rPr>
              <w:t>SGA Documentation</w:t>
            </w:r>
            <w:r>
              <w:rPr>
                <w:noProof/>
                <w:webHidden/>
              </w:rPr>
              <w:tab/>
            </w:r>
            <w:r>
              <w:rPr>
                <w:noProof/>
                <w:webHidden/>
              </w:rPr>
              <w:fldChar w:fldCharType="begin"/>
            </w:r>
            <w:r>
              <w:rPr>
                <w:noProof/>
                <w:webHidden/>
              </w:rPr>
              <w:instrText xml:space="preserve"> PAGEREF _Toc169863926 \h </w:instrText>
            </w:r>
            <w:r>
              <w:rPr>
                <w:noProof/>
                <w:webHidden/>
              </w:rPr>
            </w:r>
            <w:r>
              <w:rPr>
                <w:noProof/>
                <w:webHidden/>
              </w:rPr>
              <w:fldChar w:fldCharType="separate"/>
            </w:r>
            <w:r>
              <w:rPr>
                <w:noProof/>
                <w:webHidden/>
              </w:rPr>
              <w:t>33</w:t>
            </w:r>
            <w:r>
              <w:rPr>
                <w:noProof/>
                <w:webHidden/>
              </w:rPr>
              <w:fldChar w:fldCharType="end"/>
            </w:r>
          </w:hyperlink>
        </w:p>
        <w:p w14:paraId="460326C7" w14:textId="6EFEE93A"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7" w:history="1">
            <w:r w:rsidRPr="00DA6533">
              <w:rPr>
                <w:rStyle w:val="Hyperlink"/>
                <w:noProof/>
              </w:rPr>
              <w:t>Benefit Status Documentation</w:t>
            </w:r>
            <w:r>
              <w:rPr>
                <w:noProof/>
                <w:webHidden/>
              </w:rPr>
              <w:tab/>
            </w:r>
            <w:r>
              <w:rPr>
                <w:noProof/>
                <w:webHidden/>
              </w:rPr>
              <w:fldChar w:fldCharType="begin"/>
            </w:r>
            <w:r>
              <w:rPr>
                <w:noProof/>
                <w:webHidden/>
              </w:rPr>
              <w:instrText xml:space="preserve"> PAGEREF _Toc169863927 \h </w:instrText>
            </w:r>
            <w:r>
              <w:rPr>
                <w:noProof/>
                <w:webHidden/>
              </w:rPr>
            </w:r>
            <w:r>
              <w:rPr>
                <w:noProof/>
                <w:webHidden/>
              </w:rPr>
              <w:fldChar w:fldCharType="separate"/>
            </w:r>
            <w:r>
              <w:rPr>
                <w:noProof/>
                <w:webHidden/>
              </w:rPr>
              <w:t>33</w:t>
            </w:r>
            <w:r>
              <w:rPr>
                <w:noProof/>
                <w:webHidden/>
              </w:rPr>
              <w:fldChar w:fldCharType="end"/>
            </w:r>
          </w:hyperlink>
        </w:p>
        <w:p w14:paraId="01F368E7" w14:textId="19926812"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8" w:history="1">
            <w:r w:rsidRPr="00DA6533">
              <w:rPr>
                <w:rStyle w:val="Hyperlink"/>
                <w:noProof/>
              </w:rPr>
              <w:t>Direct Costs Documentation</w:t>
            </w:r>
            <w:r>
              <w:rPr>
                <w:noProof/>
                <w:webHidden/>
              </w:rPr>
              <w:tab/>
            </w:r>
            <w:r>
              <w:rPr>
                <w:noProof/>
                <w:webHidden/>
              </w:rPr>
              <w:fldChar w:fldCharType="begin"/>
            </w:r>
            <w:r>
              <w:rPr>
                <w:noProof/>
                <w:webHidden/>
              </w:rPr>
              <w:instrText xml:space="preserve"> PAGEREF _Toc169863928 \h </w:instrText>
            </w:r>
            <w:r>
              <w:rPr>
                <w:noProof/>
                <w:webHidden/>
              </w:rPr>
            </w:r>
            <w:r>
              <w:rPr>
                <w:noProof/>
                <w:webHidden/>
              </w:rPr>
              <w:fldChar w:fldCharType="separate"/>
            </w:r>
            <w:r>
              <w:rPr>
                <w:noProof/>
                <w:webHidden/>
              </w:rPr>
              <w:t>33</w:t>
            </w:r>
            <w:r>
              <w:rPr>
                <w:noProof/>
                <w:webHidden/>
              </w:rPr>
              <w:fldChar w:fldCharType="end"/>
            </w:r>
          </w:hyperlink>
        </w:p>
        <w:p w14:paraId="720C19C4" w14:textId="73CCB6DE"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29" w:history="1">
            <w:r w:rsidRPr="00DA6533">
              <w:rPr>
                <w:rStyle w:val="Hyperlink"/>
                <w:noProof/>
              </w:rPr>
              <w:t>VR Services Documentation</w:t>
            </w:r>
            <w:r>
              <w:rPr>
                <w:noProof/>
                <w:webHidden/>
              </w:rPr>
              <w:tab/>
            </w:r>
            <w:r>
              <w:rPr>
                <w:noProof/>
                <w:webHidden/>
              </w:rPr>
              <w:fldChar w:fldCharType="begin"/>
            </w:r>
            <w:r>
              <w:rPr>
                <w:noProof/>
                <w:webHidden/>
              </w:rPr>
              <w:instrText xml:space="preserve"> PAGEREF _Toc169863929 \h </w:instrText>
            </w:r>
            <w:r>
              <w:rPr>
                <w:noProof/>
                <w:webHidden/>
              </w:rPr>
            </w:r>
            <w:r>
              <w:rPr>
                <w:noProof/>
                <w:webHidden/>
              </w:rPr>
              <w:fldChar w:fldCharType="separate"/>
            </w:r>
            <w:r>
              <w:rPr>
                <w:noProof/>
                <w:webHidden/>
              </w:rPr>
              <w:t>33</w:t>
            </w:r>
            <w:r>
              <w:rPr>
                <w:noProof/>
                <w:webHidden/>
              </w:rPr>
              <w:fldChar w:fldCharType="end"/>
            </w:r>
          </w:hyperlink>
        </w:p>
        <w:p w14:paraId="554568B8" w14:textId="3D5758FA"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0" w:history="1">
            <w:r w:rsidRPr="00DA6533">
              <w:rPr>
                <w:rStyle w:val="Hyperlink"/>
                <w:noProof/>
              </w:rPr>
              <w:t>Payment Appeals Process</w:t>
            </w:r>
            <w:r>
              <w:rPr>
                <w:noProof/>
                <w:webHidden/>
              </w:rPr>
              <w:tab/>
            </w:r>
            <w:r>
              <w:rPr>
                <w:noProof/>
                <w:webHidden/>
              </w:rPr>
              <w:fldChar w:fldCharType="begin"/>
            </w:r>
            <w:r>
              <w:rPr>
                <w:noProof/>
                <w:webHidden/>
              </w:rPr>
              <w:instrText xml:space="preserve"> PAGEREF _Toc169863930 \h </w:instrText>
            </w:r>
            <w:r>
              <w:rPr>
                <w:noProof/>
                <w:webHidden/>
              </w:rPr>
            </w:r>
            <w:r>
              <w:rPr>
                <w:noProof/>
                <w:webHidden/>
              </w:rPr>
              <w:fldChar w:fldCharType="separate"/>
            </w:r>
            <w:r>
              <w:rPr>
                <w:noProof/>
                <w:webHidden/>
              </w:rPr>
              <w:t>35</w:t>
            </w:r>
            <w:r>
              <w:rPr>
                <w:noProof/>
                <w:webHidden/>
              </w:rPr>
              <w:fldChar w:fldCharType="end"/>
            </w:r>
          </w:hyperlink>
        </w:p>
        <w:p w14:paraId="62CF36A1" w14:textId="275E8AD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1" w:history="1">
            <w:r w:rsidRPr="00DA6533">
              <w:rPr>
                <w:rStyle w:val="Hyperlink"/>
                <w:noProof/>
              </w:rPr>
              <w:t>Requesting a Reconsideration</w:t>
            </w:r>
            <w:r>
              <w:rPr>
                <w:noProof/>
                <w:webHidden/>
              </w:rPr>
              <w:tab/>
            </w:r>
            <w:r>
              <w:rPr>
                <w:noProof/>
                <w:webHidden/>
              </w:rPr>
              <w:fldChar w:fldCharType="begin"/>
            </w:r>
            <w:r>
              <w:rPr>
                <w:noProof/>
                <w:webHidden/>
              </w:rPr>
              <w:instrText xml:space="preserve"> PAGEREF _Toc169863931 \h </w:instrText>
            </w:r>
            <w:r>
              <w:rPr>
                <w:noProof/>
                <w:webHidden/>
              </w:rPr>
            </w:r>
            <w:r>
              <w:rPr>
                <w:noProof/>
                <w:webHidden/>
              </w:rPr>
              <w:fldChar w:fldCharType="separate"/>
            </w:r>
            <w:r>
              <w:rPr>
                <w:noProof/>
                <w:webHidden/>
              </w:rPr>
              <w:t>35</w:t>
            </w:r>
            <w:r>
              <w:rPr>
                <w:noProof/>
                <w:webHidden/>
              </w:rPr>
              <w:fldChar w:fldCharType="end"/>
            </w:r>
          </w:hyperlink>
        </w:p>
        <w:p w14:paraId="426FABE2" w14:textId="1E64504F"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2" w:history="1">
            <w:r w:rsidRPr="00DA6533">
              <w:rPr>
                <w:rStyle w:val="Hyperlink"/>
                <w:noProof/>
              </w:rPr>
              <w:t>Reconsideration Filing Limitations</w:t>
            </w:r>
            <w:r>
              <w:rPr>
                <w:noProof/>
                <w:webHidden/>
              </w:rPr>
              <w:tab/>
            </w:r>
            <w:r>
              <w:rPr>
                <w:noProof/>
                <w:webHidden/>
              </w:rPr>
              <w:fldChar w:fldCharType="begin"/>
            </w:r>
            <w:r>
              <w:rPr>
                <w:noProof/>
                <w:webHidden/>
              </w:rPr>
              <w:instrText xml:space="preserve"> PAGEREF _Toc169863932 \h </w:instrText>
            </w:r>
            <w:r>
              <w:rPr>
                <w:noProof/>
                <w:webHidden/>
              </w:rPr>
            </w:r>
            <w:r>
              <w:rPr>
                <w:noProof/>
                <w:webHidden/>
              </w:rPr>
              <w:fldChar w:fldCharType="separate"/>
            </w:r>
            <w:r>
              <w:rPr>
                <w:noProof/>
                <w:webHidden/>
              </w:rPr>
              <w:t>35</w:t>
            </w:r>
            <w:r>
              <w:rPr>
                <w:noProof/>
                <w:webHidden/>
              </w:rPr>
              <w:fldChar w:fldCharType="end"/>
            </w:r>
          </w:hyperlink>
        </w:p>
        <w:p w14:paraId="5121DE6F" w14:textId="792217CB"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3" w:history="1">
            <w:r w:rsidRPr="00DA6533">
              <w:rPr>
                <w:rStyle w:val="Hyperlink"/>
                <w:noProof/>
              </w:rPr>
              <w:t>Reconsideration Decision</w:t>
            </w:r>
            <w:r>
              <w:rPr>
                <w:noProof/>
                <w:webHidden/>
              </w:rPr>
              <w:tab/>
            </w:r>
            <w:r>
              <w:rPr>
                <w:noProof/>
                <w:webHidden/>
              </w:rPr>
              <w:fldChar w:fldCharType="begin"/>
            </w:r>
            <w:r>
              <w:rPr>
                <w:noProof/>
                <w:webHidden/>
              </w:rPr>
              <w:instrText xml:space="preserve"> PAGEREF _Toc169863933 \h </w:instrText>
            </w:r>
            <w:r>
              <w:rPr>
                <w:noProof/>
                <w:webHidden/>
              </w:rPr>
            </w:r>
            <w:r>
              <w:rPr>
                <w:noProof/>
                <w:webHidden/>
              </w:rPr>
              <w:fldChar w:fldCharType="separate"/>
            </w:r>
            <w:r>
              <w:rPr>
                <w:noProof/>
                <w:webHidden/>
              </w:rPr>
              <w:t>36</w:t>
            </w:r>
            <w:r>
              <w:rPr>
                <w:noProof/>
                <w:webHidden/>
              </w:rPr>
              <w:fldChar w:fldCharType="end"/>
            </w:r>
          </w:hyperlink>
        </w:p>
        <w:p w14:paraId="1B5F204B" w14:textId="6C65EA5E"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4" w:history="1">
            <w:r w:rsidRPr="00DA6533">
              <w:rPr>
                <w:rStyle w:val="Hyperlink"/>
                <w:noProof/>
              </w:rPr>
              <w:t>Cost Containment Policies</w:t>
            </w:r>
            <w:r>
              <w:rPr>
                <w:noProof/>
                <w:webHidden/>
              </w:rPr>
              <w:tab/>
            </w:r>
            <w:r>
              <w:rPr>
                <w:noProof/>
                <w:webHidden/>
              </w:rPr>
              <w:fldChar w:fldCharType="begin"/>
            </w:r>
            <w:r>
              <w:rPr>
                <w:noProof/>
                <w:webHidden/>
              </w:rPr>
              <w:instrText xml:space="preserve"> PAGEREF _Toc169863934 \h </w:instrText>
            </w:r>
            <w:r>
              <w:rPr>
                <w:noProof/>
                <w:webHidden/>
              </w:rPr>
            </w:r>
            <w:r>
              <w:rPr>
                <w:noProof/>
                <w:webHidden/>
              </w:rPr>
              <w:fldChar w:fldCharType="separate"/>
            </w:r>
            <w:r>
              <w:rPr>
                <w:noProof/>
                <w:webHidden/>
              </w:rPr>
              <w:t>37</w:t>
            </w:r>
            <w:r>
              <w:rPr>
                <w:noProof/>
                <w:webHidden/>
              </w:rPr>
              <w:fldChar w:fldCharType="end"/>
            </w:r>
          </w:hyperlink>
        </w:p>
        <w:p w14:paraId="2B669A2A" w14:textId="2070E195"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5" w:history="1">
            <w:r w:rsidRPr="00DA6533">
              <w:rPr>
                <w:rStyle w:val="Hyperlink"/>
                <w:noProof/>
              </w:rPr>
              <w:t>Similar/Comparable Benefits</w:t>
            </w:r>
            <w:r>
              <w:rPr>
                <w:noProof/>
                <w:webHidden/>
              </w:rPr>
              <w:tab/>
            </w:r>
            <w:r>
              <w:rPr>
                <w:noProof/>
                <w:webHidden/>
              </w:rPr>
              <w:fldChar w:fldCharType="begin"/>
            </w:r>
            <w:r>
              <w:rPr>
                <w:noProof/>
                <w:webHidden/>
              </w:rPr>
              <w:instrText xml:space="preserve"> PAGEREF _Toc169863935 \h </w:instrText>
            </w:r>
            <w:r>
              <w:rPr>
                <w:noProof/>
                <w:webHidden/>
              </w:rPr>
            </w:r>
            <w:r>
              <w:rPr>
                <w:noProof/>
                <w:webHidden/>
              </w:rPr>
              <w:fldChar w:fldCharType="separate"/>
            </w:r>
            <w:r>
              <w:rPr>
                <w:noProof/>
                <w:webHidden/>
              </w:rPr>
              <w:t>38</w:t>
            </w:r>
            <w:r>
              <w:rPr>
                <w:noProof/>
                <w:webHidden/>
              </w:rPr>
              <w:fldChar w:fldCharType="end"/>
            </w:r>
          </w:hyperlink>
        </w:p>
        <w:p w14:paraId="1A350A96" w14:textId="2058D97F"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6" w:history="1">
            <w:r w:rsidRPr="00DA6533">
              <w:rPr>
                <w:rStyle w:val="Hyperlink"/>
                <w:noProof/>
              </w:rPr>
              <w:t>Exceptions</w:t>
            </w:r>
            <w:r>
              <w:rPr>
                <w:noProof/>
                <w:webHidden/>
              </w:rPr>
              <w:tab/>
            </w:r>
            <w:r>
              <w:rPr>
                <w:noProof/>
                <w:webHidden/>
              </w:rPr>
              <w:fldChar w:fldCharType="begin"/>
            </w:r>
            <w:r>
              <w:rPr>
                <w:noProof/>
                <w:webHidden/>
              </w:rPr>
              <w:instrText xml:space="preserve"> PAGEREF _Toc169863936 \h </w:instrText>
            </w:r>
            <w:r>
              <w:rPr>
                <w:noProof/>
                <w:webHidden/>
              </w:rPr>
            </w:r>
            <w:r>
              <w:rPr>
                <w:noProof/>
                <w:webHidden/>
              </w:rPr>
              <w:fldChar w:fldCharType="separate"/>
            </w:r>
            <w:r>
              <w:rPr>
                <w:noProof/>
                <w:webHidden/>
              </w:rPr>
              <w:t>38</w:t>
            </w:r>
            <w:r>
              <w:rPr>
                <w:noProof/>
                <w:webHidden/>
              </w:rPr>
              <w:fldChar w:fldCharType="end"/>
            </w:r>
          </w:hyperlink>
        </w:p>
        <w:p w14:paraId="7FE3E159" w14:textId="57620BA0"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7" w:history="1">
            <w:r w:rsidRPr="00DA6533">
              <w:rPr>
                <w:rStyle w:val="Hyperlink"/>
                <w:noProof/>
              </w:rPr>
              <w:t>Direct and Indirect Costs</w:t>
            </w:r>
            <w:r>
              <w:rPr>
                <w:noProof/>
                <w:webHidden/>
              </w:rPr>
              <w:tab/>
            </w:r>
            <w:r>
              <w:rPr>
                <w:noProof/>
                <w:webHidden/>
              </w:rPr>
              <w:fldChar w:fldCharType="begin"/>
            </w:r>
            <w:r>
              <w:rPr>
                <w:noProof/>
                <w:webHidden/>
              </w:rPr>
              <w:instrText xml:space="preserve"> PAGEREF _Toc169863937 \h </w:instrText>
            </w:r>
            <w:r>
              <w:rPr>
                <w:noProof/>
                <w:webHidden/>
              </w:rPr>
            </w:r>
            <w:r>
              <w:rPr>
                <w:noProof/>
                <w:webHidden/>
              </w:rPr>
              <w:fldChar w:fldCharType="separate"/>
            </w:r>
            <w:r>
              <w:rPr>
                <w:noProof/>
                <w:webHidden/>
              </w:rPr>
              <w:t>39</w:t>
            </w:r>
            <w:r>
              <w:rPr>
                <w:noProof/>
                <w:webHidden/>
              </w:rPr>
              <w:fldChar w:fldCharType="end"/>
            </w:r>
          </w:hyperlink>
        </w:p>
        <w:p w14:paraId="644910C3" w14:textId="26D66B31"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8" w:history="1">
            <w:r w:rsidRPr="00DA6533">
              <w:rPr>
                <w:rStyle w:val="Hyperlink"/>
                <w:noProof/>
              </w:rPr>
              <w:t>Direct Costs</w:t>
            </w:r>
            <w:r>
              <w:rPr>
                <w:noProof/>
                <w:webHidden/>
              </w:rPr>
              <w:tab/>
            </w:r>
            <w:r>
              <w:rPr>
                <w:noProof/>
                <w:webHidden/>
              </w:rPr>
              <w:fldChar w:fldCharType="begin"/>
            </w:r>
            <w:r>
              <w:rPr>
                <w:noProof/>
                <w:webHidden/>
              </w:rPr>
              <w:instrText xml:space="preserve"> PAGEREF _Toc169863938 \h </w:instrText>
            </w:r>
            <w:r>
              <w:rPr>
                <w:noProof/>
                <w:webHidden/>
              </w:rPr>
            </w:r>
            <w:r>
              <w:rPr>
                <w:noProof/>
                <w:webHidden/>
              </w:rPr>
              <w:fldChar w:fldCharType="separate"/>
            </w:r>
            <w:r>
              <w:rPr>
                <w:noProof/>
                <w:webHidden/>
              </w:rPr>
              <w:t>39</w:t>
            </w:r>
            <w:r>
              <w:rPr>
                <w:noProof/>
                <w:webHidden/>
              </w:rPr>
              <w:fldChar w:fldCharType="end"/>
            </w:r>
          </w:hyperlink>
        </w:p>
        <w:p w14:paraId="6214E560" w14:textId="383A6174"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39" w:history="1">
            <w:r w:rsidRPr="00DA6533">
              <w:rPr>
                <w:rStyle w:val="Hyperlink"/>
                <w:noProof/>
              </w:rPr>
              <w:t>Indirect Costs</w:t>
            </w:r>
            <w:r>
              <w:rPr>
                <w:noProof/>
                <w:webHidden/>
              </w:rPr>
              <w:tab/>
            </w:r>
            <w:r>
              <w:rPr>
                <w:noProof/>
                <w:webHidden/>
              </w:rPr>
              <w:fldChar w:fldCharType="begin"/>
            </w:r>
            <w:r>
              <w:rPr>
                <w:noProof/>
                <w:webHidden/>
              </w:rPr>
              <w:instrText xml:space="preserve"> PAGEREF _Toc169863939 \h </w:instrText>
            </w:r>
            <w:r>
              <w:rPr>
                <w:noProof/>
                <w:webHidden/>
              </w:rPr>
            </w:r>
            <w:r>
              <w:rPr>
                <w:noProof/>
                <w:webHidden/>
              </w:rPr>
              <w:fldChar w:fldCharType="separate"/>
            </w:r>
            <w:r>
              <w:rPr>
                <w:noProof/>
                <w:webHidden/>
              </w:rPr>
              <w:t>39</w:t>
            </w:r>
            <w:r>
              <w:rPr>
                <w:noProof/>
                <w:webHidden/>
              </w:rPr>
              <w:fldChar w:fldCharType="end"/>
            </w:r>
          </w:hyperlink>
        </w:p>
        <w:p w14:paraId="56B07A3A" w14:textId="3E7B4B09"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0" w:history="1">
            <w:r w:rsidRPr="00DA6533">
              <w:rPr>
                <w:rStyle w:val="Hyperlink"/>
                <w:noProof/>
              </w:rPr>
              <w:t>Advance Funding</w:t>
            </w:r>
            <w:r>
              <w:rPr>
                <w:noProof/>
                <w:webHidden/>
              </w:rPr>
              <w:tab/>
            </w:r>
            <w:r>
              <w:rPr>
                <w:noProof/>
                <w:webHidden/>
              </w:rPr>
              <w:fldChar w:fldCharType="begin"/>
            </w:r>
            <w:r>
              <w:rPr>
                <w:noProof/>
                <w:webHidden/>
              </w:rPr>
              <w:instrText xml:space="preserve"> PAGEREF _Toc169863940 \h </w:instrText>
            </w:r>
            <w:r>
              <w:rPr>
                <w:noProof/>
                <w:webHidden/>
              </w:rPr>
            </w:r>
            <w:r>
              <w:rPr>
                <w:noProof/>
                <w:webHidden/>
              </w:rPr>
              <w:fldChar w:fldCharType="separate"/>
            </w:r>
            <w:r>
              <w:rPr>
                <w:noProof/>
                <w:webHidden/>
              </w:rPr>
              <w:t>40</w:t>
            </w:r>
            <w:r>
              <w:rPr>
                <w:noProof/>
                <w:webHidden/>
              </w:rPr>
              <w:fldChar w:fldCharType="end"/>
            </w:r>
          </w:hyperlink>
        </w:p>
        <w:p w14:paraId="4B4DE18E" w14:textId="5CD27E46"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1" w:history="1">
            <w:r w:rsidRPr="00DA6533">
              <w:rPr>
                <w:rStyle w:val="Hyperlink"/>
                <w:noProof/>
              </w:rPr>
              <w:t>Cost Formula</w:t>
            </w:r>
            <w:r>
              <w:rPr>
                <w:noProof/>
                <w:webHidden/>
              </w:rPr>
              <w:tab/>
            </w:r>
            <w:r>
              <w:rPr>
                <w:noProof/>
                <w:webHidden/>
              </w:rPr>
              <w:fldChar w:fldCharType="begin"/>
            </w:r>
            <w:r>
              <w:rPr>
                <w:noProof/>
                <w:webHidden/>
              </w:rPr>
              <w:instrText xml:space="preserve"> PAGEREF _Toc169863941 \h </w:instrText>
            </w:r>
            <w:r>
              <w:rPr>
                <w:noProof/>
                <w:webHidden/>
              </w:rPr>
            </w:r>
            <w:r>
              <w:rPr>
                <w:noProof/>
                <w:webHidden/>
              </w:rPr>
              <w:fldChar w:fldCharType="separate"/>
            </w:r>
            <w:r>
              <w:rPr>
                <w:noProof/>
                <w:webHidden/>
              </w:rPr>
              <w:t>40</w:t>
            </w:r>
            <w:r>
              <w:rPr>
                <w:noProof/>
                <w:webHidden/>
              </w:rPr>
              <w:fldChar w:fldCharType="end"/>
            </w:r>
          </w:hyperlink>
        </w:p>
        <w:p w14:paraId="05D2E04D" w14:textId="0DB94F1F"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2" w:history="1">
            <w:r w:rsidRPr="00DA6533">
              <w:rPr>
                <w:rStyle w:val="Hyperlink"/>
                <w:noProof/>
              </w:rPr>
              <w:t>VR Agency Worksheet for FY 2024</w:t>
            </w:r>
            <w:r>
              <w:rPr>
                <w:noProof/>
                <w:webHidden/>
              </w:rPr>
              <w:tab/>
            </w:r>
            <w:r>
              <w:rPr>
                <w:noProof/>
                <w:webHidden/>
              </w:rPr>
              <w:fldChar w:fldCharType="begin"/>
            </w:r>
            <w:r>
              <w:rPr>
                <w:noProof/>
                <w:webHidden/>
              </w:rPr>
              <w:instrText xml:space="preserve"> PAGEREF _Toc169863942 \h </w:instrText>
            </w:r>
            <w:r>
              <w:rPr>
                <w:noProof/>
                <w:webHidden/>
              </w:rPr>
            </w:r>
            <w:r>
              <w:rPr>
                <w:noProof/>
                <w:webHidden/>
              </w:rPr>
              <w:fldChar w:fldCharType="separate"/>
            </w:r>
            <w:r>
              <w:rPr>
                <w:noProof/>
                <w:webHidden/>
              </w:rPr>
              <w:t>41</w:t>
            </w:r>
            <w:r>
              <w:rPr>
                <w:noProof/>
                <w:webHidden/>
              </w:rPr>
              <w:fldChar w:fldCharType="end"/>
            </w:r>
          </w:hyperlink>
        </w:p>
        <w:p w14:paraId="05F3AA0A" w14:textId="5A65968A"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3" w:history="1">
            <w:r w:rsidRPr="00DA6533">
              <w:rPr>
                <w:rStyle w:val="Hyperlink"/>
                <w:noProof/>
              </w:rPr>
              <w:t>Payment Validation Reviews</w:t>
            </w:r>
            <w:r>
              <w:rPr>
                <w:noProof/>
                <w:webHidden/>
              </w:rPr>
              <w:tab/>
            </w:r>
            <w:r>
              <w:rPr>
                <w:noProof/>
                <w:webHidden/>
              </w:rPr>
              <w:fldChar w:fldCharType="begin"/>
            </w:r>
            <w:r>
              <w:rPr>
                <w:noProof/>
                <w:webHidden/>
              </w:rPr>
              <w:instrText xml:space="preserve"> PAGEREF _Toc169863943 \h </w:instrText>
            </w:r>
            <w:r>
              <w:rPr>
                <w:noProof/>
                <w:webHidden/>
              </w:rPr>
            </w:r>
            <w:r>
              <w:rPr>
                <w:noProof/>
                <w:webHidden/>
              </w:rPr>
              <w:fldChar w:fldCharType="separate"/>
            </w:r>
            <w:r>
              <w:rPr>
                <w:noProof/>
                <w:webHidden/>
              </w:rPr>
              <w:t>44</w:t>
            </w:r>
            <w:r>
              <w:rPr>
                <w:noProof/>
                <w:webHidden/>
              </w:rPr>
              <w:fldChar w:fldCharType="end"/>
            </w:r>
          </w:hyperlink>
        </w:p>
        <w:p w14:paraId="6FCF00B8" w14:textId="2E729BAA"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4" w:history="1">
            <w:r w:rsidRPr="00DA6533">
              <w:rPr>
                <w:rStyle w:val="Hyperlink"/>
                <w:noProof/>
              </w:rPr>
              <w:t>PVR Documentation Requirements</w:t>
            </w:r>
            <w:r>
              <w:rPr>
                <w:noProof/>
                <w:webHidden/>
              </w:rPr>
              <w:tab/>
            </w:r>
            <w:r>
              <w:rPr>
                <w:noProof/>
                <w:webHidden/>
              </w:rPr>
              <w:fldChar w:fldCharType="begin"/>
            </w:r>
            <w:r>
              <w:rPr>
                <w:noProof/>
                <w:webHidden/>
              </w:rPr>
              <w:instrText xml:space="preserve"> PAGEREF _Toc169863944 \h </w:instrText>
            </w:r>
            <w:r>
              <w:rPr>
                <w:noProof/>
                <w:webHidden/>
              </w:rPr>
            </w:r>
            <w:r>
              <w:rPr>
                <w:noProof/>
                <w:webHidden/>
              </w:rPr>
              <w:fldChar w:fldCharType="separate"/>
            </w:r>
            <w:r>
              <w:rPr>
                <w:noProof/>
                <w:webHidden/>
              </w:rPr>
              <w:t>45</w:t>
            </w:r>
            <w:r>
              <w:rPr>
                <w:noProof/>
                <w:webHidden/>
              </w:rPr>
              <w:fldChar w:fldCharType="end"/>
            </w:r>
          </w:hyperlink>
        </w:p>
        <w:p w14:paraId="735B90CC" w14:textId="4270F56E"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5" w:history="1">
            <w:r w:rsidRPr="00DA6533">
              <w:rPr>
                <w:rStyle w:val="Hyperlink"/>
                <w:noProof/>
              </w:rPr>
              <w:t>Submitting Documentation to SSA</w:t>
            </w:r>
            <w:r>
              <w:rPr>
                <w:noProof/>
                <w:webHidden/>
              </w:rPr>
              <w:tab/>
            </w:r>
            <w:r>
              <w:rPr>
                <w:noProof/>
                <w:webHidden/>
              </w:rPr>
              <w:fldChar w:fldCharType="begin"/>
            </w:r>
            <w:r>
              <w:rPr>
                <w:noProof/>
                <w:webHidden/>
              </w:rPr>
              <w:instrText xml:space="preserve"> PAGEREF _Toc169863945 \h </w:instrText>
            </w:r>
            <w:r>
              <w:rPr>
                <w:noProof/>
                <w:webHidden/>
              </w:rPr>
            </w:r>
            <w:r>
              <w:rPr>
                <w:noProof/>
                <w:webHidden/>
              </w:rPr>
              <w:fldChar w:fldCharType="separate"/>
            </w:r>
            <w:r>
              <w:rPr>
                <w:noProof/>
                <w:webHidden/>
              </w:rPr>
              <w:t>46</w:t>
            </w:r>
            <w:r>
              <w:rPr>
                <w:noProof/>
                <w:webHidden/>
              </w:rPr>
              <w:fldChar w:fldCharType="end"/>
            </w:r>
          </w:hyperlink>
        </w:p>
        <w:p w14:paraId="1ACEC8FD" w14:textId="72F2E669"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6" w:history="1">
            <w:r w:rsidRPr="00DA6533">
              <w:rPr>
                <w:rStyle w:val="Hyperlink"/>
                <w:noProof/>
              </w:rPr>
              <w:t>Technician’s Action</w:t>
            </w:r>
            <w:r>
              <w:rPr>
                <w:noProof/>
                <w:webHidden/>
              </w:rPr>
              <w:tab/>
            </w:r>
            <w:r>
              <w:rPr>
                <w:noProof/>
                <w:webHidden/>
              </w:rPr>
              <w:fldChar w:fldCharType="begin"/>
            </w:r>
            <w:r>
              <w:rPr>
                <w:noProof/>
                <w:webHidden/>
              </w:rPr>
              <w:instrText xml:space="preserve"> PAGEREF _Toc169863946 \h </w:instrText>
            </w:r>
            <w:r>
              <w:rPr>
                <w:noProof/>
                <w:webHidden/>
              </w:rPr>
            </w:r>
            <w:r>
              <w:rPr>
                <w:noProof/>
                <w:webHidden/>
              </w:rPr>
              <w:fldChar w:fldCharType="separate"/>
            </w:r>
            <w:r>
              <w:rPr>
                <w:noProof/>
                <w:webHidden/>
              </w:rPr>
              <w:t>46</w:t>
            </w:r>
            <w:r>
              <w:rPr>
                <w:noProof/>
                <w:webHidden/>
              </w:rPr>
              <w:fldChar w:fldCharType="end"/>
            </w:r>
          </w:hyperlink>
        </w:p>
        <w:p w14:paraId="0A015486" w14:textId="7327F91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7" w:history="1">
            <w:r w:rsidRPr="00DA6533">
              <w:rPr>
                <w:rStyle w:val="Hyperlink"/>
                <w:noProof/>
              </w:rPr>
              <w:t>Requests for Reconsiderations</w:t>
            </w:r>
            <w:r>
              <w:rPr>
                <w:noProof/>
                <w:webHidden/>
              </w:rPr>
              <w:tab/>
            </w:r>
            <w:r>
              <w:rPr>
                <w:noProof/>
                <w:webHidden/>
              </w:rPr>
              <w:fldChar w:fldCharType="begin"/>
            </w:r>
            <w:r>
              <w:rPr>
                <w:noProof/>
                <w:webHidden/>
              </w:rPr>
              <w:instrText xml:space="preserve"> PAGEREF _Toc169863947 \h </w:instrText>
            </w:r>
            <w:r>
              <w:rPr>
                <w:noProof/>
                <w:webHidden/>
              </w:rPr>
            </w:r>
            <w:r>
              <w:rPr>
                <w:noProof/>
                <w:webHidden/>
              </w:rPr>
              <w:fldChar w:fldCharType="separate"/>
            </w:r>
            <w:r>
              <w:rPr>
                <w:noProof/>
                <w:webHidden/>
              </w:rPr>
              <w:t>47</w:t>
            </w:r>
            <w:r>
              <w:rPr>
                <w:noProof/>
                <w:webHidden/>
              </w:rPr>
              <w:fldChar w:fldCharType="end"/>
            </w:r>
          </w:hyperlink>
        </w:p>
        <w:p w14:paraId="70145E83" w14:textId="56ACBE01"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8" w:history="1">
            <w:r w:rsidRPr="00DA6533">
              <w:rPr>
                <w:rStyle w:val="Hyperlink"/>
                <w:noProof/>
              </w:rPr>
              <w:t>Overlapping Cost Reimbursement Claims</w:t>
            </w:r>
            <w:r>
              <w:rPr>
                <w:noProof/>
                <w:webHidden/>
              </w:rPr>
              <w:tab/>
            </w:r>
            <w:r>
              <w:rPr>
                <w:noProof/>
                <w:webHidden/>
              </w:rPr>
              <w:fldChar w:fldCharType="begin"/>
            </w:r>
            <w:r>
              <w:rPr>
                <w:noProof/>
                <w:webHidden/>
              </w:rPr>
              <w:instrText xml:space="preserve"> PAGEREF _Toc169863948 \h </w:instrText>
            </w:r>
            <w:r>
              <w:rPr>
                <w:noProof/>
                <w:webHidden/>
              </w:rPr>
            </w:r>
            <w:r>
              <w:rPr>
                <w:noProof/>
                <w:webHidden/>
              </w:rPr>
              <w:fldChar w:fldCharType="separate"/>
            </w:r>
            <w:r>
              <w:rPr>
                <w:noProof/>
                <w:webHidden/>
              </w:rPr>
              <w:t>48</w:t>
            </w:r>
            <w:r>
              <w:rPr>
                <w:noProof/>
                <w:webHidden/>
              </w:rPr>
              <w:fldChar w:fldCharType="end"/>
            </w:r>
          </w:hyperlink>
        </w:p>
        <w:p w14:paraId="587AAC84" w14:textId="208C7E3D"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49" w:history="1">
            <w:r w:rsidRPr="00DA6533">
              <w:rPr>
                <w:rStyle w:val="Hyperlink"/>
                <w:noProof/>
              </w:rPr>
              <w:t>Ticket to Work</w:t>
            </w:r>
            <w:r>
              <w:rPr>
                <w:noProof/>
                <w:webHidden/>
              </w:rPr>
              <w:tab/>
            </w:r>
            <w:r>
              <w:rPr>
                <w:noProof/>
                <w:webHidden/>
              </w:rPr>
              <w:fldChar w:fldCharType="begin"/>
            </w:r>
            <w:r>
              <w:rPr>
                <w:noProof/>
                <w:webHidden/>
              </w:rPr>
              <w:instrText xml:space="preserve"> PAGEREF _Toc169863949 \h </w:instrText>
            </w:r>
            <w:r>
              <w:rPr>
                <w:noProof/>
                <w:webHidden/>
              </w:rPr>
            </w:r>
            <w:r>
              <w:rPr>
                <w:noProof/>
                <w:webHidden/>
              </w:rPr>
              <w:fldChar w:fldCharType="separate"/>
            </w:r>
            <w:r>
              <w:rPr>
                <w:noProof/>
                <w:webHidden/>
              </w:rPr>
              <w:t>49</w:t>
            </w:r>
            <w:r>
              <w:rPr>
                <w:noProof/>
                <w:webHidden/>
              </w:rPr>
              <w:fldChar w:fldCharType="end"/>
            </w:r>
          </w:hyperlink>
        </w:p>
        <w:p w14:paraId="75393791" w14:textId="771AF47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0" w:history="1">
            <w:r w:rsidRPr="00DA6533">
              <w:rPr>
                <w:rStyle w:val="Hyperlink"/>
                <w:noProof/>
              </w:rPr>
              <w:t>How the Ticket Program Works</w:t>
            </w:r>
            <w:r>
              <w:rPr>
                <w:noProof/>
                <w:webHidden/>
              </w:rPr>
              <w:tab/>
            </w:r>
            <w:r>
              <w:rPr>
                <w:noProof/>
                <w:webHidden/>
              </w:rPr>
              <w:fldChar w:fldCharType="begin"/>
            </w:r>
            <w:r>
              <w:rPr>
                <w:noProof/>
                <w:webHidden/>
              </w:rPr>
              <w:instrText xml:space="preserve"> PAGEREF _Toc169863950 \h </w:instrText>
            </w:r>
            <w:r>
              <w:rPr>
                <w:noProof/>
                <w:webHidden/>
              </w:rPr>
            </w:r>
            <w:r>
              <w:rPr>
                <w:noProof/>
                <w:webHidden/>
              </w:rPr>
              <w:fldChar w:fldCharType="separate"/>
            </w:r>
            <w:r>
              <w:rPr>
                <w:noProof/>
                <w:webHidden/>
              </w:rPr>
              <w:t>49</w:t>
            </w:r>
            <w:r>
              <w:rPr>
                <w:noProof/>
                <w:webHidden/>
              </w:rPr>
              <w:fldChar w:fldCharType="end"/>
            </w:r>
          </w:hyperlink>
        </w:p>
        <w:p w14:paraId="2F1599EE" w14:textId="16C84CE4"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1" w:history="1">
            <w:r w:rsidRPr="00DA6533">
              <w:rPr>
                <w:rStyle w:val="Hyperlink"/>
                <w:noProof/>
              </w:rPr>
              <w:t>Who is eligible for a Ticket?</w:t>
            </w:r>
            <w:r>
              <w:rPr>
                <w:noProof/>
                <w:webHidden/>
              </w:rPr>
              <w:tab/>
            </w:r>
            <w:r>
              <w:rPr>
                <w:noProof/>
                <w:webHidden/>
              </w:rPr>
              <w:fldChar w:fldCharType="begin"/>
            </w:r>
            <w:r>
              <w:rPr>
                <w:noProof/>
                <w:webHidden/>
              </w:rPr>
              <w:instrText xml:space="preserve"> PAGEREF _Toc169863951 \h </w:instrText>
            </w:r>
            <w:r>
              <w:rPr>
                <w:noProof/>
                <w:webHidden/>
              </w:rPr>
            </w:r>
            <w:r>
              <w:rPr>
                <w:noProof/>
                <w:webHidden/>
              </w:rPr>
              <w:fldChar w:fldCharType="separate"/>
            </w:r>
            <w:r>
              <w:rPr>
                <w:noProof/>
                <w:webHidden/>
              </w:rPr>
              <w:t>50</w:t>
            </w:r>
            <w:r>
              <w:rPr>
                <w:noProof/>
                <w:webHidden/>
              </w:rPr>
              <w:fldChar w:fldCharType="end"/>
            </w:r>
          </w:hyperlink>
        </w:p>
        <w:p w14:paraId="6ABF1ACC" w14:textId="407461E1"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2" w:history="1">
            <w:r w:rsidRPr="00DA6533">
              <w:rPr>
                <w:rStyle w:val="Hyperlink"/>
                <w:noProof/>
              </w:rPr>
              <w:t>Ticket Program Participation</w:t>
            </w:r>
            <w:r>
              <w:rPr>
                <w:noProof/>
                <w:webHidden/>
              </w:rPr>
              <w:tab/>
            </w:r>
            <w:r>
              <w:rPr>
                <w:noProof/>
                <w:webHidden/>
              </w:rPr>
              <w:fldChar w:fldCharType="begin"/>
            </w:r>
            <w:r>
              <w:rPr>
                <w:noProof/>
                <w:webHidden/>
              </w:rPr>
              <w:instrText xml:space="preserve"> PAGEREF _Toc169863952 \h </w:instrText>
            </w:r>
            <w:r>
              <w:rPr>
                <w:noProof/>
                <w:webHidden/>
              </w:rPr>
            </w:r>
            <w:r>
              <w:rPr>
                <w:noProof/>
                <w:webHidden/>
              </w:rPr>
              <w:fldChar w:fldCharType="separate"/>
            </w:r>
            <w:r>
              <w:rPr>
                <w:noProof/>
                <w:webHidden/>
              </w:rPr>
              <w:t>50</w:t>
            </w:r>
            <w:r>
              <w:rPr>
                <w:noProof/>
                <w:webHidden/>
              </w:rPr>
              <w:fldChar w:fldCharType="end"/>
            </w:r>
          </w:hyperlink>
        </w:p>
        <w:p w14:paraId="4073EE0F" w14:textId="4E9B0EAD"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3" w:history="1">
            <w:r w:rsidRPr="00DA6533">
              <w:rPr>
                <w:rStyle w:val="Hyperlink"/>
                <w:noProof/>
              </w:rPr>
              <w:t>State VR Agency Participation</w:t>
            </w:r>
            <w:r>
              <w:rPr>
                <w:noProof/>
                <w:webHidden/>
              </w:rPr>
              <w:tab/>
            </w:r>
            <w:r>
              <w:rPr>
                <w:noProof/>
                <w:webHidden/>
              </w:rPr>
              <w:fldChar w:fldCharType="begin"/>
            </w:r>
            <w:r>
              <w:rPr>
                <w:noProof/>
                <w:webHidden/>
              </w:rPr>
              <w:instrText xml:space="preserve"> PAGEREF _Toc169863953 \h </w:instrText>
            </w:r>
            <w:r>
              <w:rPr>
                <w:noProof/>
                <w:webHidden/>
              </w:rPr>
            </w:r>
            <w:r>
              <w:rPr>
                <w:noProof/>
                <w:webHidden/>
              </w:rPr>
              <w:fldChar w:fldCharType="separate"/>
            </w:r>
            <w:r>
              <w:rPr>
                <w:noProof/>
                <w:webHidden/>
              </w:rPr>
              <w:t>50</w:t>
            </w:r>
            <w:r>
              <w:rPr>
                <w:noProof/>
                <w:webHidden/>
              </w:rPr>
              <w:fldChar w:fldCharType="end"/>
            </w:r>
          </w:hyperlink>
        </w:p>
        <w:p w14:paraId="3A808925" w14:textId="6C1217FC"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4" w:history="1">
            <w:r w:rsidRPr="00DA6533">
              <w:rPr>
                <w:rStyle w:val="Hyperlink"/>
                <w:noProof/>
              </w:rPr>
              <w:t>VREN Policy</w:t>
            </w:r>
            <w:r>
              <w:rPr>
                <w:noProof/>
                <w:webHidden/>
              </w:rPr>
              <w:tab/>
            </w:r>
            <w:r>
              <w:rPr>
                <w:noProof/>
                <w:webHidden/>
              </w:rPr>
              <w:fldChar w:fldCharType="begin"/>
            </w:r>
            <w:r>
              <w:rPr>
                <w:noProof/>
                <w:webHidden/>
              </w:rPr>
              <w:instrText xml:space="preserve"> PAGEREF _Toc169863954 \h </w:instrText>
            </w:r>
            <w:r>
              <w:rPr>
                <w:noProof/>
                <w:webHidden/>
              </w:rPr>
            </w:r>
            <w:r>
              <w:rPr>
                <w:noProof/>
                <w:webHidden/>
              </w:rPr>
              <w:fldChar w:fldCharType="separate"/>
            </w:r>
            <w:r>
              <w:rPr>
                <w:noProof/>
                <w:webHidden/>
              </w:rPr>
              <w:t>50</w:t>
            </w:r>
            <w:r>
              <w:rPr>
                <w:noProof/>
                <w:webHidden/>
              </w:rPr>
              <w:fldChar w:fldCharType="end"/>
            </w:r>
          </w:hyperlink>
        </w:p>
        <w:p w14:paraId="701A2628" w14:textId="1D7A150D"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5" w:history="1">
            <w:r w:rsidRPr="00DA6533">
              <w:rPr>
                <w:rStyle w:val="Hyperlink"/>
                <w:noProof/>
              </w:rPr>
              <w:t>Discontinued Participation As An Employment Network</w:t>
            </w:r>
            <w:r>
              <w:rPr>
                <w:noProof/>
                <w:webHidden/>
              </w:rPr>
              <w:tab/>
            </w:r>
            <w:r>
              <w:rPr>
                <w:noProof/>
                <w:webHidden/>
              </w:rPr>
              <w:fldChar w:fldCharType="begin"/>
            </w:r>
            <w:r>
              <w:rPr>
                <w:noProof/>
                <w:webHidden/>
              </w:rPr>
              <w:instrText xml:space="preserve"> PAGEREF _Toc169863955 \h </w:instrText>
            </w:r>
            <w:r>
              <w:rPr>
                <w:noProof/>
                <w:webHidden/>
              </w:rPr>
            </w:r>
            <w:r>
              <w:rPr>
                <w:noProof/>
                <w:webHidden/>
              </w:rPr>
              <w:fldChar w:fldCharType="separate"/>
            </w:r>
            <w:r>
              <w:rPr>
                <w:noProof/>
                <w:webHidden/>
              </w:rPr>
              <w:t>51</w:t>
            </w:r>
            <w:r>
              <w:rPr>
                <w:noProof/>
                <w:webHidden/>
              </w:rPr>
              <w:fldChar w:fldCharType="end"/>
            </w:r>
          </w:hyperlink>
        </w:p>
        <w:p w14:paraId="3636C4F1" w14:textId="150767B4"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6" w:history="1">
            <w:r w:rsidRPr="00DA6533">
              <w:rPr>
                <w:rStyle w:val="Hyperlink"/>
                <w:noProof/>
              </w:rPr>
              <w:t>Beneficiary Participation</w:t>
            </w:r>
            <w:r>
              <w:rPr>
                <w:noProof/>
                <w:webHidden/>
              </w:rPr>
              <w:tab/>
            </w:r>
            <w:r>
              <w:rPr>
                <w:noProof/>
                <w:webHidden/>
              </w:rPr>
              <w:fldChar w:fldCharType="begin"/>
            </w:r>
            <w:r>
              <w:rPr>
                <w:noProof/>
                <w:webHidden/>
              </w:rPr>
              <w:instrText xml:space="preserve"> PAGEREF _Toc169863956 \h </w:instrText>
            </w:r>
            <w:r>
              <w:rPr>
                <w:noProof/>
                <w:webHidden/>
              </w:rPr>
            </w:r>
            <w:r>
              <w:rPr>
                <w:noProof/>
                <w:webHidden/>
              </w:rPr>
              <w:fldChar w:fldCharType="separate"/>
            </w:r>
            <w:r>
              <w:rPr>
                <w:noProof/>
                <w:webHidden/>
              </w:rPr>
              <w:t>51</w:t>
            </w:r>
            <w:r>
              <w:rPr>
                <w:noProof/>
                <w:webHidden/>
              </w:rPr>
              <w:fldChar w:fldCharType="end"/>
            </w:r>
          </w:hyperlink>
        </w:p>
        <w:p w14:paraId="6E2E277E" w14:textId="3AFC930C"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7" w:history="1">
            <w:r w:rsidRPr="00DA6533">
              <w:rPr>
                <w:rStyle w:val="Hyperlink"/>
                <w:noProof/>
              </w:rPr>
              <w:t>Selecting a Provider Using the Ticket Program Manager</w:t>
            </w:r>
            <w:r>
              <w:rPr>
                <w:noProof/>
                <w:webHidden/>
              </w:rPr>
              <w:tab/>
            </w:r>
            <w:r>
              <w:rPr>
                <w:noProof/>
                <w:webHidden/>
              </w:rPr>
              <w:fldChar w:fldCharType="begin"/>
            </w:r>
            <w:r>
              <w:rPr>
                <w:noProof/>
                <w:webHidden/>
              </w:rPr>
              <w:instrText xml:space="preserve"> PAGEREF _Toc169863957 \h </w:instrText>
            </w:r>
            <w:r>
              <w:rPr>
                <w:noProof/>
                <w:webHidden/>
              </w:rPr>
            </w:r>
            <w:r>
              <w:rPr>
                <w:noProof/>
                <w:webHidden/>
              </w:rPr>
              <w:fldChar w:fldCharType="separate"/>
            </w:r>
            <w:r>
              <w:rPr>
                <w:noProof/>
                <w:webHidden/>
              </w:rPr>
              <w:t>52</w:t>
            </w:r>
            <w:r>
              <w:rPr>
                <w:noProof/>
                <w:webHidden/>
              </w:rPr>
              <w:fldChar w:fldCharType="end"/>
            </w:r>
          </w:hyperlink>
        </w:p>
        <w:p w14:paraId="7BADF3B9" w14:textId="133ED229"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8" w:history="1">
            <w:r w:rsidRPr="00DA6533">
              <w:rPr>
                <w:rStyle w:val="Hyperlink"/>
                <w:noProof/>
              </w:rPr>
              <w:t>Developing a Plan for Self-Supporting Employment</w:t>
            </w:r>
            <w:r>
              <w:rPr>
                <w:noProof/>
                <w:webHidden/>
              </w:rPr>
              <w:tab/>
            </w:r>
            <w:r>
              <w:rPr>
                <w:noProof/>
                <w:webHidden/>
              </w:rPr>
              <w:fldChar w:fldCharType="begin"/>
            </w:r>
            <w:r>
              <w:rPr>
                <w:noProof/>
                <w:webHidden/>
              </w:rPr>
              <w:instrText xml:space="preserve"> PAGEREF _Toc169863958 \h </w:instrText>
            </w:r>
            <w:r>
              <w:rPr>
                <w:noProof/>
                <w:webHidden/>
              </w:rPr>
            </w:r>
            <w:r>
              <w:rPr>
                <w:noProof/>
                <w:webHidden/>
              </w:rPr>
              <w:fldChar w:fldCharType="separate"/>
            </w:r>
            <w:r>
              <w:rPr>
                <w:noProof/>
                <w:webHidden/>
              </w:rPr>
              <w:t>52</w:t>
            </w:r>
            <w:r>
              <w:rPr>
                <w:noProof/>
                <w:webHidden/>
              </w:rPr>
              <w:fldChar w:fldCharType="end"/>
            </w:r>
          </w:hyperlink>
        </w:p>
        <w:p w14:paraId="5B6BF039" w14:textId="754E2DBC"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59" w:history="1">
            <w:r w:rsidRPr="00DA6533">
              <w:rPr>
                <w:rStyle w:val="Hyperlink"/>
                <w:noProof/>
              </w:rPr>
              <w:t>Payment Options Available to State VR Agencies and ENs</w:t>
            </w:r>
            <w:r>
              <w:rPr>
                <w:noProof/>
                <w:webHidden/>
              </w:rPr>
              <w:tab/>
            </w:r>
            <w:r>
              <w:rPr>
                <w:noProof/>
                <w:webHidden/>
              </w:rPr>
              <w:fldChar w:fldCharType="begin"/>
            </w:r>
            <w:r>
              <w:rPr>
                <w:noProof/>
                <w:webHidden/>
              </w:rPr>
              <w:instrText xml:space="preserve"> PAGEREF _Toc169863959 \h </w:instrText>
            </w:r>
            <w:r>
              <w:rPr>
                <w:noProof/>
                <w:webHidden/>
              </w:rPr>
            </w:r>
            <w:r>
              <w:rPr>
                <w:noProof/>
                <w:webHidden/>
              </w:rPr>
              <w:fldChar w:fldCharType="separate"/>
            </w:r>
            <w:r>
              <w:rPr>
                <w:noProof/>
                <w:webHidden/>
              </w:rPr>
              <w:t>53</w:t>
            </w:r>
            <w:r>
              <w:rPr>
                <w:noProof/>
                <w:webHidden/>
              </w:rPr>
              <w:fldChar w:fldCharType="end"/>
            </w:r>
          </w:hyperlink>
        </w:p>
        <w:p w14:paraId="56EBA9D3" w14:textId="2DD446E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0" w:history="1">
            <w:r w:rsidRPr="00DA6533">
              <w:rPr>
                <w:rStyle w:val="Hyperlink"/>
                <w:noProof/>
              </w:rPr>
              <w:t>Payment Options Available to an EN</w:t>
            </w:r>
            <w:r>
              <w:rPr>
                <w:noProof/>
                <w:webHidden/>
              </w:rPr>
              <w:tab/>
            </w:r>
            <w:r>
              <w:rPr>
                <w:noProof/>
                <w:webHidden/>
              </w:rPr>
              <w:fldChar w:fldCharType="begin"/>
            </w:r>
            <w:r>
              <w:rPr>
                <w:noProof/>
                <w:webHidden/>
              </w:rPr>
              <w:instrText xml:space="preserve"> PAGEREF _Toc169863960 \h </w:instrText>
            </w:r>
            <w:r>
              <w:rPr>
                <w:noProof/>
                <w:webHidden/>
              </w:rPr>
            </w:r>
            <w:r>
              <w:rPr>
                <w:noProof/>
                <w:webHidden/>
              </w:rPr>
              <w:fldChar w:fldCharType="separate"/>
            </w:r>
            <w:r>
              <w:rPr>
                <w:noProof/>
                <w:webHidden/>
              </w:rPr>
              <w:t>53</w:t>
            </w:r>
            <w:r>
              <w:rPr>
                <w:noProof/>
                <w:webHidden/>
              </w:rPr>
              <w:fldChar w:fldCharType="end"/>
            </w:r>
          </w:hyperlink>
        </w:p>
        <w:p w14:paraId="29DEEBCE" w14:textId="784B06F1"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1" w:history="1">
            <w:r w:rsidRPr="00DA6533">
              <w:rPr>
                <w:rStyle w:val="Hyperlink"/>
                <w:noProof/>
              </w:rPr>
              <w:t>Payment Options Available to a State VR Agency</w:t>
            </w:r>
            <w:r>
              <w:rPr>
                <w:noProof/>
                <w:webHidden/>
              </w:rPr>
              <w:tab/>
            </w:r>
            <w:r>
              <w:rPr>
                <w:noProof/>
                <w:webHidden/>
              </w:rPr>
              <w:fldChar w:fldCharType="begin"/>
            </w:r>
            <w:r>
              <w:rPr>
                <w:noProof/>
                <w:webHidden/>
              </w:rPr>
              <w:instrText xml:space="preserve"> PAGEREF _Toc169863961 \h </w:instrText>
            </w:r>
            <w:r>
              <w:rPr>
                <w:noProof/>
                <w:webHidden/>
              </w:rPr>
            </w:r>
            <w:r>
              <w:rPr>
                <w:noProof/>
                <w:webHidden/>
              </w:rPr>
              <w:fldChar w:fldCharType="separate"/>
            </w:r>
            <w:r>
              <w:rPr>
                <w:noProof/>
                <w:webHidden/>
              </w:rPr>
              <w:t>53</w:t>
            </w:r>
            <w:r>
              <w:rPr>
                <w:noProof/>
                <w:webHidden/>
              </w:rPr>
              <w:fldChar w:fldCharType="end"/>
            </w:r>
          </w:hyperlink>
        </w:p>
        <w:p w14:paraId="680903BE" w14:textId="5E2CF6F3"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2" w:history="1">
            <w:r w:rsidRPr="00DA6533">
              <w:rPr>
                <w:rStyle w:val="Hyperlink"/>
                <w:noProof/>
              </w:rPr>
              <w:t>Overview of In-Use SVR and Ticket Assignment</w:t>
            </w:r>
            <w:r>
              <w:rPr>
                <w:noProof/>
                <w:webHidden/>
              </w:rPr>
              <w:tab/>
            </w:r>
            <w:r>
              <w:rPr>
                <w:noProof/>
                <w:webHidden/>
              </w:rPr>
              <w:fldChar w:fldCharType="begin"/>
            </w:r>
            <w:r>
              <w:rPr>
                <w:noProof/>
                <w:webHidden/>
              </w:rPr>
              <w:instrText xml:space="preserve"> PAGEREF _Toc169863962 \h </w:instrText>
            </w:r>
            <w:r>
              <w:rPr>
                <w:noProof/>
                <w:webHidden/>
              </w:rPr>
            </w:r>
            <w:r>
              <w:rPr>
                <w:noProof/>
                <w:webHidden/>
              </w:rPr>
              <w:fldChar w:fldCharType="separate"/>
            </w:r>
            <w:r>
              <w:rPr>
                <w:noProof/>
                <w:webHidden/>
              </w:rPr>
              <w:t>55</w:t>
            </w:r>
            <w:r>
              <w:rPr>
                <w:noProof/>
                <w:webHidden/>
              </w:rPr>
              <w:fldChar w:fldCharType="end"/>
            </w:r>
          </w:hyperlink>
        </w:p>
        <w:p w14:paraId="3CE17BEC" w14:textId="04577449"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3" w:history="1">
            <w:r w:rsidRPr="00DA6533">
              <w:rPr>
                <w:rStyle w:val="Hyperlink"/>
                <w:noProof/>
              </w:rPr>
              <w:t>In-Use SVR Status</w:t>
            </w:r>
            <w:r>
              <w:rPr>
                <w:noProof/>
                <w:webHidden/>
              </w:rPr>
              <w:tab/>
            </w:r>
            <w:r>
              <w:rPr>
                <w:noProof/>
                <w:webHidden/>
              </w:rPr>
              <w:fldChar w:fldCharType="begin"/>
            </w:r>
            <w:r>
              <w:rPr>
                <w:noProof/>
                <w:webHidden/>
              </w:rPr>
              <w:instrText xml:space="preserve"> PAGEREF _Toc169863963 \h </w:instrText>
            </w:r>
            <w:r>
              <w:rPr>
                <w:noProof/>
                <w:webHidden/>
              </w:rPr>
            </w:r>
            <w:r>
              <w:rPr>
                <w:noProof/>
                <w:webHidden/>
              </w:rPr>
              <w:fldChar w:fldCharType="separate"/>
            </w:r>
            <w:r>
              <w:rPr>
                <w:noProof/>
                <w:webHidden/>
              </w:rPr>
              <w:t>55</w:t>
            </w:r>
            <w:r>
              <w:rPr>
                <w:noProof/>
                <w:webHidden/>
              </w:rPr>
              <w:fldChar w:fldCharType="end"/>
            </w:r>
          </w:hyperlink>
        </w:p>
        <w:p w14:paraId="315BD5CA" w14:textId="21409A9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4" w:history="1">
            <w:r w:rsidRPr="00DA6533">
              <w:rPr>
                <w:rStyle w:val="Hyperlink"/>
                <w:noProof/>
              </w:rPr>
              <w:t>Eligibility and Assignability</w:t>
            </w:r>
            <w:r>
              <w:rPr>
                <w:noProof/>
                <w:webHidden/>
              </w:rPr>
              <w:tab/>
            </w:r>
            <w:r>
              <w:rPr>
                <w:noProof/>
                <w:webHidden/>
              </w:rPr>
              <w:fldChar w:fldCharType="begin"/>
            </w:r>
            <w:r>
              <w:rPr>
                <w:noProof/>
                <w:webHidden/>
              </w:rPr>
              <w:instrText xml:space="preserve"> PAGEREF _Toc169863964 \h </w:instrText>
            </w:r>
            <w:r>
              <w:rPr>
                <w:noProof/>
                <w:webHidden/>
              </w:rPr>
            </w:r>
            <w:r>
              <w:rPr>
                <w:noProof/>
                <w:webHidden/>
              </w:rPr>
              <w:fldChar w:fldCharType="separate"/>
            </w:r>
            <w:r>
              <w:rPr>
                <w:noProof/>
                <w:webHidden/>
              </w:rPr>
              <w:t>55</w:t>
            </w:r>
            <w:r>
              <w:rPr>
                <w:noProof/>
                <w:webHidden/>
              </w:rPr>
              <w:fldChar w:fldCharType="end"/>
            </w:r>
          </w:hyperlink>
        </w:p>
        <w:p w14:paraId="2B25840B" w14:textId="25486CF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5" w:history="1">
            <w:r w:rsidRPr="00DA6533">
              <w:rPr>
                <w:rStyle w:val="Hyperlink"/>
                <w:noProof/>
              </w:rPr>
              <w:t>Proof of a Beneficiary’s Decision to Assign a Ticket</w:t>
            </w:r>
            <w:r>
              <w:rPr>
                <w:noProof/>
                <w:webHidden/>
              </w:rPr>
              <w:tab/>
            </w:r>
            <w:r>
              <w:rPr>
                <w:noProof/>
                <w:webHidden/>
              </w:rPr>
              <w:fldChar w:fldCharType="begin"/>
            </w:r>
            <w:r>
              <w:rPr>
                <w:noProof/>
                <w:webHidden/>
              </w:rPr>
              <w:instrText xml:space="preserve"> PAGEREF _Toc169863965 \h </w:instrText>
            </w:r>
            <w:r>
              <w:rPr>
                <w:noProof/>
                <w:webHidden/>
              </w:rPr>
            </w:r>
            <w:r>
              <w:rPr>
                <w:noProof/>
                <w:webHidden/>
              </w:rPr>
              <w:fldChar w:fldCharType="separate"/>
            </w:r>
            <w:r>
              <w:rPr>
                <w:noProof/>
                <w:webHidden/>
              </w:rPr>
              <w:t>56</w:t>
            </w:r>
            <w:r>
              <w:rPr>
                <w:noProof/>
                <w:webHidden/>
              </w:rPr>
              <w:fldChar w:fldCharType="end"/>
            </w:r>
          </w:hyperlink>
        </w:p>
        <w:p w14:paraId="594775C8" w14:textId="0192A711"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6" w:history="1">
            <w:r w:rsidRPr="00DA6533">
              <w:rPr>
                <w:rStyle w:val="Hyperlink"/>
                <w:noProof/>
              </w:rPr>
              <w:t>Process for a State VR to place a Ticket “In-Use SVR”</w:t>
            </w:r>
            <w:r>
              <w:rPr>
                <w:noProof/>
                <w:webHidden/>
              </w:rPr>
              <w:tab/>
            </w:r>
            <w:r>
              <w:rPr>
                <w:noProof/>
                <w:webHidden/>
              </w:rPr>
              <w:fldChar w:fldCharType="begin"/>
            </w:r>
            <w:r>
              <w:rPr>
                <w:noProof/>
                <w:webHidden/>
              </w:rPr>
              <w:instrText xml:space="preserve"> PAGEREF _Toc169863966 \h </w:instrText>
            </w:r>
            <w:r>
              <w:rPr>
                <w:noProof/>
                <w:webHidden/>
              </w:rPr>
            </w:r>
            <w:r>
              <w:rPr>
                <w:noProof/>
                <w:webHidden/>
              </w:rPr>
              <w:fldChar w:fldCharType="separate"/>
            </w:r>
            <w:r>
              <w:rPr>
                <w:noProof/>
                <w:webHidden/>
              </w:rPr>
              <w:t>56</w:t>
            </w:r>
            <w:r>
              <w:rPr>
                <w:noProof/>
                <w:webHidden/>
              </w:rPr>
              <w:fldChar w:fldCharType="end"/>
            </w:r>
          </w:hyperlink>
        </w:p>
        <w:p w14:paraId="257E670E" w14:textId="4132C25F"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7" w:history="1">
            <w:r w:rsidRPr="00DA6533">
              <w:rPr>
                <w:rStyle w:val="Hyperlink"/>
                <w:noProof/>
              </w:rPr>
              <w:t>Electronic Data File Requirements</w:t>
            </w:r>
            <w:r>
              <w:rPr>
                <w:noProof/>
                <w:webHidden/>
              </w:rPr>
              <w:tab/>
            </w:r>
            <w:r>
              <w:rPr>
                <w:noProof/>
                <w:webHidden/>
              </w:rPr>
              <w:fldChar w:fldCharType="begin"/>
            </w:r>
            <w:r>
              <w:rPr>
                <w:noProof/>
                <w:webHidden/>
              </w:rPr>
              <w:instrText xml:space="preserve"> PAGEREF _Toc169863967 \h </w:instrText>
            </w:r>
            <w:r>
              <w:rPr>
                <w:noProof/>
                <w:webHidden/>
              </w:rPr>
            </w:r>
            <w:r>
              <w:rPr>
                <w:noProof/>
                <w:webHidden/>
              </w:rPr>
              <w:fldChar w:fldCharType="separate"/>
            </w:r>
            <w:r>
              <w:rPr>
                <w:noProof/>
                <w:webHidden/>
              </w:rPr>
              <w:t>56</w:t>
            </w:r>
            <w:r>
              <w:rPr>
                <w:noProof/>
                <w:webHidden/>
              </w:rPr>
              <w:fldChar w:fldCharType="end"/>
            </w:r>
          </w:hyperlink>
        </w:p>
        <w:p w14:paraId="7D443F0D" w14:textId="4494D6AF"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8" w:history="1">
            <w:r w:rsidRPr="00DA6533">
              <w:rPr>
                <w:rStyle w:val="Hyperlink"/>
                <w:noProof/>
              </w:rPr>
              <w:t>The Importance of Submitting the Data File</w:t>
            </w:r>
            <w:r>
              <w:rPr>
                <w:noProof/>
                <w:webHidden/>
              </w:rPr>
              <w:tab/>
            </w:r>
            <w:r>
              <w:rPr>
                <w:noProof/>
                <w:webHidden/>
              </w:rPr>
              <w:fldChar w:fldCharType="begin"/>
            </w:r>
            <w:r>
              <w:rPr>
                <w:noProof/>
                <w:webHidden/>
              </w:rPr>
              <w:instrText xml:space="preserve"> PAGEREF _Toc169863968 \h </w:instrText>
            </w:r>
            <w:r>
              <w:rPr>
                <w:noProof/>
                <w:webHidden/>
              </w:rPr>
            </w:r>
            <w:r>
              <w:rPr>
                <w:noProof/>
                <w:webHidden/>
              </w:rPr>
              <w:fldChar w:fldCharType="separate"/>
            </w:r>
            <w:r>
              <w:rPr>
                <w:noProof/>
                <w:webHidden/>
              </w:rPr>
              <w:t>56</w:t>
            </w:r>
            <w:r>
              <w:rPr>
                <w:noProof/>
                <w:webHidden/>
              </w:rPr>
              <w:fldChar w:fldCharType="end"/>
            </w:r>
          </w:hyperlink>
        </w:p>
        <w:p w14:paraId="3E33D40D" w14:textId="32F5DBBF"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69" w:history="1">
            <w:r w:rsidRPr="00DA6533">
              <w:rPr>
                <w:rStyle w:val="Hyperlink"/>
                <w:noProof/>
              </w:rPr>
              <w:t>Terminating In-Use SVR Status or Unassigning a Ticket</w:t>
            </w:r>
            <w:r>
              <w:rPr>
                <w:noProof/>
                <w:webHidden/>
              </w:rPr>
              <w:tab/>
            </w:r>
            <w:r>
              <w:rPr>
                <w:noProof/>
                <w:webHidden/>
              </w:rPr>
              <w:fldChar w:fldCharType="begin"/>
            </w:r>
            <w:r>
              <w:rPr>
                <w:noProof/>
                <w:webHidden/>
              </w:rPr>
              <w:instrText xml:space="preserve"> PAGEREF _Toc169863969 \h </w:instrText>
            </w:r>
            <w:r>
              <w:rPr>
                <w:noProof/>
                <w:webHidden/>
              </w:rPr>
            </w:r>
            <w:r>
              <w:rPr>
                <w:noProof/>
                <w:webHidden/>
              </w:rPr>
              <w:fldChar w:fldCharType="separate"/>
            </w:r>
            <w:r>
              <w:rPr>
                <w:noProof/>
                <w:webHidden/>
              </w:rPr>
              <w:t>57</w:t>
            </w:r>
            <w:r>
              <w:rPr>
                <w:noProof/>
                <w:webHidden/>
              </w:rPr>
              <w:fldChar w:fldCharType="end"/>
            </w:r>
          </w:hyperlink>
        </w:p>
        <w:p w14:paraId="655ADA27" w14:textId="049732A7"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0" w:history="1">
            <w:r w:rsidRPr="00DA6533">
              <w:rPr>
                <w:rStyle w:val="Hyperlink"/>
                <w:noProof/>
              </w:rPr>
              <w:t>Changing the Cost Reimbursement Payment Option to Ticket Assignment</w:t>
            </w:r>
            <w:r>
              <w:rPr>
                <w:noProof/>
                <w:webHidden/>
              </w:rPr>
              <w:tab/>
            </w:r>
            <w:r>
              <w:rPr>
                <w:noProof/>
                <w:webHidden/>
              </w:rPr>
              <w:fldChar w:fldCharType="begin"/>
            </w:r>
            <w:r>
              <w:rPr>
                <w:noProof/>
                <w:webHidden/>
              </w:rPr>
              <w:instrText xml:space="preserve"> PAGEREF _Toc169863970 \h </w:instrText>
            </w:r>
            <w:r>
              <w:rPr>
                <w:noProof/>
                <w:webHidden/>
              </w:rPr>
            </w:r>
            <w:r>
              <w:rPr>
                <w:noProof/>
                <w:webHidden/>
              </w:rPr>
              <w:fldChar w:fldCharType="separate"/>
            </w:r>
            <w:r>
              <w:rPr>
                <w:noProof/>
                <w:webHidden/>
              </w:rPr>
              <w:t>59</w:t>
            </w:r>
            <w:r>
              <w:rPr>
                <w:noProof/>
                <w:webHidden/>
              </w:rPr>
              <w:fldChar w:fldCharType="end"/>
            </w:r>
          </w:hyperlink>
        </w:p>
        <w:p w14:paraId="696FE56E" w14:textId="2E82B90F"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1" w:history="1">
            <w:r w:rsidRPr="00DA6533">
              <w:rPr>
                <w:rStyle w:val="Hyperlink"/>
                <w:noProof/>
              </w:rPr>
              <w:t>Post-Employment Services and In-Use SVR</w:t>
            </w:r>
            <w:r>
              <w:rPr>
                <w:noProof/>
                <w:webHidden/>
              </w:rPr>
              <w:tab/>
            </w:r>
            <w:r>
              <w:rPr>
                <w:noProof/>
                <w:webHidden/>
              </w:rPr>
              <w:fldChar w:fldCharType="begin"/>
            </w:r>
            <w:r>
              <w:rPr>
                <w:noProof/>
                <w:webHidden/>
              </w:rPr>
              <w:instrText xml:space="preserve"> PAGEREF _Toc169863971 \h </w:instrText>
            </w:r>
            <w:r>
              <w:rPr>
                <w:noProof/>
                <w:webHidden/>
              </w:rPr>
            </w:r>
            <w:r>
              <w:rPr>
                <w:noProof/>
                <w:webHidden/>
              </w:rPr>
              <w:fldChar w:fldCharType="separate"/>
            </w:r>
            <w:r>
              <w:rPr>
                <w:noProof/>
                <w:webHidden/>
              </w:rPr>
              <w:t>59</w:t>
            </w:r>
            <w:r>
              <w:rPr>
                <w:noProof/>
                <w:webHidden/>
              </w:rPr>
              <w:fldChar w:fldCharType="end"/>
            </w:r>
          </w:hyperlink>
        </w:p>
        <w:p w14:paraId="04C18FF2" w14:textId="736A9C8B"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2" w:history="1">
            <w:r w:rsidRPr="00DA6533">
              <w:rPr>
                <w:rStyle w:val="Hyperlink"/>
                <w:noProof/>
              </w:rPr>
              <w:t>When Ticket Use Begins and Ends</w:t>
            </w:r>
            <w:r>
              <w:rPr>
                <w:noProof/>
                <w:webHidden/>
              </w:rPr>
              <w:tab/>
            </w:r>
            <w:r>
              <w:rPr>
                <w:noProof/>
                <w:webHidden/>
              </w:rPr>
              <w:fldChar w:fldCharType="begin"/>
            </w:r>
            <w:r>
              <w:rPr>
                <w:noProof/>
                <w:webHidden/>
              </w:rPr>
              <w:instrText xml:space="preserve"> PAGEREF _Toc169863972 \h </w:instrText>
            </w:r>
            <w:r>
              <w:rPr>
                <w:noProof/>
                <w:webHidden/>
              </w:rPr>
            </w:r>
            <w:r>
              <w:rPr>
                <w:noProof/>
                <w:webHidden/>
              </w:rPr>
              <w:fldChar w:fldCharType="separate"/>
            </w:r>
            <w:r>
              <w:rPr>
                <w:noProof/>
                <w:webHidden/>
              </w:rPr>
              <w:t>59</w:t>
            </w:r>
            <w:r>
              <w:rPr>
                <w:noProof/>
                <w:webHidden/>
              </w:rPr>
              <w:fldChar w:fldCharType="end"/>
            </w:r>
          </w:hyperlink>
        </w:p>
        <w:p w14:paraId="10BBE85F" w14:textId="39CADF22"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3" w:history="1">
            <w:r w:rsidRPr="00DA6533">
              <w:rPr>
                <w:rStyle w:val="Hyperlink"/>
                <w:noProof/>
              </w:rPr>
              <w:t>When Using a Ticket Begins</w:t>
            </w:r>
            <w:r>
              <w:rPr>
                <w:noProof/>
                <w:webHidden/>
              </w:rPr>
              <w:tab/>
            </w:r>
            <w:r>
              <w:rPr>
                <w:noProof/>
                <w:webHidden/>
              </w:rPr>
              <w:fldChar w:fldCharType="begin"/>
            </w:r>
            <w:r>
              <w:rPr>
                <w:noProof/>
                <w:webHidden/>
              </w:rPr>
              <w:instrText xml:space="preserve"> PAGEREF _Toc169863973 \h </w:instrText>
            </w:r>
            <w:r>
              <w:rPr>
                <w:noProof/>
                <w:webHidden/>
              </w:rPr>
            </w:r>
            <w:r>
              <w:rPr>
                <w:noProof/>
                <w:webHidden/>
              </w:rPr>
              <w:fldChar w:fldCharType="separate"/>
            </w:r>
            <w:r>
              <w:rPr>
                <w:noProof/>
                <w:webHidden/>
              </w:rPr>
              <w:t>59</w:t>
            </w:r>
            <w:r>
              <w:rPr>
                <w:noProof/>
                <w:webHidden/>
              </w:rPr>
              <w:fldChar w:fldCharType="end"/>
            </w:r>
          </w:hyperlink>
        </w:p>
        <w:p w14:paraId="13CE337F" w14:textId="74F29A85" w:rsidR="00EE5F2B" w:rsidRDefault="00EE5F2B">
          <w:pPr>
            <w:pStyle w:val="TOC3"/>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4" w:history="1">
            <w:r w:rsidRPr="00DA6533">
              <w:rPr>
                <w:rStyle w:val="Hyperlink"/>
                <w:noProof/>
              </w:rPr>
              <w:t>When Using a Ticket Ends</w:t>
            </w:r>
            <w:r>
              <w:rPr>
                <w:noProof/>
                <w:webHidden/>
              </w:rPr>
              <w:tab/>
            </w:r>
            <w:r>
              <w:rPr>
                <w:noProof/>
                <w:webHidden/>
              </w:rPr>
              <w:fldChar w:fldCharType="begin"/>
            </w:r>
            <w:r>
              <w:rPr>
                <w:noProof/>
                <w:webHidden/>
              </w:rPr>
              <w:instrText xml:space="preserve"> PAGEREF _Toc169863974 \h </w:instrText>
            </w:r>
            <w:r>
              <w:rPr>
                <w:noProof/>
                <w:webHidden/>
              </w:rPr>
            </w:r>
            <w:r>
              <w:rPr>
                <w:noProof/>
                <w:webHidden/>
              </w:rPr>
              <w:fldChar w:fldCharType="separate"/>
            </w:r>
            <w:r>
              <w:rPr>
                <w:noProof/>
                <w:webHidden/>
              </w:rPr>
              <w:t>59</w:t>
            </w:r>
            <w:r>
              <w:rPr>
                <w:noProof/>
                <w:webHidden/>
              </w:rPr>
              <w:fldChar w:fldCharType="end"/>
            </w:r>
          </w:hyperlink>
        </w:p>
        <w:p w14:paraId="689A3E57" w14:textId="5652132D"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5" w:history="1">
            <w:r w:rsidRPr="00DA6533">
              <w:rPr>
                <w:rStyle w:val="Hyperlink"/>
                <w:noProof/>
              </w:rPr>
              <w:t>The Effect of Ticket Terminations</w:t>
            </w:r>
            <w:r>
              <w:rPr>
                <w:noProof/>
                <w:webHidden/>
              </w:rPr>
              <w:tab/>
            </w:r>
            <w:r>
              <w:rPr>
                <w:noProof/>
                <w:webHidden/>
              </w:rPr>
              <w:fldChar w:fldCharType="begin"/>
            </w:r>
            <w:r>
              <w:rPr>
                <w:noProof/>
                <w:webHidden/>
              </w:rPr>
              <w:instrText xml:space="preserve"> PAGEREF _Toc169863975 \h </w:instrText>
            </w:r>
            <w:r>
              <w:rPr>
                <w:noProof/>
                <w:webHidden/>
              </w:rPr>
            </w:r>
            <w:r>
              <w:rPr>
                <w:noProof/>
                <w:webHidden/>
              </w:rPr>
              <w:fldChar w:fldCharType="separate"/>
            </w:r>
            <w:r>
              <w:rPr>
                <w:noProof/>
                <w:webHidden/>
              </w:rPr>
              <w:t>60</w:t>
            </w:r>
            <w:r>
              <w:rPr>
                <w:noProof/>
                <w:webHidden/>
              </w:rPr>
              <w:fldChar w:fldCharType="end"/>
            </w:r>
          </w:hyperlink>
        </w:p>
        <w:p w14:paraId="00567A15" w14:textId="60CC1CFA" w:rsidR="00EE5F2B" w:rsidRDefault="00EE5F2B">
          <w:pPr>
            <w:pStyle w:val="TOC2"/>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6" w:history="1">
            <w:r w:rsidRPr="00DA6533">
              <w:rPr>
                <w:rStyle w:val="Hyperlink"/>
                <w:noProof/>
              </w:rPr>
              <w:t>Eligibility for a New Ticket</w:t>
            </w:r>
            <w:r>
              <w:rPr>
                <w:noProof/>
                <w:webHidden/>
              </w:rPr>
              <w:tab/>
            </w:r>
            <w:r>
              <w:rPr>
                <w:noProof/>
                <w:webHidden/>
              </w:rPr>
              <w:fldChar w:fldCharType="begin"/>
            </w:r>
            <w:r>
              <w:rPr>
                <w:noProof/>
                <w:webHidden/>
              </w:rPr>
              <w:instrText xml:space="preserve"> PAGEREF _Toc169863976 \h </w:instrText>
            </w:r>
            <w:r>
              <w:rPr>
                <w:noProof/>
                <w:webHidden/>
              </w:rPr>
            </w:r>
            <w:r>
              <w:rPr>
                <w:noProof/>
                <w:webHidden/>
              </w:rPr>
              <w:fldChar w:fldCharType="separate"/>
            </w:r>
            <w:r>
              <w:rPr>
                <w:noProof/>
                <w:webHidden/>
              </w:rPr>
              <w:t>61</w:t>
            </w:r>
            <w:r>
              <w:rPr>
                <w:noProof/>
                <w:webHidden/>
              </w:rPr>
              <w:fldChar w:fldCharType="end"/>
            </w:r>
          </w:hyperlink>
        </w:p>
        <w:p w14:paraId="10962F61" w14:textId="3660D690"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7" w:history="1">
            <w:r w:rsidRPr="00DA6533">
              <w:rPr>
                <w:rStyle w:val="Hyperlink"/>
                <w:noProof/>
              </w:rPr>
              <w:t>When a Beneficiary Seeks VR Services While the Ticket Is Assigned to an EN</w:t>
            </w:r>
            <w:r>
              <w:rPr>
                <w:noProof/>
                <w:webHidden/>
              </w:rPr>
              <w:tab/>
            </w:r>
            <w:r>
              <w:rPr>
                <w:noProof/>
                <w:webHidden/>
              </w:rPr>
              <w:fldChar w:fldCharType="begin"/>
            </w:r>
            <w:r>
              <w:rPr>
                <w:noProof/>
                <w:webHidden/>
              </w:rPr>
              <w:instrText xml:space="preserve"> PAGEREF _Toc169863977 \h </w:instrText>
            </w:r>
            <w:r>
              <w:rPr>
                <w:noProof/>
                <w:webHidden/>
              </w:rPr>
            </w:r>
            <w:r>
              <w:rPr>
                <w:noProof/>
                <w:webHidden/>
              </w:rPr>
              <w:fldChar w:fldCharType="separate"/>
            </w:r>
            <w:r>
              <w:rPr>
                <w:noProof/>
                <w:webHidden/>
              </w:rPr>
              <w:t>62</w:t>
            </w:r>
            <w:r>
              <w:rPr>
                <w:noProof/>
                <w:webHidden/>
              </w:rPr>
              <w:fldChar w:fldCharType="end"/>
            </w:r>
          </w:hyperlink>
        </w:p>
        <w:p w14:paraId="6CA4551C" w14:textId="04F4C15E"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8" w:history="1">
            <w:r w:rsidRPr="00DA6533">
              <w:rPr>
                <w:rStyle w:val="Hyperlink"/>
                <w:noProof/>
              </w:rPr>
              <w:t>Suspension of Medical Reviews for Beneficiaries Who Are Using a Ticket</w:t>
            </w:r>
            <w:r>
              <w:rPr>
                <w:noProof/>
                <w:webHidden/>
              </w:rPr>
              <w:tab/>
            </w:r>
            <w:r>
              <w:rPr>
                <w:noProof/>
                <w:webHidden/>
              </w:rPr>
              <w:fldChar w:fldCharType="begin"/>
            </w:r>
            <w:r>
              <w:rPr>
                <w:noProof/>
                <w:webHidden/>
              </w:rPr>
              <w:instrText xml:space="preserve"> PAGEREF _Toc169863978 \h </w:instrText>
            </w:r>
            <w:r>
              <w:rPr>
                <w:noProof/>
                <w:webHidden/>
              </w:rPr>
            </w:r>
            <w:r>
              <w:rPr>
                <w:noProof/>
                <w:webHidden/>
              </w:rPr>
              <w:fldChar w:fldCharType="separate"/>
            </w:r>
            <w:r>
              <w:rPr>
                <w:noProof/>
                <w:webHidden/>
              </w:rPr>
              <w:t>62</w:t>
            </w:r>
            <w:r>
              <w:rPr>
                <w:noProof/>
                <w:webHidden/>
              </w:rPr>
              <w:fldChar w:fldCharType="end"/>
            </w:r>
          </w:hyperlink>
        </w:p>
        <w:p w14:paraId="7761F635" w14:textId="2DEA57BA"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79" w:history="1">
            <w:r w:rsidRPr="00DA6533">
              <w:rPr>
                <w:rStyle w:val="Hyperlink"/>
                <w:noProof/>
              </w:rPr>
              <w:t>Annual Periodic Reports from the Ticket Program Manager (TPM)</w:t>
            </w:r>
            <w:r>
              <w:rPr>
                <w:noProof/>
                <w:webHidden/>
              </w:rPr>
              <w:tab/>
            </w:r>
            <w:r>
              <w:rPr>
                <w:noProof/>
                <w:webHidden/>
              </w:rPr>
              <w:fldChar w:fldCharType="begin"/>
            </w:r>
            <w:r>
              <w:rPr>
                <w:noProof/>
                <w:webHidden/>
              </w:rPr>
              <w:instrText xml:space="preserve"> PAGEREF _Toc169863979 \h </w:instrText>
            </w:r>
            <w:r>
              <w:rPr>
                <w:noProof/>
                <w:webHidden/>
              </w:rPr>
            </w:r>
            <w:r>
              <w:rPr>
                <w:noProof/>
                <w:webHidden/>
              </w:rPr>
              <w:fldChar w:fldCharType="separate"/>
            </w:r>
            <w:r>
              <w:rPr>
                <w:noProof/>
                <w:webHidden/>
              </w:rPr>
              <w:t>63</w:t>
            </w:r>
            <w:r>
              <w:rPr>
                <w:noProof/>
                <w:webHidden/>
              </w:rPr>
              <w:fldChar w:fldCharType="end"/>
            </w:r>
          </w:hyperlink>
        </w:p>
        <w:p w14:paraId="042F35FC" w14:textId="25969F5B"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80" w:history="1">
            <w:r w:rsidRPr="00DA6533">
              <w:rPr>
                <w:rStyle w:val="Hyperlink"/>
                <w:noProof/>
              </w:rPr>
              <w:t>The Redbook – A Guide to Work Incentives</w:t>
            </w:r>
            <w:r>
              <w:rPr>
                <w:noProof/>
                <w:webHidden/>
              </w:rPr>
              <w:tab/>
            </w:r>
            <w:r>
              <w:rPr>
                <w:noProof/>
                <w:webHidden/>
              </w:rPr>
              <w:fldChar w:fldCharType="begin"/>
            </w:r>
            <w:r>
              <w:rPr>
                <w:noProof/>
                <w:webHidden/>
              </w:rPr>
              <w:instrText xml:space="preserve"> PAGEREF _Toc169863980 \h </w:instrText>
            </w:r>
            <w:r>
              <w:rPr>
                <w:noProof/>
                <w:webHidden/>
              </w:rPr>
            </w:r>
            <w:r>
              <w:rPr>
                <w:noProof/>
                <w:webHidden/>
              </w:rPr>
              <w:fldChar w:fldCharType="separate"/>
            </w:r>
            <w:r>
              <w:rPr>
                <w:noProof/>
                <w:webHidden/>
              </w:rPr>
              <w:t>63</w:t>
            </w:r>
            <w:r>
              <w:rPr>
                <w:noProof/>
                <w:webHidden/>
              </w:rPr>
              <w:fldChar w:fldCharType="end"/>
            </w:r>
          </w:hyperlink>
        </w:p>
        <w:p w14:paraId="2236B939" w14:textId="6AAF5CA2"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81" w:history="1">
            <w:r w:rsidRPr="00DA6533">
              <w:rPr>
                <w:rStyle w:val="Hyperlink"/>
                <w:noProof/>
              </w:rPr>
              <w:t>Protection and Advocacy for Beneficiaries of Social Security (PABSS)</w:t>
            </w:r>
            <w:r>
              <w:rPr>
                <w:noProof/>
                <w:webHidden/>
              </w:rPr>
              <w:tab/>
            </w:r>
            <w:r>
              <w:rPr>
                <w:noProof/>
                <w:webHidden/>
              </w:rPr>
              <w:fldChar w:fldCharType="begin"/>
            </w:r>
            <w:r>
              <w:rPr>
                <w:noProof/>
                <w:webHidden/>
              </w:rPr>
              <w:instrText xml:space="preserve"> PAGEREF _Toc169863981 \h </w:instrText>
            </w:r>
            <w:r>
              <w:rPr>
                <w:noProof/>
                <w:webHidden/>
              </w:rPr>
            </w:r>
            <w:r>
              <w:rPr>
                <w:noProof/>
                <w:webHidden/>
              </w:rPr>
              <w:fldChar w:fldCharType="separate"/>
            </w:r>
            <w:r>
              <w:rPr>
                <w:noProof/>
                <w:webHidden/>
              </w:rPr>
              <w:t>63</w:t>
            </w:r>
            <w:r>
              <w:rPr>
                <w:noProof/>
                <w:webHidden/>
              </w:rPr>
              <w:fldChar w:fldCharType="end"/>
            </w:r>
          </w:hyperlink>
        </w:p>
        <w:p w14:paraId="286C8DC9" w14:textId="4C93E2C2" w:rsidR="00EE5F2B" w:rsidRDefault="00EE5F2B">
          <w:pPr>
            <w:pStyle w:val="TOC1"/>
            <w:tabs>
              <w:tab w:val="right" w:leader="dot" w:pos="9730"/>
            </w:tabs>
            <w:rPr>
              <w:rFonts w:asciiTheme="minorHAnsi" w:eastAsiaTheme="minorEastAsia" w:hAnsiTheme="minorHAnsi" w:cstheme="minorBidi"/>
              <w:noProof/>
              <w:kern w:val="2"/>
              <w:sz w:val="22"/>
              <w:szCs w:val="22"/>
              <w:lang w:bidi="ar-SA"/>
              <w14:ligatures w14:val="standardContextual"/>
            </w:rPr>
          </w:pPr>
          <w:hyperlink w:anchor="_Toc169863982" w:history="1">
            <w:r w:rsidRPr="00DA6533">
              <w:rPr>
                <w:rStyle w:val="Hyperlink"/>
                <w:noProof/>
              </w:rPr>
              <w:t>List of Standard Occupational Classification (SOC) Occupations</w:t>
            </w:r>
            <w:r>
              <w:rPr>
                <w:noProof/>
                <w:webHidden/>
              </w:rPr>
              <w:tab/>
            </w:r>
            <w:r>
              <w:rPr>
                <w:noProof/>
                <w:webHidden/>
              </w:rPr>
              <w:fldChar w:fldCharType="begin"/>
            </w:r>
            <w:r>
              <w:rPr>
                <w:noProof/>
                <w:webHidden/>
              </w:rPr>
              <w:instrText xml:space="preserve"> PAGEREF _Toc169863982 \h </w:instrText>
            </w:r>
            <w:r>
              <w:rPr>
                <w:noProof/>
                <w:webHidden/>
              </w:rPr>
            </w:r>
            <w:r>
              <w:rPr>
                <w:noProof/>
                <w:webHidden/>
              </w:rPr>
              <w:fldChar w:fldCharType="separate"/>
            </w:r>
            <w:r>
              <w:rPr>
                <w:noProof/>
                <w:webHidden/>
              </w:rPr>
              <w:t>63</w:t>
            </w:r>
            <w:r>
              <w:rPr>
                <w:noProof/>
                <w:webHidden/>
              </w:rPr>
              <w:fldChar w:fldCharType="end"/>
            </w:r>
          </w:hyperlink>
        </w:p>
        <w:p w14:paraId="0E6F0936" w14:textId="678815D5" w:rsidR="004C4619" w:rsidRDefault="00EE60F5">
          <w:r>
            <w:fldChar w:fldCharType="end"/>
          </w:r>
        </w:p>
      </w:sdtContent>
    </w:sdt>
    <w:p w14:paraId="79FBCE60" w14:textId="77777777" w:rsidR="000A7CD4" w:rsidRDefault="000A7CD4">
      <w:pPr>
        <w:sectPr w:rsidR="000A7CD4">
          <w:type w:val="continuous"/>
          <w:pgSz w:w="12240" w:h="15840"/>
          <w:pgMar w:top="639" w:right="1160" w:bottom="1392" w:left="1340" w:header="720" w:footer="720" w:gutter="0"/>
          <w:cols w:space="720"/>
        </w:sectPr>
      </w:pPr>
    </w:p>
    <w:p w14:paraId="4C2930E9" w14:textId="77777777" w:rsidR="000A7CD4" w:rsidRDefault="001127CB" w:rsidP="005F63E1">
      <w:pPr>
        <w:pStyle w:val="Heading1"/>
      </w:pPr>
      <w:bookmarkStart w:id="0" w:name="_Toc169863883"/>
      <w:r>
        <w:lastRenderedPageBreak/>
        <w:t>Preface</w:t>
      </w:r>
      <w:bookmarkEnd w:id="0"/>
    </w:p>
    <w:p w14:paraId="6346342F" w14:textId="77777777" w:rsidR="000A7CD4" w:rsidRDefault="000A7CD4">
      <w:pPr>
        <w:pStyle w:val="BodyText"/>
        <w:rPr>
          <w:b/>
          <w:sz w:val="30"/>
        </w:rPr>
      </w:pPr>
    </w:p>
    <w:p w14:paraId="174CCB3D" w14:textId="77777777" w:rsidR="000A7CD4" w:rsidRDefault="000A7CD4">
      <w:pPr>
        <w:pStyle w:val="BodyText"/>
        <w:spacing w:before="2"/>
        <w:rPr>
          <w:b/>
          <w:sz w:val="35"/>
        </w:rPr>
      </w:pPr>
    </w:p>
    <w:p w14:paraId="781DA6AB" w14:textId="77777777" w:rsidR="000A7CD4" w:rsidRPr="0047173C" w:rsidRDefault="001127CB" w:rsidP="00E331B4">
      <w:pPr>
        <w:pStyle w:val="Heading2"/>
      </w:pPr>
      <w:bookmarkStart w:id="1" w:name="_Toc169863884"/>
      <w:r w:rsidRPr="0047173C">
        <w:t>Purpose of the</w:t>
      </w:r>
      <w:r w:rsidRPr="00E331B4">
        <w:t xml:space="preserve"> </w:t>
      </w:r>
      <w:r w:rsidRPr="0047173C">
        <w:t>Handbook</w:t>
      </w:r>
      <w:bookmarkEnd w:id="1"/>
    </w:p>
    <w:p w14:paraId="248FE137" w14:textId="77777777" w:rsidR="000A7CD4" w:rsidRDefault="000A7CD4">
      <w:pPr>
        <w:pStyle w:val="BodyText"/>
        <w:spacing w:before="10"/>
        <w:rPr>
          <w:i/>
          <w:sz w:val="20"/>
        </w:rPr>
      </w:pPr>
    </w:p>
    <w:p w14:paraId="3EBFAE75" w14:textId="4A04B7B1" w:rsidR="000A7CD4" w:rsidRDefault="001127CB">
      <w:pPr>
        <w:pStyle w:val="BodyText"/>
        <w:ind w:left="460" w:right="629"/>
      </w:pPr>
      <w:r>
        <w:t>This handbook is an instructional guide for State Vocational Rehabilitation (VR)</w:t>
      </w:r>
      <w:r>
        <w:rPr>
          <w:spacing w:val="-18"/>
        </w:rPr>
        <w:t xml:space="preserve"> </w:t>
      </w:r>
      <w:r>
        <w:t>agencies serving Social Security Disability Insurance beneficiaries and Supplemental Security Income recipients under the Social Security Administration, VR Cost Reimbursement</w:t>
      </w:r>
      <w:r>
        <w:rPr>
          <w:spacing w:val="-14"/>
        </w:rPr>
        <w:t xml:space="preserve"> </w:t>
      </w:r>
      <w:r>
        <w:t xml:space="preserve">and </w:t>
      </w:r>
      <w:r w:rsidR="00133953">
        <w:t>Ticket</w:t>
      </w:r>
      <w:r>
        <w:t xml:space="preserve"> to Work</w:t>
      </w:r>
      <w:r>
        <w:rPr>
          <w:spacing w:val="-1"/>
        </w:rPr>
        <w:t xml:space="preserve"> </w:t>
      </w:r>
      <w:r>
        <w:t>programs.</w:t>
      </w:r>
    </w:p>
    <w:p w14:paraId="5A94902D" w14:textId="77777777" w:rsidR="000A7CD4" w:rsidRDefault="000A7CD4">
      <w:pPr>
        <w:pStyle w:val="BodyText"/>
        <w:spacing w:before="10"/>
        <w:rPr>
          <w:sz w:val="20"/>
        </w:rPr>
      </w:pPr>
    </w:p>
    <w:p w14:paraId="106BE7BE" w14:textId="651508E4" w:rsidR="000A7CD4" w:rsidRDefault="001127CB" w:rsidP="00E331B4">
      <w:pPr>
        <w:pStyle w:val="Heading2"/>
      </w:pPr>
      <w:bookmarkStart w:id="2" w:name="_Toc169863885"/>
      <w:r>
        <w:t xml:space="preserve">Web-Based </w:t>
      </w:r>
      <w:r w:rsidR="00133953">
        <w:t>Ticket</w:t>
      </w:r>
      <w:r>
        <w:t xml:space="preserve"> </w:t>
      </w:r>
      <w:r w:rsidR="00133953">
        <w:t>Portal</w:t>
      </w:r>
      <w:r>
        <w:t xml:space="preserve"> for Cost Reimbursements and </w:t>
      </w:r>
      <w:r w:rsidR="00133953">
        <w:t>Ticket</w:t>
      </w:r>
      <w:r>
        <w:t xml:space="preserve"> to Work Operations</w:t>
      </w:r>
      <w:bookmarkEnd w:id="2"/>
    </w:p>
    <w:p w14:paraId="16A60BE3" w14:textId="77777777" w:rsidR="000A7CD4" w:rsidRDefault="000A7CD4">
      <w:pPr>
        <w:pStyle w:val="BodyText"/>
        <w:spacing w:before="9"/>
        <w:rPr>
          <w:i/>
          <w:sz w:val="20"/>
        </w:rPr>
      </w:pPr>
    </w:p>
    <w:p w14:paraId="7B22CF37" w14:textId="7819F1F1" w:rsidR="000A7CD4" w:rsidRDefault="001127CB">
      <w:pPr>
        <w:pStyle w:val="BodyText"/>
        <w:spacing w:before="1"/>
        <w:ind w:left="460" w:right="528"/>
      </w:pPr>
      <w:r>
        <w:t xml:space="preserve">The Social Security Administration’s (SSA) web-based </w:t>
      </w:r>
      <w:r w:rsidR="00133953">
        <w:t>Ticket</w:t>
      </w:r>
      <w:r>
        <w:t xml:space="preserve"> </w:t>
      </w:r>
      <w:r w:rsidR="00133953">
        <w:t>Portal (Portal)</w:t>
      </w:r>
      <w:r>
        <w:t xml:space="preserve"> is available to State VR agency personnel who have obtained Federal suitability clearance. Agency personnel may request access to the </w:t>
      </w:r>
      <w:r w:rsidR="00133953">
        <w:t>Ticket</w:t>
      </w:r>
      <w:r>
        <w:t xml:space="preserve"> </w:t>
      </w:r>
      <w:r w:rsidR="00133953">
        <w:t>Portal</w:t>
      </w:r>
      <w:r>
        <w:t xml:space="preserve"> for use in carrying out key aspects of SSA’s return to work programs, such as assigning or placing a </w:t>
      </w:r>
      <w:r w:rsidR="00133953">
        <w:t>Ticket</w:t>
      </w:r>
      <w:r>
        <w:t xml:space="preserve"> in use or requesting reimbursements or </w:t>
      </w:r>
      <w:r w:rsidR="00133953">
        <w:t>Ticket</w:t>
      </w:r>
      <w:r>
        <w:t xml:space="preserve"> payments. Agency personnel with suitability clearance will gain access to the </w:t>
      </w:r>
      <w:r w:rsidR="00133953">
        <w:rPr>
          <w:i/>
        </w:rPr>
        <w:t>Ticket</w:t>
      </w:r>
      <w:r>
        <w:rPr>
          <w:i/>
        </w:rPr>
        <w:t xml:space="preserve"> </w:t>
      </w:r>
      <w:r w:rsidR="00133953">
        <w:rPr>
          <w:i/>
        </w:rPr>
        <w:t>Portal</w:t>
      </w:r>
      <w:r>
        <w:rPr>
          <w:i/>
        </w:rPr>
        <w:t xml:space="preserve"> User </w:t>
      </w:r>
      <w:r w:rsidRPr="00E331B4">
        <w:rPr>
          <w:i/>
        </w:rPr>
        <w:t>Guide</w:t>
      </w:r>
      <w:r>
        <w:t xml:space="preserve"> and may req</w:t>
      </w:r>
      <w:r w:rsidR="00133953">
        <w:t>uest technical assistance with Portal</w:t>
      </w:r>
      <w:r>
        <w:t xml:space="preserve"> usage.</w:t>
      </w:r>
    </w:p>
    <w:p w14:paraId="01746353" w14:textId="77777777" w:rsidR="000A7CD4" w:rsidRDefault="000A7CD4">
      <w:pPr>
        <w:pStyle w:val="BodyText"/>
        <w:rPr>
          <w:sz w:val="26"/>
        </w:rPr>
      </w:pPr>
    </w:p>
    <w:p w14:paraId="691321D2" w14:textId="77777777" w:rsidR="000A7CD4" w:rsidRDefault="000A7CD4">
      <w:pPr>
        <w:pStyle w:val="BodyText"/>
        <w:rPr>
          <w:sz w:val="26"/>
        </w:rPr>
      </w:pPr>
    </w:p>
    <w:p w14:paraId="1E0557C0" w14:textId="77777777" w:rsidR="000A7CD4" w:rsidRDefault="000A7CD4">
      <w:pPr>
        <w:pStyle w:val="BodyText"/>
        <w:rPr>
          <w:sz w:val="26"/>
        </w:rPr>
      </w:pPr>
    </w:p>
    <w:p w14:paraId="4E041340" w14:textId="77777777" w:rsidR="000A7CD4" w:rsidRDefault="000A7CD4">
      <w:pPr>
        <w:pStyle w:val="BodyText"/>
        <w:rPr>
          <w:sz w:val="26"/>
        </w:rPr>
      </w:pPr>
    </w:p>
    <w:p w14:paraId="0D63686D" w14:textId="77777777" w:rsidR="000A7CD4" w:rsidRDefault="000A7CD4">
      <w:pPr>
        <w:pStyle w:val="BodyText"/>
        <w:rPr>
          <w:sz w:val="26"/>
        </w:rPr>
      </w:pPr>
    </w:p>
    <w:p w14:paraId="39A9DFD6" w14:textId="77777777" w:rsidR="000A7CD4" w:rsidRDefault="000A7CD4">
      <w:pPr>
        <w:pStyle w:val="BodyText"/>
        <w:rPr>
          <w:sz w:val="26"/>
        </w:rPr>
      </w:pPr>
    </w:p>
    <w:p w14:paraId="44FCDE19" w14:textId="77777777" w:rsidR="000A7CD4" w:rsidRDefault="000A7CD4">
      <w:pPr>
        <w:pStyle w:val="BodyText"/>
        <w:rPr>
          <w:sz w:val="26"/>
        </w:rPr>
      </w:pPr>
    </w:p>
    <w:p w14:paraId="33E13841" w14:textId="77777777" w:rsidR="000A7CD4" w:rsidRDefault="000A7CD4">
      <w:pPr>
        <w:pStyle w:val="BodyText"/>
        <w:rPr>
          <w:sz w:val="26"/>
        </w:rPr>
      </w:pPr>
    </w:p>
    <w:p w14:paraId="6237E0EA" w14:textId="77777777" w:rsidR="000A7CD4" w:rsidRDefault="000A7CD4">
      <w:pPr>
        <w:pStyle w:val="BodyText"/>
        <w:rPr>
          <w:sz w:val="26"/>
        </w:rPr>
      </w:pPr>
    </w:p>
    <w:p w14:paraId="14BC5FE8" w14:textId="77777777" w:rsidR="000A7CD4" w:rsidRDefault="000A7CD4">
      <w:pPr>
        <w:pStyle w:val="BodyText"/>
        <w:rPr>
          <w:sz w:val="26"/>
        </w:rPr>
      </w:pPr>
    </w:p>
    <w:p w14:paraId="19B7F42A" w14:textId="77777777" w:rsidR="000A7CD4" w:rsidRDefault="000A7CD4">
      <w:pPr>
        <w:pStyle w:val="BodyText"/>
        <w:rPr>
          <w:sz w:val="26"/>
        </w:rPr>
      </w:pPr>
    </w:p>
    <w:p w14:paraId="411EC188" w14:textId="77777777" w:rsidR="000A7CD4" w:rsidRDefault="000A7CD4">
      <w:pPr>
        <w:pStyle w:val="BodyText"/>
        <w:rPr>
          <w:sz w:val="26"/>
        </w:rPr>
      </w:pPr>
    </w:p>
    <w:p w14:paraId="53F342D1" w14:textId="77777777" w:rsidR="000A7CD4" w:rsidRDefault="000A7CD4">
      <w:pPr>
        <w:pStyle w:val="BodyText"/>
        <w:rPr>
          <w:sz w:val="26"/>
        </w:rPr>
      </w:pPr>
    </w:p>
    <w:p w14:paraId="36571F8C" w14:textId="77777777" w:rsidR="000A7CD4" w:rsidRDefault="000A7CD4">
      <w:pPr>
        <w:pStyle w:val="BodyText"/>
        <w:rPr>
          <w:sz w:val="26"/>
        </w:rPr>
      </w:pPr>
    </w:p>
    <w:p w14:paraId="47620C9C" w14:textId="77777777" w:rsidR="000A7CD4" w:rsidRDefault="000A7CD4">
      <w:pPr>
        <w:pStyle w:val="BodyText"/>
        <w:rPr>
          <w:sz w:val="26"/>
        </w:rPr>
      </w:pPr>
    </w:p>
    <w:p w14:paraId="178A92D8" w14:textId="77777777" w:rsidR="000A7CD4" w:rsidRDefault="000A7CD4">
      <w:pPr>
        <w:pStyle w:val="BodyText"/>
        <w:rPr>
          <w:sz w:val="26"/>
        </w:rPr>
      </w:pPr>
    </w:p>
    <w:p w14:paraId="3A301799" w14:textId="77777777" w:rsidR="000A7CD4" w:rsidRDefault="000A7CD4">
      <w:pPr>
        <w:pStyle w:val="BodyText"/>
        <w:rPr>
          <w:sz w:val="26"/>
        </w:rPr>
      </w:pPr>
    </w:p>
    <w:p w14:paraId="62062C16" w14:textId="77777777" w:rsidR="000A7CD4" w:rsidRDefault="000A7CD4">
      <w:pPr>
        <w:pStyle w:val="BodyText"/>
        <w:rPr>
          <w:sz w:val="26"/>
        </w:rPr>
      </w:pPr>
    </w:p>
    <w:p w14:paraId="21D62A3A" w14:textId="77777777" w:rsidR="000A7CD4" w:rsidRDefault="000A7CD4">
      <w:pPr>
        <w:pStyle w:val="BodyText"/>
        <w:rPr>
          <w:sz w:val="26"/>
        </w:rPr>
      </w:pPr>
    </w:p>
    <w:p w14:paraId="301EAB91" w14:textId="77777777" w:rsidR="000A7CD4" w:rsidRDefault="000A7CD4">
      <w:pPr>
        <w:pStyle w:val="BodyText"/>
        <w:rPr>
          <w:sz w:val="26"/>
        </w:rPr>
      </w:pPr>
    </w:p>
    <w:p w14:paraId="23A8B1DE" w14:textId="77777777" w:rsidR="000A7CD4" w:rsidRDefault="000A7CD4">
      <w:pPr>
        <w:pStyle w:val="BodyText"/>
        <w:rPr>
          <w:sz w:val="26"/>
        </w:rPr>
      </w:pPr>
    </w:p>
    <w:p w14:paraId="19BC6379" w14:textId="77777777" w:rsidR="000A7CD4" w:rsidRDefault="000A7CD4">
      <w:pPr>
        <w:pStyle w:val="BodyText"/>
        <w:rPr>
          <w:sz w:val="26"/>
        </w:rPr>
      </w:pPr>
    </w:p>
    <w:p w14:paraId="6B40D9EB" w14:textId="77777777" w:rsidR="000A7CD4" w:rsidRDefault="000A7CD4">
      <w:pPr>
        <w:pStyle w:val="BodyText"/>
        <w:spacing w:before="4"/>
        <w:rPr>
          <w:sz w:val="32"/>
        </w:rPr>
      </w:pPr>
    </w:p>
    <w:p w14:paraId="31F4F8B8" w14:textId="77777777" w:rsidR="000A7CD4" w:rsidRDefault="001127CB">
      <w:pPr>
        <w:ind w:left="805" w:right="770"/>
        <w:jc w:val="center"/>
        <w:rPr>
          <w:i/>
          <w:sz w:val="24"/>
        </w:rPr>
      </w:pPr>
      <w:r>
        <w:rPr>
          <w:i/>
          <w:sz w:val="24"/>
        </w:rPr>
        <w:t>The VRA Operations Team in the Office of Research, Development, and Employment Support is responsible for the contents of this handbook.</w:t>
      </w:r>
    </w:p>
    <w:p w14:paraId="1DF6777F" w14:textId="77777777" w:rsidR="000A7CD4" w:rsidRDefault="000A7CD4">
      <w:pPr>
        <w:jc w:val="center"/>
        <w:rPr>
          <w:sz w:val="24"/>
        </w:rPr>
        <w:sectPr w:rsidR="000A7CD4">
          <w:pgSz w:w="12240" w:h="15840"/>
          <w:pgMar w:top="1300" w:right="1160" w:bottom="1240" w:left="1340" w:header="0" w:footer="976" w:gutter="0"/>
          <w:cols w:space="720"/>
        </w:sectPr>
      </w:pPr>
    </w:p>
    <w:p w14:paraId="13531603" w14:textId="77777777" w:rsidR="000A7CD4" w:rsidRDefault="001127CB" w:rsidP="005F63E1">
      <w:pPr>
        <w:pStyle w:val="Heading1"/>
      </w:pPr>
      <w:bookmarkStart w:id="3" w:name="_Toc169863886"/>
      <w:r>
        <w:lastRenderedPageBreak/>
        <w:t>Introduction to the Social Security Administration’s Vocational Rehabilitation Reimbursement Program</w:t>
      </w:r>
      <w:bookmarkEnd w:id="3"/>
    </w:p>
    <w:p w14:paraId="75802084" w14:textId="77777777" w:rsidR="000A7CD4" w:rsidRDefault="000A7CD4">
      <w:pPr>
        <w:pStyle w:val="BodyText"/>
        <w:rPr>
          <w:b/>
          <w:sz w:val="30"/>
        </w:rPr>
      </w:pPr>
    </w:p>
    <w:p w14:paraId="4F6C6755" w14:textId="77777777" w:rsidR="000A7CD4" w:rsidRDefault="000A7CD4">
      <w:pPr>
        <w:pStyle w:val="BodyText"/>
        <w:spacing w:before="3"/>
        <w:rPr>
          <w:b/>
          <w:sz w:val="35"/>
        </w:rPr>
      </w:pPr>
    </w:p>
    <w:p w14:paraId="0CC4F9A1" w14:textId="77777777" w:rsidR="000A7CD4" w:rsidRDefault="001127CB" w:rsidP="00E331B4">
      <w:pPr>
        <w:pStyle w:val="Heading2"/>
      </w:pPr>
      <w:bookmarkStart w:id="4" w:name="_Toc169863887"/>
      <w:r>
        <w:t>Background</w:t>
      </w:r>
      <w:bookmarkEnd w:id="4"/>
    </w:p>
    <w:p w14:paraId="7BA94F7B" w14:textId="77777777" w:rsidR="000A7CD4" w:rsidRDefault="000A7CD4">
      <w:pPr>
        <w:pStyle w:val="BodyText"/>
        <w:spacing w:before="10"/>
        <w:rPr>
          <w:i/>
          <w:sz w:val="20"/>
        </w:rPr>
      </w:pPr>
    </w:p>
    <w:p w14:paraId="295B1227" w14:textId="4E4942A8" w:rsidR="000A7CD4" w:rsidRDefault="001127CB">
      <w:pPr>
        <w:pStyle w:val="BodyText"/>
        <w:ind w:left="460" w:right="342"/>
      </w:pPr>
      <w:r>
        <w:t xml:space="preserve">The Social Security Administration (SSA) administers a Vocational Rehabilitation (VR) Reimbursement Program to help people with disabilities go to work. Under this program, SSA reimburses State VR agencies for the costs of the services they provide to beneficiaries with disabilities if such services result in the </w:t>
      </w:r>
      <w:r w:rsidR="00BE2156">
        <w:t>individual</w:t>
      </w:r>
      <w:r>
        <w:t xml:space="preserve"> achieving work at a specified earnings level.</w:t>
      </w:r>
    </w:p>
    <w:p w14:paraId="25D42E5F" w14:textId="77777777" w:rsidR="000A7CD4" w:rsidRDefault="000A7CD4">
      <w:pPr>
        <w:pStyle w:val="BodyText"/>
        <w:spacing w:before="10"/>
        <w:rPr>
          <w:sz w:val="20"/>
        </w:rPr>
      </w:pPr>
    </w:p>
    <w:p w14:paraId="5803C1EF" w14:textId="77777777" w:rsidR="000A7CD4" w:rsidRDefault="001127CB" w:rsidP="00E331B4">
      <w:pPr>
        <w:pStyle w:val="Heading2"/>
      </w:pPr>
      <w:bookmarkStart w:id="5" w:name="_Toc169863888"/>
      <w:r>
        <w:t>Legislative Authority</w:t>
      </w:r>
      <w:bookmarkEnd w:id="5"/>
    </w:p>
    <w:p w14:paraId="2333DC58" w14:textId="77777777" w:rsidR="000A7CD4" w:rsidRDefault="000A7CD4">
      <w:pPr>
        <w:pStyle w:val="BodyText"/>
        <w:spacing w:before="10"/>
        <w:rPr>
          <w:i/>
          <w:sz w:val="20"/>
        </w:rPr>
      </w:pPr>
    </w:p>
    <w:p w14:paraId="1798F2BD" w14:textId="77777777" w:rsidR="000A7CD4" w:rsidRDefault="001127CB">
      <w:pPr>
        <w:pStyle w:val="BodyText"/>
        <w:ind w:left="460" w:right="528"/>
      </w:pPr>
      <w:r>
        <w:t>The Social Security Act (the Act) contains the legislative authority for SSA's VR program. Section 222(d) of the Act provides the authority for SSA to reimburse State VR agencies for the cost of rehabilitation services to Social Security Disability Insurance (SSDI) beneficiaries. Section 1615 of the Act provides the authority to reimburse the cost of services provided to disabled or blind Supplemental Security Income (SSI) recipients.</w:t>
      </w:r>
    </w:p>
    <w:p w14:paraId="61A4FD2C" w14:textId="77777777" w:rsidR="000A7CD4" w:rsidRDefault="000A7CD4">
      <w:pPr>
        <w:pStyle w:val="BodyText"/>
        <w:spacing w:before="11"/>
        <w:rPr>
          <w:sz w:val="20"/>
        </w:rPr>
      </w:pPr>
    </w:p>
    <w:p w14:paraId="119169E3" w14:textId="77777777" w:rsidR="000A7CD4" w:rsidRDefault="001127CB" w:rsidP="00E331B4">
      <w:pPr>
        <w:pStyle w:val="Heading2"/>
      </w:pPr>
      <w:bookmarkStart w:id="6" w:name="_Toc169863889"/>
      <w:r>
        <w:t>Regulatory Authority</w:t>
      </w:r>
      <w:bookmarkEnd w:id="6"/>
    </w:p>
    <w:p w14:paraId="1297E855" w14:textId="77777777" w:rsidR="000A7CD4" w:rsidRDefault="000A7CD4">
      <w:pPr>
        <w:pStyle w:val="BodyText"/>
        <w:spacing w:before="10"/>
        <w:rPr>
          <w:i/>
          <w:sz w:val="20"/>
        </w:rPr>
      </w:pPr>
    </w:p>
    <w:p w14:paraId="68B8C790" w14:textId="77777777" w:rsidR="000A7CD4" w:rsidRDefault="001127CB">
      <w:pPr>
        <w:pStyle w:val="BodyText"/>
        <w:ind w:left="460" w:right="342"/>
      </w:pPr>
      <w:r>
        <w:t>SSA published the initial regulations to implement this legislation in 1983. The regulations governing SSA's VR program are contained in the Code of Federal Regulations (CFR) at 20 CFR 404.2101 through 404.2127 for the SSDI program and 20 CFR 416.2201 through 416.2227 for the SSI program.</w:t>
      </w:r>
    </w:p>
    <w:p w14:paraId="13CCD27B" w14:textId="77777777" w:rsidR="000A7CD4" w:rsidRDefault="000A7CD4">
      <w:pPr>
        <w:pStyle w:val="BodyText"/>
        <w:spacing w:before="10"/>
        <w:rPr>
          <w:sz w:val="20"/>
        </w:rPr>
      </w:pPr>
    </w:p>
    <w:p w14:paraId="33B37321" w14:textId="77777777" w:rsidR="000A7CD4" w:rsidRDefault="001127CB" w:rsidP="00E331B4">
      <w:pPr>
        <w:pStyle w:val="Heading2"/>
      </w:pPr>
      <w:bookmarkStart w:id="7" w:name="_Toc169863890"/>
      <w:r>
        <w:t>Purposes of the Program</w:t>
      </w:r>
      <w:bookmarkEnd w:id="7"/>
    </w:p>
    <w:p w14:paraId="0654868B" w14:textId="77777777" w:rsidR="000A7CD4" w:rsidRDefault="000A7CD4">
      <w:pPr>
        <w:pStyle w:val="BodyText"/>
        <w:spacing w:before="10"/>
        <w:rPr>
          <w:i/>
          <w:sz w:val="20"/>
        </w:rPr>
      </w:pPr>
    </w:p>
    <w:p w14:paraId="73BA35E5" w14:textId="77777777" w:rsidR="000A7CD4" w:rsidRDefault="001127CB">
      <w:pPr>
        <w:pStyle w:val="BodyText"/>
        <w:ind w:left="460"/>
      </w:pPr>
      <w:r>
        <w:t>The purpose of SSA's VR Cost Reimbursement Program is to:</w:t>
      </w:r>
    </w:p>
    <w:p w14:paraId="49B28342" w14:textId="77777777" w:rsidR="000A7CD4" w:rsidRDefault="000A7CD4">
      <w:pPr>
        <w:pStyle w:val="BodyText"/>
        <w:spacing w:before="3"/>
        <w:rPr>
          <w:sz w:val="21"/>
        </w:rPr>
      </w:pPr>
    </w:p>
    <w:p w14:paraId="6062588F" w14:textId="62E9AA31" w:rsidR="000A7CD4" w:rsidRDefault="001127CB">
      <w:pPr>
        <w:pStyle w:val="ListParagraph"/>
        <w:numPr>
          <w:ilvl w:val="0"/>
          <w:numId w:val="20"/>
        </w:numPr>
        <w:tabs>
          <w:tab w:val="left" w:pos="1180"/>
          <w:tab w:val="left" w:pos="1181"/>
        </w:tabs>
        <w:spacing w:line="237" w:lineRule="auto"/>
        <w:ind w:right="1140"/>
        <w:rPr>
          <w:sz w:val="24"/>
        </w:rPr>
      </w:pPr>
      <w:r>
        <w:rPr>
          <w:sz w:val="24"/>
        </w:rPr>
        <w:t>Make VR services more readily available to disabled or blind Social Security beneficiaries and recipients;</w:t>
      </w:r>
      <w:r>
        <w:rPr>
          <w:spacing w:val="1"/>
          <w:sz w:val="24"/>
        </w:rPr>
        <w:t xml:space="preserve"> </w:t>
      </w:r>
      <w:r>
        <w:rPr>
          <w:sz w:val="24"/>
        </w:rPr>
        <w:t>and</w:t>
      </w:r>
    </w:p>
    <w:p w14:paraId="37EC6122" w14:textId="77777777" w:rsidR="000A7CD4" w:rsidRDefault="000A7CD4">
      <w:pPr>
        <w:pStyle w:val="BodyText"/>
        <w:spacing w:before="3"/>
        <w:rPr>
          <w:sz w:val="21"/>
        </w:rPr>
      </w:pPr>
    </w:p>
    <w:p w14:paraId="02572082" w14:textId="02B4453C" w:rsidR="000A7CD4" w:rsidRDefault="001127CB">
      <w:pPr>
        <w:pStyle w:val="ListParagraph"/>
        <w:numPr>
          <w:ilvl w:val="0"/>
          <w:numId w:val="20"/>
        </w:numPr>
        <w:tabs>
          <w:tab w:val="left" w:pos="1180"/>
          <w:tab w:val="left" w:pos="1181"/>
        </w:tabs>
        <w:spacing w:line="237" w:lineRule="auto"/>
        <w:ind w:right="859"/>
        <w:rPr>
          <w:sz w:val="24"/>
        </w:rPr>
      </w:pPr>
      <w:r>
        <w:rPr>
          <w:sz w:val="24"/>
        </w:rPr>
        <w:t xml:space="preserve">Achieve estimated savings for the Social Security </w:t>
      </w:r>
      <w:r w:rsidR="002530C3">
        <w:rPr>
          <w:sz w:val="24"/>
        </w:rPr>
        <w:t>T</w:t>
      </w:r>
      <w:r>
        <w:rPr>
          <w:sz w:val="24"/>
        </w:rPr>
        <w:t xml:space="preserve">itle II trust funds and the </w:t>
      </w:r>
      <w:r w:rsidR="002530C3">
        <w:rPr>
          <w:sz w:val="24"/>
        </w:rPr>
        <w:t>T</w:t>
      </w:r>
      <w:r>
        <w:rPr>
          <w:sz w:val="24"/>
        </w:rPr>
        <w:t>itle XVI general revenue</w:t>
      </w:r>
      <w:r>
        <w:rPr>
          <w:spacing w:val="-1"/>
          <w:sz w:val="24"/>
        </w:rPr>
        <w:t xml:space="preserve"> </w:t>
      </w:r>
      <w:r>
        <w:rPr>
          <w:sz w:val="24"/>
        </w:rPr>
        <w:t>fund.</w:t>
      </w:r>
    </w:p>
    <w:p w14:paraId="6386D5D2" w14:textId="77777777" w:rsidR="000A7CD4" w:rsidRDefault="000A7CD4">
      <w:pPr>
        <w:pStyle w:val="BodyText"/>
        <w:spacing w:before="10"/>
        <w:rPr>
          <w:sz w:val="20"/>
        </w:rPr>
      </w:pPr>
    </w:p>
    <w:p w14:paraId="46C5B4C7" w14:textId="56828039" w:rsidR="000A7CD4" w:rsidRDefault="001127CB">
      <w:pPr>
        <w:pStyle w:val="BodyText"/>
        <w:ind w:left="460" w:right="429"/>
      </w:pPr>
      <w:r>
        <w:t xml:space="preserve">We reimburse State VR agencies from the </w:t>
      </w:r>
      <w:r w:rsidR="002530C3">
        <w:t>T</w:t>
      </w:r>
      <w:r>
        <w:t xml:space="preserve">itle II trust fund for VR services to SSDI beneficiaries and from the </w:t>
      </w:r>
      <w:r w:rsidR="002530C3">
        <w:t>T</w:t>
      </w:r>
      <w:r>
        <w:t xml:space="preserve">itle XVI general fund for services to SSI recipients. For ease of reference throughout this </w:t>
      </w:r>
      <w:r w:rsidR="00213A87">
        <w:t xml:space="preserve">handbook, we will use the term </w:t>
      </w:r>
      <w:r w:rsidR="00280A13">
        <w:t>beneficiaries with disabilities</w:t>
      </w:r>
      <w:r>
        <w:t xml:space="preserve"> to refer to both SSDI beneficiaries and SSI recipients unless there is a difference between the two programs in how to handle reimbursement claims. Savings to the trust or general funds accrue as people go back to work and reduce reliance on monthly Federal cash benefits.</w:t>
      </w:r>
    </w:p>
    <w:p w14:paraId="29B51ED2" w14:textId="77777777" w:rsidR="000A7CD4" w:rsidRDefault="000A7CD4">
      <w:pPr>
        <w:pStyle w:val="BodyText"/>
        <w:rPr>
          <w:sz w:val="21"/>
        </w:rPr>
      </w:pPr>
    </w:p>
    <w:p w14:paraId="246C20AD" w14:textId="77777777" w:rsidR="000A7CD4" w:rsidRDefault="001127CB" w:rsidP="00E331B4">
      <w:pPr>
        <w:pStyle w:val="Heading2"/>
      </w:pPr>
      <w:bookmarkStart w:id="8" w:name="_Toc169863891"/>
      <w:bookmarkStart w:id="9" w:name="_Hlk161305443"/>
      <w:r>
        <w:t>Program History</w:t>
      </w:r>
      <w:bookmarkEnd w:id="8"/>
    </w:p>
    <w:p w14:paraId="632E6423" w14:textId="77777777" w:rsidR="000A7CD4" w:rsidRDefault="000A7CD4">
      <w:pPr>
        <w:pStyle w:val="BodyText"/>
        <w:spacing w:before="10"/>
        <w:rPr>
          <w:i/>
          <w:sz w:val="20"/>
        </w:rPr>
      </w:pPr>
    </w:p>
    <w:p w14:paraId="793C1624" w14:textId="6B885B34" w:rsidR="000A7CD4" w:rsidRDefault="001127CB" w:rsidP="00894E03">
      <w:pPr>
        <w:pStyle w:val="BodyText"/>
        <w:ind w:left="460" w:right="488"/>
      </w:pPr>
      <w:r>
        <w:t xml:space="preserve">Congress established the current VR Reimbursement Program in 1981 to encourage State VR agencies to provide services that would result in work by </w:t>
      </w:r>
      <w:r w:rsidR="00280A13">
        <w:t>beneficiaries with disabilities</w:t>
      </w:r>
      <w:r>
        <w:t xml:space="preserve">. Prior to 1981, SSA awarded State VR agencies block grants to work with Social Security clients. However, this program did not provide information about how the </w:t>
      </w:r>
      <w:r>
        <w:lastRenderedPageBreak/>
        <w:t xml:space="preserve">funds </w:t>
      </w:r>
      <w:r w:rsidR="002530C3">
        <w:t xml:space="preserve">were </w:t>
      </w:r>
      <w:r>
        <w:t>used on an</w:t>
      </w:r>
      <w:r w:rsidR="00894E03">
        <w:t xml:space="preserve"> </w:t>
      </w:r>
      <w:r>
        <w:t>individual case basis. Consequently, SSA could not determine whether the VR services for which it was paying resulted in work. To address this issue, Congress changed SSA's VR program to make it more result oriented.</w:t>
      </w:r>
    </w:p>
    <w:p w14:paraId="112A59D8" w14:textId="77777777" w:rsidR="000A7CD4" w:rsidRDefault="000A7CD4">
      <w:pPr>
        <w:pStyle w:val="BodyText"/>
        <w:spacing w:before="10"/>
        <w:rPr>
          <w:sz w:val="20"/>
        </w:rPr>
      </w:pPr>
    </w:p>
    <w:p w14:paraId="20C56333" w14:textId="77777777" w:rsidR="000A7CD4" w:rsidRDefault="001127CB">
      <w:pPr>
        <w:pStyle w:val="BodyText"/>
        <w:ind w:left="460" w:right="796"/>
        <w:jc w:val="both"/>
      </w:pPr>
      <w:r>
        <w:t>Under the current program, Social Security trust funds and general revenues pay for VR services in those cases in which the services contribute to the performance of substantial work for a period of nine continuous months.</w:t>
      </w:r>
    </w:p>
    <w:p w14:paraId="4F7B6A0D" w14:textId="77777777" w:rsidR="000A7CD4" w:rsidRDefault="000A7CD4">
      <w:pPr>
        <w:pStyle w:val="BodyText"/>
        <w:spacing w:before="10"/>
        <w:rPr>
          <w:sz w:val="20"/>
        </w:rPr>
      </w:pPr>
    </w:p>
    <w:p w14:paraId="4CA05C59" w14:textId="77777777" w:rsidR="000A7CD4" w:rsidRDefault="001127CB">
      <w:pPr>
        <w:pStyle w:val="BodyText"/>
        <w:ind w:left="460" w:right="528"/>
      </w:pPr>
      <w:r>
        <w:t>Although the primary focus of the VR program is to help people with disabilities go to work, there is another instance when SSA pays for VR services. It is when an individual continues with a VR program after SSA determines the person's disability ceased because of medical recovery.</w:t>
      </w:r>
    </w:p>
    <w:p w14:paraId="3F03A430" w14:textId="77777777" w:rsidR="000A7CD4" w:rsidRDefault="000A7CD4">
      <w:pPr>
        <w:pStyle w:val="BodyText"/>
        <w:spacing w:before="10"/>
        <w:rPr>
          <w:sz w:val="20"/>
        </w:rPr>
      </w:pPr>
    </w:p>
    <w:p w14:paraId="31AB557D" w14:textId="77777777" w:rsidR="00FF6F6C" w:rsidRDefault="00FF6F6C">
      <w:pPr>
        <w:pStyle w:val="BodyText"/>
        <w:spacing w:before="10"/>
        <w:rPr>
          <w:sz w:val="20"/>
        </w:rPr>
      </w:pPr>
    </w:p>
    <w:p w14:paraId="09BEA7D2" w14:textId="77777777" w:rsidR="000A7CD4" w:rsidRDefault="001127CB">
      <w:pPr>
        <w:pStyle w:val="BodyText"/>
        <w:ind w:left="460"/>
      </w:pPr>
      <w:r>
        <w:t>The primary conditions for reimbursement are as follows:</w:t>
      </w:r>
    </w:p>
    <w:p w14:paraId="7238E9B8" w14:textId="77777777" w:rsidR="000A7CD4" w:rsidRDefault="000A7CD4">
      <w:pPr>
        <w:pStyle w:val="BodyText"/>
        <w:spacing w:before="3"/>
        <w:rPr>
          <w:sz w:val="21"/>
        </w:rPr>
      </w:pPr>
    </w:p>
    <w:p w14:paraId="0C6B2E29" w14:textId="77777777" w:rsidR="000A7CD4" w:rsidRDefault="001127CB">
      <w:pPr>
        <w:pStyle w:val="ListParagraph"/>
        <w:numPr>
          <w:ilvl w:val="0"/>
          <w:numId w:val="20"/>
        </w:numPr>
        <w:tabs>
          <w:tab w:val="left" w:pos="1180"/>
          <w:tab w:val="left" w:pos="1181"/>
        </w:tabs>
        <w:spacing w:line="237" w:lineRule="auto"/>
        <w:ind w:right="1092"/>
        <w:rPr>
          <w:sz w:val="24"/>
        </w:rPr>
      </w:pPr>
      <w:r>
        <w:rPr>
          <w:sz w:val="24"/>
        </w:rPr>
        <w:t>The individual must be a disability beneficiary or SSI recipient at the time</w:t>
      </w:r>
      <w:r>
        <w:rPr>
          <w:spacing w:val="-17"/>
          <w:sz w:val="24"/>
        </w:rPr>
        <w:t xml:space="preserve"> </w:t>
      </w:r>
      <w:r>
        <w:rPr>
          <w:sz w:val="24"/>
        </w:rPr>
        <w:t>the services are</w:t>
      </w:r>
      <w:r>
        <w:rPr>
          <w:spacing w:val="-3"/>
          <w:sz w:val="24"/>
        </w:rPr>
        <w:t xml:space="preserve"> </w:t>
      </w:r>
      <w:proofErr w:type="gramStart"/>
      <w:r>
        <w:rPr>
          <w:sz w:val="24"/>
        </w:rPr>
        <w:t>provided;</w:t>
      </w:r>
      <w:proofErr w:type="gramEnd"/>
    </w:p>
    <w:p w14:paraId="06D6872E" w14:textId="77777777" w:rsidR="000A7CD4" w:rsidRDefault="000A7CD4">
      <w:pPr>
        <w:pStyle w:val="BodyText"/>
        <w:spacing w:before="5"/>
      </w:pPr>
    </w:p>
    <w:p w14:paraId="6F0CB099" w14:textId="11DFDF11" w:rsidR="000A7CD4" w:rsidRDefault="001127CB">
      <w:pPr>
        <w:pStyle w:val="ListParagraph"/>
        <w:numPr>
          <w:ilvl w:val="0"/>
          <w:numId w:val="20"/>
        </w:numPr>
        <w:tabs>
          <w:tab w:val="left" w:pos="1180"/>
          <w:tab w:val="left" w:pos="1181"/>
        </w:tabs>
        <w:spacing w:line="237" w:lineRule="auto"/>
        <w:ind w:right="992"/>
        <w:rPr>
          <w:sz w:val="24"/>
        </w:rPr>
      </w:pPr>
      <w:r>
        <w:rPr>
          <w:sz w:val="24"/>
        </w:rPr>
        <w:t xml:space="preserve">The services must have contributed to the </w:t>
      </w:r>
      <w:r w:rsidR="00BE2156">
        <w:rPr>
          <w:sz w:val="24"/>
        </w:rPr>
        <w:t>individual</w:t>
      </w:r>
      <w:r>
        <w:rPr>
          <w:sz w:val="24"/>
        </w:rPr>
        <w:t xml:space="preserve"> going to work at a</w:t>
      </w:r>
      <w:r>
        <w:rPr>
          <w:spacing w:val="-15"/>
          <w:sz w:val="24"/>
        </w:rPr>
        <w:t xml:space="preserve"> </w:t>
      </w:r>
      <w:r>
        <w:rPr>
          <w:sz w:val="24"/>
        </w:rPr>
        <w:t>specified earnings level referred to as the substantial gainful activity (SGA)</w:t>
      </w:r>
      <w:r>
        <w:rPr>
          <w:spacing w:val="-10"/>
          <w:sz w:val="24"/>
        </w:rPr>
        <w:t xml:space="preserve"> </w:t>
      </w:r>
      <w:proofErr w:type="gramStart"/>
      <w:r>
        <w:rPr>
          <w:sz w:val="24"/>
        </w:rPr>
        <w:t>amount;</w:t>
      </w:r>
      <w:proofErr w:type="gramEnd"/>
    </w:p>
    <w:p w14:paraId="54DFC2F6" w14:textId="77777777" w:rsidR="000A7CD4" w:rsidRDefault="000A7CD4">
      <w:pPr>
        <w:pStyle w:val="BodyText"/>
        <w:spacing w:before="2"/>
      </w:pPr>
    </w:p>
    <w:p w14:paraId="27472811" w14:textId="77777777" w:rsidR="000A7CD4" w:rsidRDefault="001127CB">
      <w:pPr>
        <w:pStyle w:val="ListParagraph"/>
        <w:numPr>
          <w:ilvl w:val="0"/>
          <w:numId w:val="20"/>
        </w:numPr>
        <w:tabs>
          <w:tab w:val="left" w:pos="1180"/>
          <w:tab w:val="left" w:pos="1181"/>
        </w:tabs>
        <w:rPr>
          <w:sz w:val="24"/>
        </w:rPr>
      </w:pPr>
      <w:r>
        <w:rPr>
          <w:sz w:val="24"/>
        </w:rPr>
        <w:t>The services must be determined to be reasonable and necessary;</w:t>
      </w:r>
      <w:r>
        <w:rPr>
          <w:spacing w:val="-3"/>
          <w:sz w:val="24"/>
        </w:rPr>
        <w:t xml:space="preserve"> </w:t>
      </w:r>
      <w:r>
        <w:rPr>
          <w:sz w:val="24"/>
        </w:rPr>
        <w:t>and</w:t>
      </w:r>
    </w:p>
    <w:p w14:paraId="6FD8DFB3" w14:textId="77777777" w:rsidR="000A7CD4" w:rsidRDefault="000A7CD4">
      <w:pPr>
        <w:pStyle w:val="BodyText"/>
        <w:spacing w:before="11"/>
        <w:rPr>
          <w:sz w:val="23"/>
        </w:rPr>
      </w:pPr>
    </w:p>
    <w:p w14:paraId="6E0AD9D3" w14:textId="77777777" w:rsidR="000A7CD4" w:rsidRDefault="001127CB">
      <w:pPr>
        <w:pStyle w:val="ListParagraph"/>
        <w:numPr>
          <w:ilvl w:val="0"/>
          <w:numId w:val="20"/>
        </w:numPr>
        <w:tabs>
          <w:tab w:val="left" w:pos="1180"/>
          <w:tab w:val="left" w:pos="1181"/>
        </w:tabs>
        <w:ind w:right="755"/>
        <w:rPr>
          <w:sz w:val="24"/>
        </w:rPr>
      </w:pPr>
      <w:r>
        <w:rPr>
          <w:sz w:val="24"/>
        </w:rPr>
        <w:t>Estimated savings to the trust or general funds must be achieved as a result of</w:t>
      </w:r>
      <w:r>
        <w:rPr>
          <w:spacing w:val="-12"/>
          <w:sz w:val="24"/>
        </w:rPr>
        <w:t xml:space="preserve"> </w:t>
      </w:r>
      <w:r>
        <w:rPr>
          <w:sz w:val="24"/>
        </w:rPr>
        <w:t>the individual going to work and reducing or eliminating benefit</w:t>
      </w:r>
      <w:r>
        <w:rPr>
          <w:spacing w:val="-9"/>
          <w:sz w:val="24"/>
        </w:rPr>
        <w:t xml:space="preserve"> </w:t>
      </w:r>
      <w:proofErr w:type="gramStart"/>
      <w:r>
        <w:rPr>
          <w:sz w:val="24"/>
        </w:rPr>
        <w:t>dependency.*</w:t>
      </w:r>
      <w:proofErr w:type="gramEnd"/>
    </w:p>
    <w:p w14:paraId="315360F9" w14:textId="77777777" w:rsidR="000A7CD4" w:rsidRDefault="000A7CD4">
      <w:pPr>
        <w:pStyle w:val="BodyText"/>
        <w:spacing w:before="10"/>
        <w:rPr>
          <w:sz w:val="23"/>
        </w:rPr>
      </w:pPr>
    </w:p>
    <w:p w14:paraId="66BC0AE5" w14:textId="6F13C8A1" w:rsidR="000A7CD4" w:rsidRDefault="001127CB" w:rsidP="00E331B4">
      <w:pPr>
        <w:pStyle w:val="ListParagraph"/>
        <w:numPr>
          <w:ilvl w:val="0"/>
          <w:numId w:val="20"/>
        </w:numPr>
        <w:tabs>
          <w:tab w:val="left" w:pos="1181"/>
        </w:tabs>
        <w:ind w:right="755"/>
        <w:rPr>
          <w:sz w:val="24"/>
        </w:rPr>
      </w:pPr>
      <w:r>
        <w:rPr>
          <w:sz w:val="24"/>
        </w:rPr>
        <w:t>The services are provided to a</w:t>
      </w:r>
      <w:r w:rsidR="00BE2156">
        <w:rPr>
          <w:sz w:val="24"/>
        </w:rPr>
        <w:t xml:space="preserve">n individual </w:t>
      </w:r>
      <w:r>
        <w:rPr>
          <w:sz w:val="24"/>
        </w:rPr>
        <w:t>who medically recovers from a disability</w:t>
      </w:r>
      <w:r w:rsidRPr="00E331B4">
        <w:rPr>
          <w:sz w:val="24"/>
        </w:rPr>
        <w:t xml:space="preserve"> </w:t>
      </w:r>
      <w:r>
        <w:rPr>
          <w:sz w:val="24"/>
        </w:rPr>
        <w:t>but continues to receive benefits because of participation in an approved VR program, which will increase the likelihood</w:t>
      </w:r>
      <w:r w:rsidR="00475916">
        <w:rPr>
          <w:sz w:val="24"/>
        </w:rPr>
        <w:t xml:space="preserve"> </w:t>
      </w:r>
      <w:r w:rsidR="00FB5D74">
        <w:rPr>
          <w:sz w:val="24"/>
        </w:rPr>
        <w:t>of permanent</w:t>
      </w:r>
      <w:r>
        <w:rPr>
          <w:sz w:val="24"/>
        </w:rPr>
        <w:t xml:space="preserve"> removal from the disability</w:t>
      </w:r>
      <w:r w:rsidRPr="00E331B4">
        <w:rPr>
          <w:sz w:val="24"/>
        </w:rPr>
        <w:t xml:space="preserve"> </w:t>
      </w:r>
      <w:r>
        <w:rPr>
          <w:sz w:val="24"/>
        </w:rPr>
        <w:t>rolls.</w:t>
      </w:r>
    </w:p>
    <w:p w14:paraId="56FAD63F" w14:textId="77777777" w:rsidR="000A7CD4" w:rsidRDefault="000A7CD4">
      <w:pPr>
        <w:pStyle w:val="BodyText"/>
        <w:spacing w:before="10"/>
        <w:rPr>
          <w:sz w:val="20"/>
        </w:rPr>
      </w:pPr>
    </w:p>
    <w:p w14:paraId="6FFA0DAB" w14:textId="77777777" w:rsidR="000A7CD4" w:rsidRDefault="001127CB">
      <w:pPr>
        <w:pStyle w:val="BodyText"/>
        <w:ind w:left="460" w:right="635"/>
      </w:pPr>
      <w:r>
        <w:t>*By law, payments made to providers under the VR program cannot exceed the estimated savings to these funds should the beneficiary leave the benefit rolls.</w:t>
      </w:r>
    </w:p>
    <w:bookmarkEnd w:id="9"/>
    <w:p w14:paraId="66EB50B4" w14:textId="77777777" w:rsidR="000A7CD4" w:rsidRDefault="000A7CD4">
      <w:pPr>
        <w:pStyle w:val="BodyText"/>
        <w:spacing w:before="10"/>
        <w:rPr>
          <w:sz w:val="20"/>
        </w:rPr>
      </w:pPr>
    </w:p>
    <w:p w14:paraId="6C8405B2" w14:textId="77777777" w:rsidR="000A7CD4" w:rsidRDefault="001127CB" w:rsidP="00E331B4">
      <w:pPr>
        <w:pStyle w:val="Heading2"/>
      </w:pPr>
      <w:bookmarkStart w:id="10" w:name="_Toc169863892"/>
      <w:r>
        <w:t>SSA's Role</w:t>
      </w:r>
      <w:bookmarkEnd w:id="10"/>
    </w:p>
    <w:p w14:paraId="1FDB649E" w14:textId="77777777" w:rsidR="000A7CD4" w:rsidRDefault="000A7CD4">
      <w:pPr>
        <w:pStyle w:val="BodyText"/>
        <w:spacing w:before="10"/>
        <w:rPr>
          <w:i/>
          <w:sz w:val="20"/>
        </w:rPr>
      </w:pPr>
    </w:p>
    <w:p w14:paraId="3EAFCB0E" w14:textId="77777777" w:rsidR="000A7CD4" w:rsidRDefault="001127CB">
      <w:pPr>
        <w:pStyle w:val="BodyText"/>
        <w:ind w:left="460" w:right="528"/>
      </w:pPr>
      <w:r>
        <w:t>SSA reimburses providers for the costs of VR services if the provider furnishes services that result in the individual performing SGA along with the other requirements. SSA does not directly provide the rehabilitation services. State VR agencies furnish the services.</w:t>
      </w:r>
    </w:p>
    <w:p w14:paraId="1ADD6063" w14:textId="62FD2326" w:rsidR="000A7CD4" w:rsidRDefault="001127CB" w:rsidP="00E331B4">
      <w:pPr>
        <w:pStyle w:val="BodyText"/>
        <w:ind w:left="460" w:right="801"/>
        <w:rPr>
          <w:sz w:val="20"/>
        </w:rPr>
      </w:pPr>
      <w:r>
        <w:t>State VR agencies operate under regulations issued by the Rehabilitation Services Administration (RSA) and use existing rehabilitation definitions and practices including RSA cost containment guidelines.</w:t>
      </w:r>
    </w:p>
    <w:p w14:paraId="39C78012" w14:textId="243A6736" w:rsidR="000A7CD4" w:rsidRDefault="0047173C" w:rsidP="004C421C">
      <w:pPr>
        <w:pStyle w:val="Heading2"/>
      </w:pPr>
      <w:r>
        <w:br w:type="page"/>
      </w:r>
      <w:bookmarkStart w:id="11" w:name="_Toc169863893"/>
      <w:r w:rsidR="005F63E1">
        <w:lastRenderedPageBreak/>
        <w:t>Th</w:t>
      </w:r>
      <w:r w:rsidR="001127CB">
        <w:t>e Reimbursement Process</w:t>
      </w:r>
      <w:bookmarkEnd w:id="11"/>
    </w:p>
    <w:p w14:paraId="3588FEAB" w14:textId="77777777" w:rsidR="000A7CD4" w:rsidRDefault="000A7CD4">
      <w:pPr>
        <w:pStyle w:val="BodyText"/>
        <w:spacing w:before="10"/>
        <w:rPr>
          <w:i/>
          <w:sz w:val="20"/>
        </w:rPr>
      </w:pPr>
    </w:p>
    <w:p w14:paraId="639EAE93" w14:textId="77777777" w:rsidR="000A7CD4" w:rsidRDefault="001127CB">
      <w:pPr>
        <w:pStyle w:val="BodyText"/>
        <w:ind w:left="460" w:right="490"/>
      </w:pPr>
      <w:r>
        <w:t>State VR agencies may submit claims to SSA for the costs of rehabilitation services if the individual successfully completes a rehabilitation program or medically recovers while continuing to participate in VR. SSA reviews these claims to ensure they meet the</w:t>
      </w:r>
      <w:r>
        <w:rPr>
          <w:spacing w:val="-15"/>
        </w:rPr>
        <w:t xml:space="preserve"> </w:t>
      </w:r>
      <w:r>
        <w:t>payment requirements. Once the VR meets the requirements, SSA will reimburse the provider for the reasonable and necessary costs of its</w:t>
      </w:r>
      <w:r>
        <w:rPr>
          <w:spacing w:val="-6"/>
        </w:rPr>
        <w:t xml:space="preserve"> </w:t>
      </w:r>
      <w:r>
        <w:t>services.</w:t>
      </w:r>
    </w:p>
    <w:p w14:paraId="599C300B" w14:textId="1D493059" w:rsidR="000A7CD4" w:rsidRDefault="000A7CD4"/>
    <w:p w14:paraId="57EBEC63" w14:textId="77777777" w:rsidR="000A7CD4" w:rsidRPr="005F63E1" w:rsidRDefault="001127CB" w:rsidP="00E331B4">
      <w:pPr>
        <w:pStyle w:val="Heading2"/>
      </w:pPr>
      <w:bookmarkStart w:id="12" w:name="_Toc169863894"/>
      <w:r w:rsidRPr="005F63E1">
        <w:t>The VR Provider's Role</w:t>
      </w:r>
      <w:bookmarkEnd w:id="12"/>
    </w:p>
    <w:p w14:paraId="10D87C5E" w14:textId="77777777" w:rsidR="000A7CD4" w:rsidRDefault="000A7CD4">
      <w:pPr>
        <w:pStyle w:val="BodyText"/>
        <w:spacing w:before="9"/>
        <w:rPr>
          <w:i/>
          <w:sz w:val="20"/>
        </w:rPr>
      </w:pPr>
    </w:p>
    <w:p w14:paraId="5C27D2ED" w14:textId="77777777" w:rsidR="000A7CD4" w:rsidRDefault="001127CB">
      <w:pPr>
        <w:pStyle w:val="BodyText"/>
        <w:spacing w:before="1"/>
        <w:ind w:left="460" w:right="429"/>
      </w:pPr>
      <w:r>
        <w:t>The State VR agency is responsible for assessing the person's rehabilitation potential, deciding to accept the person as a client, notifying SSA if it accepts the person as a client, and arranging for VR services.</w:t>
      </w:r>
    </w:p>
    <w:p w14:paraId="7ED3B173" w14:textId="77777777" w:rsidR="000A7CD4" w:rsidRDefault="000A7CD4">
      <w:pPr>
        <w:pStyle w:val="BodyText"/>
        <w:spacing w:before="10"/>
        <w:rPr>
          <w:sz w:val="20"/>
        </w:rPr>
      </w:pPr>
    </w:p>
    <w:p w14:paraId="1A4B8370" w14:textId="77777777" w:rsidR="000A7CD4" w:rsidRDefault="001127CB">
      <w:pPr>
        <w:pStyle w:val="BodyText"/>
        <w:ind w:left="460" w:right="452"/>
      </w:pPr>
      <w:r>
        <w:t>For accepted individuals, the provider is responsible for developing a rehabilitation program for the beneficiary that will result in the individual attaining work at the SGA</w:t>
      </w:r>
      <w:r>
        <w:rPr>
          <w:spacing w:val="-20"/>
        </w:rPr>
        <w:t xml:space="preserve"> </w:t>
      </w:r>
      <w:r>
        <w:t>level for a continuous period of at least 9 months. The provider is responsible for either furnishing the services itself or coordinating the delivery of such services through subcontractors or other sources.  Once the rehabilitation program is completed and the client has worked at the SGA level for a continuous period of at least 9 months, the provider is responsible for submitting a properly documented claim for payment to</w:t>
      </w:r>
      <w:r>
        <w:rPr>
          <w:spacing w:val="-12"/>
        </w:rPr>
        <w:t xml:space="preserve"> </w:t>
      </w:r>
      <w:r>
        <w:t>SSA.</w:t>
      </w:r>
    </w:p>
    <w:p w14:paraId="5DFE2080" w14:textId="77777777" w:rsidR="000A7CD4" w:rsidRDefault="000A7CD4">
      <w:pPr>
        <w:pStyle w:val="BodyText"/>
        <w:spacing w:before="10"/>
        <w:rPr>
          <w:sz w:val="20"/>
        </w:rPr>
      </w:pPr>
    </w:p>
    <w:p w14:paraId="7931ACE8" w14:textId="77777777" w:rsidR="000A7CD4" w:rsidRDefault="001127CB">
      <w:pPr>
        <w:pStyle w:val="BodyText"/>
        <w:ind w:left="460"/>
      </w:pPr>
      <w:r>
        <w:t>The Referral Process (Repealed Nationwide as of November 1, 2003)</w:t>
      </w:r>
    </w:p>
    <w:p w14:paraId="01C33B64" w14:textId="77777777" w:rsidR="000A7CD4" w:rsidRDefault="000A7CD4">
      <w:pPr>
        <w:pStyle w:val="BodyText"/>
        <w:spacing w:before="11"/>
        <w:rPr>
          <w:sz w:val="20"/>
        </w:rPr>
      </w:pPr>
    </w:p>
    <w:p w14:paraId="39CA2F97" w14:textId="6807F073" w:rsidR="000A7CD4" w:rsidRDefault="001127CB">
      <w:pPr>
        <w:pStyle w:val="BodyText"/>
        <w:ind w:left="460" w:right="421"/>
      </w:pPr>
      <w:r>
        <w:t xml:space="preserve">Full implementation of the </w:t>
      </w:r>
      <w:r w:rsidR="00133953">
        <w:t>Ticket</w:t>
      </w:r>
      <w:r>
        <w:t xml:space="preserve"> to Work program </w:t>
      </w:r>
      <w:r w:rsidR="003728D6">
        <w:t xml:space="preserve">occurred on </w:t>
      </w:r>
      <w:r>
        <w:t xml:space="preserve">November 1, </w:t>
      </w:r>
      <w:r w:rsidR="007023DC">
        <w:t>2003,</w:t>
      </w:r>
      <w:r>
        <w:t xml:space="preserve"> in all States and territories, and the authority to refer disability applicants or beneficiaries was repealed nationwide.</w:t>
      </w:r>
    </w:p>
    <w:p w14:paraId="1C90798B" w14:textId="77777777" w:rsidR="000A7CD4" w:rsidRDefault="000A7CD4">
      <w:pPr>
        <w:pStyle w:val="BodyText"/>
        <w:spacing w:before="10"/>
        <w:rPr>
          <w:sz w:val="20"/>
        </w:rPr>
      </w:pPr>
    </w:p>
    <w:p w14:paraId="01A6E1E2" w14:textId="5AFCC8E5" w:rsidR="005F63E1" w:rsidRPr="00280A13" w:rsidRDefault="001127CB" w:rsidP="006C485E">
      <w:pPr>
        <w:ind w:left="460"/>
        <w:rPr>
          <w:sz w:val="24"/>
          <w:szCs w:val="24"/>
        </w:rPr>
      </w:pPr>
      <w:r w:rsidRPr="00280A13">
        <w:rPr>
          <w:sz w:val="24"/>
          <w:szCs w:val="24"/>
        </w:rPr>
        <w:t xml:space="preserve">Title XVI recipients who have not attained the age of 16 will continue to be referred to the appropriate State agency administering the State program under </w:t>
      </w:r>
      <w:r w:rsidR="003728D6" w:rsidRPr="00280A13">
        <w:rPr>
          <w:sz w:val="24"/>
          <w:szCs w:val="24"/>
        </w:rPr>
        <w:t>T</w:t>
      </w:r>
      <w:r w:rsidRPr="00280A13">
        <w:rPr>
          <w:sz w:val="24"/>
          <w:szCs w:val="24"/>
        </w:rPr>
        <w:t>itle V of the Social Security Act</w:t>
      </w:r>
      <w:r w:rsidR="005F63E1" w:rsidRPr="00280A13">
        <w:rPr>
          <w:sz w:val="24"/>
          <w:szCs w:val="24"/>
        </w:rPr>
        <w:t>.</w:t>
      </w:r>
      <w:r w:rsidR="00434581" w:rsidRPr="00280A13">
        <w:rPr>
          <w:sz w:val="24"/>
          <w:szCs w:val="24"/>
        </w:rPr>
        <w:t xml:space="preserve"> </w:t>
      </w:r>
    </w:p>
    <w:p w14:paraId="1E7BFD28" w14:textId="77777777" w:rsidR="005F63E1" w:rsidRDefault="005F63E1" w:rsidP="006C485E">
      <w:pPr>
        <w:ind w:left="460"/>
      </w:pPr>
    </w:p>
    <w:p w14:paraId="56A62730" w14:textId="77777777" w:rsidR="005F63E1" w:rsidRDefault="005F63E1" w:rsidP="006C485E">
      <w:pPr>
        <w:ind w:left="460"/>
      </w:pPr>
    </w:p>
    <w:p w14:paraId="1D49B35A" w14:textId="77777777" w:rsidR="005F63E1" w:rsidRDefault="005F63E1">
      <w:pPr>
        <w:rPr>
          <w:b/>
          <w:bCs/>
          <w:sz w:val="28"/>
          <w:szCs w:val="28"/>
        </w:rPr>
      </w:pPr>
      <w:r>
        <w:br w:type="page"/>
      </w:r>
    </w:p>
    <w:p w14:paraId="51336B57" w14:textId="6C1237BE" w:rsidR="002530C3" w:rsidRDefault="001127CB" w:rsidP="004C421C">
      <w:pPr>
        <w:pStyle w:val="Heading1"/>
      </w:pPr>
      <w:bookmarkStart w:id="13" w:name="_Toc169863895"/>
      <w:r>
        <w:lastRenderedPageBreak/>
        <w:t>Requirements for Payment</w:t>
      </w:r>
      <w:bookmarkEnd w:id="13"/>
    </w:p>
    <w:p w14:paraId="3CA9C60B" w14:textId="77777777" w:rsidR="002530C3" w:rsidRDefault="002530C3" w:rsidP="006C485E">
      <w:pPr>
        <w:ind w:left="460"/>
      </w:pPr>
    </w:p>
    <w:p w14:paraId="49EB546A" w14:textId="77777777" w:rsidR="000A7CD4" w:rsidRDefault="000A7CD4">
      <w:pPr>
        <w:pStyle w:val="BodyText"/>
        <w:spacing w:before="9"/>
        <w:rPr>
          <w:sz w:val="23"/>
        </w:rPr>
      </w:pPr>
    </w:p>
    <w:p w14:paraId="1C6326DD" w14:textId="74FE1F69" w:rsidR="005F63E1" w:rsidRDefault="005F63E1" w:rsidP="00E331B4">
      <w:pPr>
        <w:pStyle w:val="Heading2"/>
      </w:pPr>
      <w:bookmarkStart w:id="14" w:name="_Toc169863896"/>
      <w:r>
        <w:t>General Requirements</w:t>
      </w:r>
      <w:bookmarkEnd w:id="14"/>
    </w:p>
    <w:p w14:paraId="5407FF6C" w14:textId="57655F8F" w:rsidR="005F63E1" w:rsidRDefault="005F63E1">
      <w:pPr>
        <w:pStyle w:val="BodyText"/>
        <w:ind w:left="460" w:right="429"/>
      </w:pPr>
    </w:p>
    <w:p w14:paraId="7EA75B5D" w14:textId="77777777" w:rsidR="005F63E1" w:rsidRDefault="005F63E1" w:rsidP="005F63E1">
      <w:pPr>
        <w:pStyle w:val="BodyText"/>
        <w:spacing w:before="90"/>
        <w:ind w:left="460" w:right="528"/>
      </w:pPr>
      <w:r>
        <w:t>SSA will reimburse a State Vocational Rehabilitation (VR) agency for the reasonable and necessary costs incurred in providing VR services to a Social Security Disability Insurance or Supplemental Security Income disability or blindness beneficiary. The primary conditions for paying a provider for the cost of such services are as follows:</w:t>
      </w:r>
    </w:p>
    <w:p w14:paraId="75690B33" w14:textId="77777777" w:rsidR="005F63E1" w:rsidRDefault="005F63E1" w:rsidP="005F63E1">
      <w:pPr>
        <w:pStyle w:val="BodyText"/>
        <w:spacing w:before="4"/>
      </w:pPr>
    </w:p>
    <w:p w14:paraId="59DF8CA7" w14:textId="77777777" w:rsidR="005F63E1" w:rsidRDefault="005F63E1" w:rsidP="005F63E1">
      <w:pPr>
        <w:pStyle w:val="ListParagraph"/>
        <w:numPr>
          <w:ilvl w:val="0"/>
          <w:numId w:val="20"/>
        </w:numPr>
        <w:tabs>
          <w:tab w:val="left" w:pos="1180"/>
          <w:tab w:val="left" w:pos="1181"/>
        </w:tabs>
        <w:spacing w:line="237" w:lineRule="auto"/>
        <w:ind w:right="609"/>
        <w:rPr>
          <w:sz w:val="24"/>
        </w:rPr>
      </w:pPr>
      <w:r>
        <w:rPr>
          <w:sz w:val="24"/>
        </w:rPr>
        <w:t>The individual served must be a disability beneficiary at the time the services</w:t>
      </w:r>
      <w:r>
        <w:rPr>
          <w:spacing w:val="-15"/>
          <w:sz w:val="24"/>
        </w:rPr>
        <w:t xml:space="preserve"> </w:t>
      </w:r>
      <w:r>
        <w:rPr>
          <w:sz w:val="24"/>
        </w:rPr>
        <w:t>were provided.</w:t>
      </w:r>
    </w:p>
    <w:p w14:paraId="7023B683" w14:textId="77777777" w:rsidR="005F63E1" w:rsidRDefault="005F63E1" w:rsidP="005F63E1">
      <w:pPr>
        <w:pStyle w:val="ListParagraph"/>
        <w:numPr>
          <w:ilvl w:val="0"/>
          <w:numId w:val="20"/>
        </w:numPr>
        <w:tabs>
          <w:tab w:val="left" w:pos="1180"/>
          <w:tab w:val="left" w:pos="1181"/>
        </w:tabs>
        <w:spacing w:before="5" w:line="237" w:lineRule="auto"/>
        <w:ind w:right="899"/>
        <w:rPr>
          <w:sz w:val="24"/>
        </w:rPr>
      </w:pPr>
      <w:r>
        <w:rPr>
          <w:sz w:val="24"/>
        </w:rPr>
        <w:t>The services must have contributed to the beneficiary's employment at the</w:t>
      </w:r>
      <w:r>
        <w:rPr>
          <w:spacing w:val="-16"/>
          <w:sz w:val="24"/>
        </w:rPr>
        <w:t xml:space="preserve"> </w:t>
      </w:r>
      <w:r>
        <w:rPr>
          <w:sz w:val="24"/>
        </w:rPr>
        <w:t>SGA level.</w:t>
      </w:r>
    </w:p>
    <w:p w14:paraId="251DA33F" w14:textId="77777777" w:rsidR="005F63E1" w:rsidRDefault="005F63E1" w:rsidP="005F63E1">
      <w:pPr>
        <w:pStyle w:val="ListParagraph"/>
        <w:numPr>
          <w:ilvl w:val="0"/>
          <w:numId w:val="20"/>
        </w:numPr>
        <w:tabs>
          <w:tab w:val="left" w:pos="1180"/>
          <w:tab w:val="left" w:pos="1181"/>
        </w:tabs>
        <w:spacing w:before="2"/>
        <w:rPr>
          <w:sz w:val="24"/>
        </w:rPr>
      </w:pPr>
      <w:r>
        <w:rPr>
          <w:sz w:val="24"/>
        </w:rPr>
        <w:t>The services must be determined to be reasonable and necessary;</w:t>
      </w:r>
      <w:r>
        <w:rPr>
          <w:spacing w:val="-4"/>
          <w:sz w:val="24"/>
        </w:rPr>
        <w:t xml:space="preserve"> </w:t>
      </w:r>
      <w:r>
        <w:rPr>
          <w:sz w:val="24"/>
        </w:rPr>
        <w:t>and</w:t>
      </w:r>
    </w:p>
    <w:p w14:paraId="7D0C71D6" w14:textId="77777777" w:rsidR="005F63E1" w:rsidRDefault="005F63E1" w:rsidP="005F63E1">
      <w:pPr>
        <w:pStyle w:val="ListParagraph"/>
        <w:numPr>
          <w:ilvl w:val="0"/>
          <w:numId w:val="20"/>
        </w:numPr>
        <w:tabs>
          <w:tab w:val="left" w:pos="1180"/>
          <w:tab w:val="left" w:pos="1181"/>
        </w:tabs>
        <w:spacing w:before="1"/>
        <w:ind w:right="541"/>
        <w:rPr>
          <w:sz w:val="24"/>
        </w:rPr>
      </w:pPr>
      <w:r>
        <w:rPr>
          <w:sz w:val="24"/>
        </w:rPr>
        <w:t>There must be estimated savings to the trust or general funds from the person’s reduced reliance on program benefits. (The amount that can be paid to a VR provider may be limited in situations where the anticipated savings to the trust</w:t>
      </w:r>
      <w:r>
        <w:rPr>
          <w:spacing w:val="-13"/>
          <w:sz w:val="24"/>
        </w:rPr>
        <w:t xml:space="preserve"> </w:t>
      </w:r>
      <w:r>
        <w:rPr>
          <w:sz w:val="24"/>
        </w:rPr>
        <w:t>fund and general fund is less than the amount claimed by the</w:t>
      </w:r>
      <w:r>
        <w:rPr>
          <w:spacing w:val="-6"/>
          <w:sz w:val="24"/>
        </w:rPr>
        <w:t xml:space="preserve"> </w:t>
      </w:r>
      <w:r>
        <w:rPr>
          <w:sz w:val="24"/>
        </w:rPr>
        <w:t>provider.)</w:t>
      </w:r>
    </w:p>
    <w:p w14:paraId="670FCD42" w14:textId="77777777" w:rsidR="005F63E1" w:rsidRDefault="005F63E1">
      <w:pPr>
        <w:pStyle w:val="BodyText"/>
        <w:ind w:left="460" w:right="429"/>
      </w:pPr>
    </w:p>
    <w:p w14:paraId="64124D28" w14:textId="3836D4D6" w:rsidR="000A7CD4" w:rsidRDefault="001127CB">
      <w:pPr>
        <w:pStyle w:val="BodyText"/>
        <w:ind w:left="460" w:right="429"/>
      </w:pPr>
      <w:r>
        <w:t>The only other way SSA will make payments under VR services</w:t>
      </w:r>
      <w:r w:rsidR="000D718E">
        <w:t xml:space="preserve"> </w:t>
      </w:r>
      <w:r>
        <w:t>is a 301 claim. This involves payments to providers in a case where a person medically recovers while participating in an approved VR program.</w:t>
      </w:r>
    </w:p>
    <w:p w14:paraId="2D26F1E4" w14:textId="77777777" w:rsidR="000A7CD4" w:rsidRDefault="000A7CD4">
      <w:pPr>
        <w:pStyle w:val="BodyText"/>
        <w:spacing w:before="10"/>
        <w:rPr>
          <w:sz w:val="20"/>
        </w:rPr>
      </w:pPr>
    </w:p>
    <w:p w14:paraId="4A1A830E" w14:textId="77777777" w:rsidR="000A7CD4" w:rsidRDefault="001127CB" w:rsidP="00E331B4">
      <w:pPr>
        <w:pStyle w:val="Heading2"/>
      </w:pPr>
      <w:bookmarkStart w:id="15" w:name="_Toc169863897"/>
      <w:r>
        <w:t>Benefit Status</w:t>
      </w:r>
      <w:bookmarkEnd w:id="15"/>
    </w:p>
    <w:p w14:paraId="76229802" w14:textId="77777777" w:rsidR="000A7CD4" w:rsidRDefault="000A7CD4">
      <w:pPr>
        <w:pStyle w:val="BodyText"/>
        <w:spacing w:before="10"/>
        <w:rPr>
          <w:i/>
          <w:sz w:val="20"/>
        </w:rPr>
      </w:pPr>
    </w:p>
    <w:p w14:paraId="282E8275" w14:textId="77777777" w:rsidR="000A7CD4" w:rsidRDefault="001127CB">
      <w:pPr>
        <w:pStyle w:val="BodyText"/>
        <w:ind w:left="460" w:right="629"/>
      </w:pPr>
      <w:r>
        <w:t>As indicated above, an individual must be a disab</w:t>
      </w:r>
      <w:r w:rsidR="002B553A">
        <w:t>led</w:t>
      </w:r>
      <w:r>
        <w:t xml:space="preserve"> </w:t>
      </w:r>
      <w:r w:rsidR="00E030D8">
        <w:t xml:space="preserve">or blind </w:t>
      </w:r>
      <w:r>
        <w:t>beneficiary at the time the services were provided. This means that the services must have been provided during a month in which the individual met all requirements for SSDI benefits or was eligible for SSI disability or blindness payments.</w:t>
      </w:r>
    </w:p>
    <w:p w14:paraId="1B4F948E" w14:textId="77777777" w:rsidR="000A7CD4" w:rsidRDefault="000A7CD4">
      <w:pPr>
        <w:pStyle w:val="BodyText"/>
      </w:pPr>
    </w:p>
    <w:p w14:paraId="5702BB17" w14:textId="77777777" w:rsidR="000A7CD4" w:rsidRDefault="001127CB">
      <w:pPr>
        <w:pStyle w:val="BodyText"/>
        <w:spacing w:before="1"/>
        <w:ind w:left="460" w:right="429"/>
      </w:pPr>
      <w:r>
        <w:t>An individual is considered to be in benefit status for VR reimbursement purposes even when no cash payments were actually made during a month because of certain benefit suspension, deduction, or reduction events.</w:t>
      </w:r>
    </w:p>
    <w:p w14:paraId="1ED04157" w14:textId="77777777" w:rsidR="000A7CD4" w:rsidRDefault="000A7CD4">
      <w:pPr>
        <w:pStyle w:val="BodyText"/>
      </w:pPr>
    </w:p>
    <w:p w14:paraId="3667743B" w14:textId="77777777" w:rsidR="000A7CD4" w:rsidRDefault="001127CB">
      <w:pPr>
        <w:pStyle w:val="BodyText"/>
        <w:ind w:left="460" w:right="835"/>
      </w:pPr>
      <w:r>
        <w:t xml:space="preserve">However, an individual is </w:t>
      </w:r>
      <w:r>
        <w:rPr>
          <w:u w:val="single"/>
        </w:rPr>
        <w:t>not</w:t>
      </w:r>
      <w:r>
        <w:t xml:space="preserve"> considered a SSDI beneficiary or SSI recipient for a cost reimbursement claim when the benefit status was terminated during the period in which services were provided.</w:t>
      </w:r>
    </w:p>
    <w:p w14:paraId="39E2DC2B" w14:textId="77777777" w:rsidR="000A7CD4" w:rsidRDefault="000A7CD4">
      <w:pPr>
        <w:pStyle w:val="BodyText"/>
        <w:spacing w:before="10"/>
        <w:rPr>
          <w:sz w:val="20"/>
        </w:rPr>
      </w:pPr>
    </w:p>
    <w:p w14:paraId="4F252434" w14:textId="77777777" w:rsidR="000A7CD4" w:rsidRPr="005F63E1" w:rsidRDefault="001127CB" w:rsidP="00E331B4">
      <w:pPr>
        <w:pStyle w:val="Heading2"/>
      </w:pPr>
      <w:bookmarkStart w:id="16" w:name="_Toc169863898"/>
      <w:r w:rsidRPr="005F63E1">
        <w:t>When Services Must Be Provided</w:t>
      </w:r>
      <w:bookmarkEnd w:id="16"/>
    </w:p>
    <w:p w14:paraId="5EEABCC6" w14:textId="77777777" w:rsidR="000A7CD4" w:rsidRDefault="000A7CD4">
      <w:pPr>
        <w:pStyle w:val="BodyText"/>
        <w:spacing w:before="10"/>
        <w:rPr>
          <w:i/>
          <w:sz w:val="20"/>
        </w:rPr>
      </w:pPr>
    </w:p>
    <w:p w14:paraId="6E58E89F" w14:textId="77777777" w:rsidR="000A7CD4" w:rsidRDefault="001127CB">
      <w:pPr>
        <w:pStyle w:val="BodyText"/>
        <w:ind w:left="460" w:right="535"/>
      </w:pPr>
      <w:r>
        <w:t>In order for the VR provider to be paid, the services must have been provided during what is called the payment period. Only VR services provided during the payment period can be reimbursed.</w:t>
      </w:r>
    </w:p>
    <w:p w14:paraId="63E0FCCB" w14:textId="77777777" w:rsidR="000A7CD4" w:rsidRDefault="000A7CD4">
      <w:pPr>
        <w:pStyle w:val="BodyText"/>
        <w:spacing w:before="3"/>
      </w:pPr>
    </w:p>
    <w:p w14:paraId="494EDA47" w14:textId="77777777" w:rsidR="000A7CD4" w:rsidRDefault="001127CB">
      <w:pPr>
        <w:pStyle w:val="BodyText"/>
        <w:spacing w:line="237" w:lineRule="auto"/>
        <w:ind w:left="460" w:right="1122"/>
      </w:pPr>
      <w:r>
        <w:t>Two different VR Providers can be paid for the same payment period as long as they provided different services.</w:t>
      </w:r>
    </w:p>
    <w:p w14:paraId="7118AA29" w14:textId="77777777" w:rsidR="000A7CD4" w:rsidRDefault="000A7CD4">
      <w:pPr>
        <w:pStyle w:val="BodyText"/>
        <w:spacing w:before="1"/>
      </w:pPr>
    </w:p>
    <w:p w14:paraId="543AAF8A" w14:textId="77777777" w:rsidR="005F63E1" w:rsidRDefault="001127CB">
      <w:pPr>
        <w:spacing w:before="72"/>
        <w:ind w:left="460"/>
        <w:rPr>
          <w:sz w:val="24"/>
          <w:szCs w:val="24"/>
        </w:rPr>
      </w:pPr>
      <w:r w:rsidRPr="00E331B4">
        <w:rPr>
          <w:sz w:val="24"/>
          <w:szCs w:val="24"/>
        </w:rPr>
        <w:t xml:space="preserve">This period is determined by the type of benefits the person is entitled to and when the person was entitled to the benefits, and when the person received VR services. It is determined as </w:t>
      </w:r>
      <w:r w:rsidRPr="00E331B4">
        <w:rPr>
          <w:sz w:val="24"/>
          <w:szCs w:val="24"/>
        </w:rPr>
        <w:lastRenderedPageBreak/>
        <w:t>follows:</w:t>
      </w:r>
      <w:r w:rsidR="00434581" w:rsidRPr="00E331B4">
        <w:rPr>
          <w:sz w:val="24"/>
          <w:szCs w:val="24"/>
        </w:rPr>
        <w:t xml:space="preserve"> </w:t>
      </w:r>
    </w:p>
    <w:p w14:paraId="1CCD575C" w14:textId="77777777" w:rsidR="005F63E1" w:rsidRDefault="005F63E1">
      <w:pPr>
        <w:spacing w:before="72"/>
        <w:ind w:left="460"/>
        <w:rPr>
          <w:sz w:val="24"/>
          <w:szCs w:val="24"/>
        </w:rPr>
      </w:pPr>
    </w:p>
    <w:p w14:paraId="5A44D4F7" w14:textId="629C2F3E" w:rsidR="000A7CD4" w:rsidRPr="003728D6" w:rsidRDefault="001127CB" w:rsidP="00E331B4">
      <w:pPr>
        <w:pStyle w:val="Heading2"/>
      </w:pPr>
      <w:bookmarkStart w:id="17" w:name="_Toc169863899"/>
      <w:r w:rsidRPr="003728D6">
        <w:t>Determining the Payment Period</w:t>
      </w:r>
      <w:bookmarkEnd w:id="17"/>
    </w:p>
    <w:p w14:paraId="1DAADB21" w14:textId="77777777" w:rsidR="000A7CD4" w:rsidRDefault="000A7CD4">
      <w:pPr>
        <w:pStyle w:val="BodyText"/>
        <w:spacing w:before="9"/>
        <w:rPr>
          <w:i/>
          <w:sz w:val="20"/>
        </w:rPr>
      </w:pPr>
    </w:p>
    <w:p w14:paraId="3EA53AD5" w14:textId="77777777" w:rsidR="000A7CD4" w:rsidRDefault="001127CB">
      <w:pPr>
        <w:pStyle w:val="BodyText"/>
        <w:spacing w:before="1"/>
        <w:ind w:left="460"/>
      </w:pPr>
      <w:r>
        <w:rPr>
          <w:u w:val="single"/>
        </w:rPr>
        <w:t>Type of Benefits and When They Were Received</w:t>
      </w:r>
    </w:p>
    <w:p w14:paraId="63CEDFE8" w14:textId="77777777" w:rsidR="000A7CD4" w:rsidRDefault="000A7CD4">
      <w:pPr>
        <w:pStyle w:val="BodyText"/>
        <w:spacing w:before="10"/>
        <w:rPr>
          <w:sz w:val="20"/>
        </w:rPr>
      </w:pPr>
    </w:p>
    <w:p w14:paraId="1270C204" w14:textId="77777777" w:rsidR="000A7CD4" w:rsidRDefault="001127CB">
      <w:pPr>
        <w:pStyle w:val="BodyText"/>
        <w:spacing w:line="480" w:lineRule="auto"/>
        <w:ind w:left="460" w:right="801"/>
      </w:pPr>
      <w:r>
        <w:t>The type of benefits the person is receiving are used to determine the payment period</w:t>
      </w:r>
      <w:r w:rsidR="003728D6">
        <w:t>.</w:t>
      </w:r>
      <w:r>
        <w:t xml:space="preserve"> </w:t>
      </w:r>
      <w:r>
        <w:rPr>
          <w:u w:val="single"/>
        </w:rPr>
        <w:t>For a SSDI Beneficiary</w:t>
      </w:r>
      <w:r>
        <w:t>:</w:t>
      </w:r>
    </w:p>
    <w:p w14:paraId="0ACFDB2A" w14:textId="77777777" w:rsidR="000A7CD4" w:rsidRDefault="001127CB">
      <w:pPr>
        <w:pStyle w:val="BodyText"/>
        <w:ind w:left="460"/>
      </w:pPr>
      <w:r>
        <w:t xml:space="preserve">The payment period for a SSDI beneficiary </w:t>
      </w:r>
      <w:r>
        <w:rPr>
          <w:u w:val="single"/>
        </w:rPr>
        <w:t>begins</w:t>
      </w:r>
      <w:r>
        <w:t xml:space="preserve"> the later of:</w:t>
      </w:r>
    </w:p>
    <w:p w14:paraId="63178737" w14:textId="77777777" w:rsidR="000A7CD4" w:rsidRDefault="000A7CD4">
      <w:pPr>
        <w:pStyle w:val="BodyText"/>
        <w:spacing w:before="2"/>
      </w:pPr>
    </w:p>
    <w:p w14:paraId="18AB2239" w14:textId="13A04B77" w:rsidR="000A7CD4" w:rsidRDefault="001127CB">
      <w:pPr>
        <w:pStyle w:val="ListParagraph"/>
        <w:numPr>
          <w:ilvl w:val="1"/>
          <w:numId w:val="20"/>
        </w:numPr>
        <w:tabs>
          <w:tab w:val="left" w:pos="1540"/>
          <w:tab w:val="left" w:pos="1541"/>
        </w:tabs>
        <w:ind w:right="484"/>
        <w:rPr>
          <w:sz w:val="24"/>
        </w:rPr>
      </w:pPr>
      <w:r>
        <w:rPr>
          <w:sz w:val="24"/>
        </w:rPr>
        <w:t>the first day of the month the waiting period begins (the waiting period is a five consecutive</w:t>
      </w:r>
      <w:r w:rsidR="003728D6">
        <w:rPr>
          <w:sz w:val="24"/>
        </w:rPr>
        <w:t xml:space="preserve"> </w:t>
      </w:r>
      <w:r>
        <w:rPr>
          <w:sz w:val="24"/>
        </w:rPr>
        <w:t xml:space="preserve">calendar-month period throughout which an individual must be under a </w:t>
      </w:r>
      <w:r w:rsidR="007023DC">
        <w:rPr>
          <w:sz w:val="24"/>
        </w:rPr>
        <w:t>disability,</w:t>
      </w:r>
      <w:r>
        <w:rPr>
          <w:sz w:val="24"/>
        </w:rPr>
        <w:t xml:space="preserve"> and which must be served before disability benefits can be paid.); or</w:t>
      </w:r>
    </w:p>
    <w:p w14:paraId="784CA4FE" w14:textId="77777777" w:rsidR="000A7CD4" w:rsidRDefault="000A7CD4">
      <w:pPr>
        <w:pStyle w:val="BodyText"/>
        <w:spacing w:before="1"/>
      </w:pPr>
    </w:p>
    <w:p w14:paraId="2F629EA2" w14:textId="43E02C7B" w:rsidR="000A7CD4" w:rsidRDefault="001127CB">
      <w:pPr>
        <w:pStyle w:val="ListParagraph"/>
        <w:numPr>
          <w:ilvl w:val="1"/>
          <w:numId w:val="20"/>
        </w:numPr>
        <w:tabs>
          <w:tab w:val="left" w:pos="1540"/>
          <w:tab w:val="left" w:pos="1541"/>
        </w:tabs>
        <w:spacing w:before="1" w:line="237" w:lineRule="auto"/>
        <w:ind w:right="946"/>
        <w:rPr>
          <w:sz w:val="24"/>
        </w:rPr>
      </w:pPr>
      <w:r>
        <w:rPr>
          <w:sz w:val="24"/>
        </w:rPr>
        <w:t xml:space="preserve">the first day of the first month of </w:t>
      </w:r>
      <w:r w:rsidR="003728D6">
        <w:rPr>
          <w:sz w:val="24"/>
        </w:rPr>
        <w:t>S</w:t>
      </w:r>
      <w:r>
        <w:rPr>
          <w:sz w:val="24"/>
        </w:rPr>
        <w:t xml:space="preserve">ocial </w:t>
      </w:r>
      <w:r w:rsidR="003728D6">
        <w:rPr>
          <w:sz w:val="24"/>
        </w:rPr>
        <w:t>S</w:t>
      </w:r>
      <w:r>
        <w:rPr>
          <w:sz w:val="24"/>
        </w:rPr>
        <w:t>ecurity disability insurance (SSDI) entitlement, if no waiting period is</w:t>
      </w:r>
      <w:r>
        <w:rPr>
          <w:spacing w:val="-2"/>
          <w:sz w:val="24"/>
        </w:rPr>
        <w:t xml:space="preserve"> </w:t>
      </w:r>
      <w:r>
        <w:rPr>
          <w:sz w:val="24"/>
        </w:rPr>
        <w:t>required.</w:t>
      </w:r>
    </w:p>
    <w:p w14:paraId="756C7827" w14:textId="77777777" w:rsidR="000A7CD4" w:rsidRDefault="000A7CD4">
      <w:pPr>
        <w:pStyle w:val="BodyText"/>
      </w:pPr>
    </w:p>
    <w:p w14:paraId="5D4A5F0F" w14:textId="77777777" w:rsidR="000A7CD4" w:rsidRDefault="001127CB">
      <w:pPr>
        <w:pStyle w:val="BodyText"/>
        <w:ind w:left="460"/>
      </w:pPr>
      <w:r>
        <w:t xml:space="preserve">The payment period </w:t>
      </w:r>
      <w:r>
        <w:rPr>
          <w:u w:val="single"/>
        </w:rPr>
        <w:t>ends</w:t>
      </w:r>
      <w:r>
        <w:t xml:space="preserve"> the earlier of:</w:t>
      </w:r>
    </w:p>
    <w:p w14:paraId="092DBC10" w14:textId="77777777" w:rsidR="000A7CD4" w:rsidRDefault="000A7CD4">
      <w:pPr>
        <w:pStyle w:val="BodyText"/>
        <w:spacing w:before="5"/>
      </w:pPr>
    </w:p>
    <w:p w14:paraId="3A945DB9" w14:textId="77777777" w:rsidR="000A7CD4" w:rsidRDefault="001127CB">
      <w:pPr>
        <w:pStyle w:val="ListParagraph"/>
        <w:numPr>
          <w:ilvl w:val="0"/>
          <w:numId w:val="20"/>
        </w:numPr>
        <w:tabs>
          <w:tab w:val="left" w:pos="1180"/>
          <w:tab w:val="left" w:pos="1181"/>
        </w:tabs>
        <w:spacing w:line="237" w:lineRule="auto"/>
        <w:ind w:right="899"/>
        <w:rPr>
          <w:sz w:val="24"/>
        </w:rPr>
      </w:pPr>
      <w:r>
        <w:rPr>
          <w:sz w:val="24"/>
        </w:rPr>
        <w:t xml:space="preserve">the last day of the last month </w:t>
      </w:r>
      <w:r w:rsidR="000665F8">
        <w:rPr>
          <w:sz w:val="24"/>
        </w:rPr>
        <w:t xml:space="preserve">the benefits </w:t>
      </w:r>
      <w:r w:rsidR="00E32DA9">
        <w:rPr>
          <w:sz w:val="24"/>
        </w:rPr>
        <w:t>for</w:t>
      </w:r>
      <w:r w:rsidR="000665F8">
        <w:rPr>
          <w:sz w:val="24"/>
        </w:rPr>
        <w:t xml:space="preserve"> disability</w:t>
      </w:r>
      <w:r w:rsidR="00E32DA9">
        <w:rPr>
          <w:sz w:val="24"/>
        </w:rPr>
        <w:t xml:space="preserve"> or blindness</w:t>
      </w:r>
      <w:r>
        <w:rPr>
          <w:sz w:val="24"/>
        </w:rPr>
        <w:t xml:space="preserve"> were terminated;</w:t>
      </w:r>
      <w:r>
        <w:rPr>
          <w:spacing w:val="-2"/>
          <w:sz w:val="24"/>
        </w:rPr>
        <w:t xml:space="preserve"> </w:t>
      </w:r>
      <w:r>
        <w:rPr>
          <w:sz w:val="24"/>
        </w:rPr>
        <w:t>or</w:t>
      </w:r>
    </w:p>
    <w:p w14:paraId="68DC469D" w14:textId="77777777" w:rsidR="000A7CD4" w:rsidRDefault="001127CB">
      <w:pPr>
        <w:pStyle w:val="ListParagraph"/>
        <w:numPr>
          <w:ilvl w:val="0"/>
          <w:numId w:val="20"/>
        </w:numPr>
        <w:tabs>
          <w:tab w:val="left" w:pos="1180"/>
          <w:tab w:val="left" w:pos="1181"/>
        </w:tabs>
        <w:spacing w:before="2"/>
        <w:ind w:right="842"/>
        <w:rPr>
          <w:sz w:val="24"/>
        </w:rPr>
      </w:pPr>
      <w:r>
        <w:rPr>
          <w:sz w:val="24"/>
        </w:rPr>
        <w:t>the last day of the month the VR continuous period of SGA ended (the 9-month period during which the beneficiary has worked at the SGA</w:t>
      </w:r>
      <w:r>
        <w:rPr>
          <w:spacing w:val="-11"/>
          <w:sz w:val="24"/>
        </w:rPr>
        <w:t xml:space="preserve"> </w:t>
      </w:r>
      <w:r>
        <w:rPr>
          <w:sz w:val="24"/>
        </w:rPr>
        <w:t>level).</w:t>
      </w:r>
    </w:p>
    <w:p w14:paraId="658DEF04" w14:textId="77777777" w:rsidR="000A7CD4" w:rsidRDefault="000A7CD4">
      <w:pPr>
        <w:pStyle w:val="BodyText"/>
        <w:spacing w:before="8"/>
        <w:rPr>
          <w:sz w:val="23"/>
        </w:rPr>
      </w:pPr>
    </w:p>
    <w:p w14:paraId="11176192" w14:textId="77777777" w:rsidR="000A7CD4" w:rsidRDefault="001127CB">
      <w:pPr>
        <w:pStyle w:val="BodyText"/>
        <w:ind w:left="460"/>
      </w:pPr>
      <w:r>
        <w:rPr>
          <w:u w:val="single"/>
        </w:rPr>
        <w:t>For a Disabled or Blind SSI Recipient</w:t>
      </w:r>
      <w:r>
        <w:t>:</w:t>
      </w:r>
    </w:p>
    <w:p w14:paraId="4906CDD8" w14:textId="77777777" w:rsidR="000A7CD4" w:rsidRDefault="000A7CD4">
      <w:pPr>
        <w:pStyle w:val="BodyText"/>
        <w:spacing w:before="2"/>
        <w:rPr>
          <w:sz w:val="16"/>
        </w:rPr>
      </w:pPr>
    </w:p>
    <w:p w14:paraId="2513ACF7" w14:textId="77777777" w:rsidR="000A7CD4" w:rsidRDefault="001127CB">
      <w:pPr>
        <w:pStyle w:val="BodyText"/>
        <w:spacing w:before="90"/>
        <w:ind w:left="460" w:right="888"/>
      </w:pPr>
      <w:r>
        <w:t>The payment period for a disabled or blind SSI recipient begins the first day of the first month of SSI eligibility based on disability or blindness.</w:t>
      </w:r>
    </w:p>
    <w:p w14:paraId="7EDF3CDE" w14:textId="77777777" w:rsidR="000A7CD4" w:rsidRDefault="000A7CD4">
      <w:pPr>
        <w:pStyle w:val="BodyText"/>
      </w:pPr>
    </w:p>
    <w:p w14:paraId="552F193E" w14:textId="77777777" w:rsidR="000A7CD4" w:rsidRDefault="001127CB">
      <w:pPr>
        <w:pStyle w:val="BodyText"/>
        <w:spacing w:before="1"/>
        <w:ind w:left="460"/>
      </w:pPr>
      <w:r>
        <w:t xml:space="preserve">The payment period </w:t>
      </w:r>
      <w:r>
        <w:rPr>
          <w:u w:val="single"/>
        </w:rPr>
        <w:t>ends</w:t>
      </w:r>
      <w:r>
        <w:t xml:space="preserve"> the earlier of:</w:t>
      </w:r>
    </w:p>
    <w:p w14:paraId="0AE83E76" w14:textId="77777777" w:rsidR="000665F8" w:rsidRDefault="000665F8">
      <w:pPr>
        <w:pStyle w:val="BodyText"/>
        <w:spacing w:before="1"/>
        <w:ind w:left="460"/>
      </w:pPr>
    </w:p>
    <w:p w14:paraId="0AB0EDAB" w14:textId="0A1745E0" w:rsidR="000665F8" w:rsidRDefault="001127CB">
      <w:pPr>
        <w:pStyle w:val="ListParagraph"/>
        <w:numPr>
          <w:ilvl w:val="0"/>
          <w:numId w:val="20"/>
        </w:numPr>
        <w:tabs>
          <w:tab w:val="left" w:pos="1180"/>
          <w:tab w:val="left" w:pos="1181"/>
        </w:tabs>
        <w:spacing w:before="2"/>
        <w:ind w:left="820" w:right="591" w:firstLine="0"/>
        <w:rPr>
          <w:sz w:val="24"/>
        </w:rPr>
      </w:pPr>
      <w:r>
        <w:rPr>
          <w:sz w:val="24"/>
        </w:rPr>
        <w:t>the last day of the last mont</w:t>
      </w:r>
      <w:r w:rsidR="000665F8">
        <w:rPr>
          <w:sz w:val="24"/>
        </w:rPr>
        <w:t>h the benefits for disability or blindness ceases or terminates</w:t>
      </w:r>
      <w:r w:rsidR="00E32DA9">
        <w:rPr>
          <w:sz w:val="24"/>
        </w:rPr>
        <w:t>;</w:t>
      </w:r>
      <w:r>
        <w:rPr>
          <w:sz w:val="24"/>
        </w:rPr>
        <w:t xml:space="preserve"> or</w:t>
      </w:r>
    </w:p>
    <w:p w14:paraId="409A6075" w14:textId="32671F67" w:rsidR="000A7CD4" w:rsidRDefault="001127CB">
      <w:pPr>
        <w:pStyle w:val="ListParagraph"/>
        <w:numPr>
          <w:ilvl w:val="0"/>
          <w:numId w:val="20"/>
        </w:numPr>
        <w:tabs>
          <w:tab w:val="left" w:pos="1180"/>
          <w:tab w:val="left" w:pos="1181"/>
        </w:tabs>
        <w:spacing w:before="2"/>
        <w:ind w:left="820" w:right="591" w:firstLine="0"/>
        <w:rPr>
          <w:sz w:val="24"/>
        </w:rPr>
      </w:pPr>
      <w:r>
        <w:rPr>
          <w:sz w:val="24"/>
        </w:rPr>
        <w:t xml:space="preserve"> the last day of the</w:t>
      </w:r>
      <w:r w:rsidR="000665F8">
        <w:rPr>
          <w:sz w:val="24"/>
        </w:rPr>
        <w:t xml:space="preserve"> </w:t>
      </w:r>
      <w:r w:rsidR="00DD39B7">
        <w:rPr>
          <w:sz w:val="24"/>
        </w:rPr>
        <w:t>last month</w:t>
      </w:r>
      <w:r>
        <w:rPr>
          <w:sz w:val="24"/>
        </w:rPr>
        <w:t xml:space="preserve"> the VR continuous period of SGA ended (the 9-month period during which the beneficiary worked at the SGA</w:t>
      </w:r>
      <w:r>
        <w:rPr>
          <w:spacing w:val="-7"/>
          <w:sz w:val="24"/>
        </w:rPr>
        <w:t xml:space="preserve"> </w:t>
      </w:r>
      <w:r>
        <w:rPr>
          <w:sz w:val="24"/>
        </w:rPr>
        <w:t>level).</w:t>
      </w:r>
    </w:p>
    <w:p w14:paraId="7D735034" w14:textId="77777777" w:rsidR="000A7CD4" w:rsidRDefault="000A7CD4">
      <w:pPr>
        <w:pStyle w:val="BodyText"/>
        <w:spacing w:before="10"/>
        <w:rPr>
          <w:sz w:val="23"/>
        </w:rPr>
      </w:pPr>
    </w:p>
    <w:p w14:paraId="4BD8C3B7" w14:textId="77777777" w:rsidR="000A7CD4" w:rsidRDefault="000665F8">
      <w:pPr>
        <w:pStyle w:val="BodyText"/>
        <w:ind w:left="460" w:firstLine="62"/>
      </w:pPr>
      <w:r>
        <w:t>(</w:t>
      </w:r>
      <w:r w:rsidR="001127CB">
        <w:t>It includes months in which an individual, for reasons other than cessation of disability or blindness, was ineligible to receive Federal SSI payments</w:t>
      </w:r>
      <w:r>
        <w:t>)</w:t>
      </w:r>
    </w:p>
    <w:p w14:paraId="55D921D0" w14:textId="77777777" w:rsidR="000A7CD4" w:rsidRDefault="000A7CD4">
      <w:pPr>
        <w:pStyle w:val="BodyText"/>
      </w:pPr>
    </w:p>
    <w:p w14:paraId="05F31CB5" w14:textId="77777777" w:rsidR="000A7CD4" w:rsidRDefault="001127CB">
      <w:pPr>
        <w:pStyle w:val="BodyText"/>
        <w:ind w:left="460"/>
      </w:pPr>
      <w:r>
        <w:rPr>
          <w:u w:val="single"/>
        </w:rPr>
        <w:t>For a SSDI/SSI Concurrent Beneficiary</w:t>
      </w:r>
      <w:r>
        <w:t>:</w:t>
      </w:r>
    </w:p>
    <w:p w14:paraId="5AA0EDB2" w14:textId="77777777" w:rsidR="000A7CD4" w:rsidRDefault="001127CB">
      <w:pPr>
        <w:pStyle w:val="BodyText"/>
        <w:ind w:left="460" w:right="629"/>
      </w:pPr>
      <w:r>
        <w:t>The payment period for an individual entitled to both SSDI and SSI disability benefits is determined by which payment period is more advantageous to the VR provider. Since reimbursement can be made for the costs of only those services provided during the payment period, the more advantageous payment period will be the one that is longer.</w:t>
      </w:r>
    </w:p>
    <w:p w14:paraId="6ACBAA5E" w14:textId="77777777" w:rsidR="000A7CD4" w:rsidRDefault="000A7CD4">
      <w:pPr>
        <w:pStyle w:val="BodyText"/>
        <w:spacing w:before="10"/>
        <w:rPr>
          <w:sz w:val="23"/>
        </w:rPr>
      </w:pPr>
    </w:p>
    <w:p w14:paraId="2253B6C9" w14:textId="77777777" w:rsidR="00DF0422" w:rsidRDefault="00DF0422" w:rsidP="00DF0422">
      <w:pPr>
        <w:pStyle w:val="BodyText"/>
        <w:ind w:left="460" w:right="3289"/>
        <w:rPr>
          <w:u w:val="single"/>
        </w:rPr>
      </w:pPr>
    </w:p>
    <w:p w14:paraId="00980062" w14:textId="77777777" w:rsidR="00DF0422" w:rsidRDefault="00DF0422" w:rsidP="00DF0422">
      <w:pPr>
        <w:pStyle w:val="BodyText"/>
        <w:ind w:left="460" w:right="3289"/>
        <w:rPr>
          <w:u w:val="single"/>
        </w:rPr>
      </w:pPr>
    </w:p>
    <w:p w14:paraId="62536E64" w14:textId="77777777" w:rsidR="00200FEC" w:rsidRDefault="006C485E" w:rsidP="006C485E">
      <w:pPr>
        <w:pStyle w:val="BodyText"/>
      </w:pPr>
      <w:r w:rsidRPr="006C485E">
        <w:rPr>
          <w:u w:val="single"/>
        </w:rPr>
        <w:lastRenderedPageBreak/>
        <w:t xml:space="preserve">Example: </w:t>
      </w:r>
      <w:r w:rsidRPr="00E331B4">
        <w:t xml:space="preserve">The following is an example of how to determine the payment period based on the type of benefits a person is receiving. </w:t>
      </w:r>
    </w:p>
    <w:p w14:paraId="35BED469" w14:textId="77777777" w:rsidR="00200FEC" w:rsidRDefault="006C485E" w:rsidP="000D718E">
      <w:pPr>
        <w:pStyle w:val="BodyText"/>
      </w:pPr>
      <w:r w:rsidRPr="00E331B4">
        <w:t>A VR provider filed a reimbursement claim for a SSDI beneficiary</w:t>
      </w:r>
      <w:r w:rsidR="00200FEC">
        <w:t>.</w:t>
      </w:r>
      <w:r w:rsidRPr="00E331B4">
        <w:t xml:space="preserve"> </w:t>
      </w:r>
    </w:p>
    <w:p w14:paraId="74E79C87" w14:textId="26681751" w:rsidR="00200FEC" w:rsidRDefault="006C485E" w:rsidP="00E331B4">
      <w:pPr>
        <w:pStyle w:val="BodyText"/>
        <w:numPr>
          <w:ilvl w:val="0"/>
          <w:numId w:val="24"/>
        </w:numPr>
      </w:pPr>
      <w:r w:rsidRPr="00E331B4">
        <w:t>SSDI entitlement begins November 2001</w:t>
      </w:r>
      <w:r w:rsidR="00200FEC">
        <w:t>.</w:t>
      </w:r>
    </w:p>
    <w:p w14:paraId="746CE5D2" w14:textId="77777777" w:rsidR="006C485E" w:rsidRPr="00E331B4" w:rsidRDefault="006C485E" w:rsidP="00E331B4">
      <w:pPr>
        <w:pStyle w:val="BodyText"/>
        <w:numPr>
          <w:ilvl w:val="0"/>
          <w:numId w:val="24"/>
        </w:numPr>
      </w:pPr>
      <w:r w:rsidRPr="00E331B4">
        <w:t>The beneficiary started a VR program in November 2001.  There is no waiting period.</w:t>
      </w:r>
    </w:p>
    <w:p w14:paraId="10B99005" w14:textId="77777777" w:rsidR="00200FEC" w:rsidRDefault="006C485E" w:rsidP="00E331B4">
      <w:pPr>
        <w:pStyle w:val="BodyText"/>
        <w:numPr>
          <w:ilvl w:val="0"/>
          <w:numId w:val="24"/>
        </w:numPr>
      </w:pPr>
      <w:r w:rsidRPr="00E331B4">
        <w:t xml:space="preserve">The beneficiary completed a continuous period of SGA in July 2003. </w:t>
      </w:r>
    </w:p>
    <w:p w14:paraId="39D6C47E" w14:textId="77777777" w:rsidR="006C485E" w:rsidRPr="00E331B4" w:rsidRDefault="006C485E" w:rsidP="00E331B4">
      <w:pPr>
        <w:pStyle w:val="BodyText"/>
        <w:numPr>
          <w:ilvl w:val="0"/>
          <w:numId w:val="24"/>
        </w:numPr>
      </w:pPr>
      <w:r w:rsidRPr="00E331B4">
        <w:t>Benefits terminated in November 2003.</w:t>
      </w:r>
    </w:p>
    <w:p w14:paraId="7F3CE3D8" w14:textId="77777777" w:rsidR="00200FEC" w:rsidRDefault="00200FEC" w:rsidP="006C485E">
      <w:pPr>
        <w:pStyle w:val="BodyText"/>
      </w:pPr>
    </w:p>
    <w:p w14:paraId="6F87A762" w14:textId="0108FED0" w:rsidR="00200FEC" w:rsidRDefault="006C485E" w:rsidP="006C485E">
      <w:pPr>
        <w:pStyle w:val="BodyText"/>
      </w:pPr>
      <w:r w:rsidRPr="00E331B4">
        <w:t xml:space="preserve">The net payment period for this claim begins </w:t>
      </w:r>
      <w:r w:rsidRPr="00E331B4">
        <w:rPr>
          <w:b/>
        </w:rPr>
        <w:t>November 1, 2001</w:t>
      </w:r>
      <w:r w:rsidRPr="00E331B4">
        <w:t xml:space="preserve">, (the first day of the first </w:t>
      </w:r>
      <w:r w:rsidR="00200FEC">
        <w:t>m</w:t>
      </w:r>
      <w:r w:rsidRPr="00E331B4">
        <w:t xml:space="preserve">onth of SSDI entitlement) and ends </w:t>
      </w:r>
      <w:r w:rsidRPr="00E331B4">
        <w:rPr>
          <w:b/>
        </w:rPr>
        <w:t>July 31, 2003</w:t>
      </w:r>
      <w:r w:rsidRPr="00E331B4">
        <w:t xml:space="preserve"> (the last day of the last month</w:t>
      </w:r>
      <w:r w:rsidR="00200FEC">
        <w:t xml:space="preserve"> </w:t>
      </w:r>
      <w:r w:rsidRPr="00E331B4">
        <w:t>of the continuous period of SGA because it is earlier than the last month of entitlement to SSDI benefits.)</w:t>
      </w:r>
    </w:p>
    <w:p w14:paraId="422D41B4" w14:textId="77777777" w:rsidR="00200FEC" w:rsidRDefault="00200FEC" w:rsidP="006C485E">
      <w:pPr>
        <w:pStyle w:val="BodyText"/>
      </w:pPr>
    </w:p>
    <w:p w14:paraId="5D3E6DD5" w14:textId="77777777" w:rsidR="006C485E" w:rsidRPr="00E331B4" w:rsidRDefault="006C485E" w:rsidP="006C485E">
      <w:pPr>
        <w:pStyle w:val="BodyText"/>
        <w:sectPr w:rsidR="006C485E" w:rsidRPr="00E331B4">
          <w:pgSz w:w="12240" w:h="15840"/>
          <w:pgMar w:top="640" w:right="1160" w:bottom="1220" w:left="1340" w:header="0" w:footer="976" w:gutter="0"/>
          <w:cols w:space="720"/>
        </w:sectPr>
      </w:pPr>
      <w:r w:rsidRPr="00E331B4">
        <w:t>Therefore, the VR provider could be reimbursed for any VR service provided to the individual from November 1, 2001, through July 31, 2003.</w:t>
      </w:r>
    </w:p>
    <w:p w14:paraId="3F085D3F" w14:textId="77777777" w:rsidR="00DF0422" w:rsidRDefault="00DF0422" w:rsidP="00DF0422">
      <w:pPr>
        <w:pStyle w:val="BodyText"/>
        <w:ind w:left="460" w:right="3289"/>
        <w:rPr>
          <w:u w:val="single"/>
        </w:rPr>
      </w:pPr>
    </w:p>
    <w:p w14:paraId="3EEDFDB2" w14:textId="77777777" w:rsidR="00DF0422" w:rsidRDefault="00DF0422" w:rsidP="00DF0422">
      <w:pPr>
        <w:pStyle w:val="BodyText"/>
        <w:ind w:left="460" w:right="3289"/>
        <w:rPr>
          <w:u w:val="single"/>
        </w:rPr>
      </w:pPr>
    </w:p>
    <w:p w14:paraId="733BF9B4" w14:textId="77777777" w:rsidR="000A7CD4" w:rsidRDefault="001127CB" w:rsidP="00E331B4">
      <w:pPr>
        <w:pStyle w:val="Heading2"/>
      </w:pPr>
      <w:bookmarkStart w:id="18" w:name="_Toc169863900"/>
      <w:r>
        <w:t>Determining the Period of VR within the Payment Period</w:t>
      </w:r>
      <w:bookmarkEnd w:id="18"/>
    </w:p>
    <w:p w14:paraId="5EE767FF" w14:textId="77777777" w:rsidR="000A7CD4" w:rsidRDefault="000A7CD4">
      <w:pPr>
        <w:pStyle w:val="BodyText"/>
        <w:spacing w:before="10"/>
        <w:rPr>
          <w:i/>
          <w:sz w:val="20"/>
        </w:rPr>
      </w:pPr>
    </w:p>
    <w:p w14:paraId="6E8D9A58" w14:textId="39E05806" w:rsidR="000A7CD4" w:rsidRDefault="001127CB">
      <w:pPr>
        <w:pStyle w:val="BodyText"/>
        <w:ind w:left="460" w:right="487"/>
      </w:pPr>
      <w:r>
        <w:t>The payment period sets the boundaries for period during which the provider may be reimbursed. A payment period is inclusive of a net payment period and a gross payment period. The direct costs</w:t>
      </w:r>
      <w:r w:rsidR="006521ED">
        <w:t xml:space="preserve"> (</w:t>
      </w:r>
      <w:r>
        <w:t>DC</w:t>
      </w:r>
      <w:r w:rsidR="006521ED">
        <w:t>)</w:t>
      </w:r>
      <w:r>
        <w:t xml:space="preserve"> and A</w:t>
      </w:r>
      <w:r w:rsidR="006521ED">
        <w:t>dministrative, Counseling, and Placement costs (A</w:t>
      </w:r>
      <w:r>
        <w:t>CP</w:t>
      </w:r>
      <w:r w:rsidR="006521ED">
        <w:t>)</w:t>
      </w:r>
      <w:r>
        <w:t xml:space="preserve"> may be paid under the net payment period while any post-employment (will be discussed later in this section) costs will be paid under the gross payment period. The gross payment period covers a greater length of service time than the net payment period inclusive of the net payment period. The provider may be reimbursed for the services it provides </w:t>
      </w:r>
      <w:r>
        <w:rPr>
          <w:u w:val="single"/>
        </w:rPr>
        <w:t>only</w:t>
      </w:r>
      <w:r>
        <w:t xml:space="preserve"> during the months falling within the payment period if all other requirements for payment are met. Any services provided during months outside this payment period may be reimbursed only as post-employment and must fall within the gross payment period to be reimbursed. The months during which VR services are provided is called the period of VR. It is defined as follows:</w:t>
      </w:r>
    </w:p>
    <w:p w14:paraId="496713B6" w14:textId="77777777" w:rsidR="000A7CD4" w:rsidRDefault="000A7CD4">
      <w:pPr>
        <w:pStyle w:val="BodyText"/>
        <w:spacing w:before="1"/>
      </w:pPr>
    </w:p>
    <w:p w14:paraId="126BFCC5" w14:textId="77777777" w:rsidR="000A7CD4" w:rsidRDefault="001127CB">
      <w:pPr>
        <w:pStyle w:val="BodyText"/>
        <w:ind w:left="460"/>
      </w:pPr>
      <w:r>
        <w:rPr>
          <w:u w:val="single"/>
        </w:rPr>
        <w:t>Period of VR</w:t>
      </w:r>
    </w:p>
    <w:p w14:paraId="53CCC843" w14:textId="77777777" w:rsidR="000A7CD4" w:rsidRDefault="001127CB">
      <w:pPr>
        <w:pStyle w:val="BodyText"/>
        <w:ind w:left="460" w:right="455"/>
      </w:pPr>
      <w:r>
        <w:t>The period of VR is the period during which the beneficiary received VR services. It</w:t>
      </w:r>
      <w:r>
        <w:rPr>
          <w:spacing w:val="-17"/>
        </w:rPr>
        <w:t xml:space="preserve"> </w:t>
      </w:r>
      <w:r>
        <w:t xml:space="preserve">begins the first day of the month the referred individual entered into or started VR services (that is, the month the VR provider accepted the person as a client for VR services </w:t>
      </w:r>
      <w:proofErr w:type="gramStart"/>
      <w:r>
        <w:t>or provided</w:t>
      </w:r>
      <w:proofErr w:type="gramEnd"/>
      <w:r>
        <w:t xml:space="preserve"> services necessary for assessing the individual's VR needs and eligibility for VR services, also known as the </w:t>
      </w:r>
      <w:proofErr w:type="gramStart"/>
      <w:r>
        <w:t>VR</w:t>
      </w:r>
      <w:proofErr w:type="gramEnd"/>
      <w:r>
        <w:t xml:space="preserve"> enter date). </w:t>
      </w:r>
      <w:r>
        <w:rPr>
          <w:spacing w:val="-3"/>
        </w:rPr>
        <w:t xml:space="preserve">It </w:t>
      </w:r>
      <w:r>
        <w:t>ends the last day of the month in which the provider finished providing services to the individual, that is, closed or ended the case (also known as the VR closure</w:t>
      </w:r>
      <w:r>
        <w:rPr>
          <w:spacing w:val="-2"/>
        </w:rPr>
        <w:t xml:space="preserve"> </w:t>
      </w:r>
      <w:r>
        <w:t>date).</w:t>
      </w:r>
    </w:p>
    <w:p w14:paraId="722BA31B" w14:textId="77777777" w:rsidR="000A7CD4" w:rsidRDefault="000A7CD4">
      <w:pPr>
        <w:pStyle w:val="BodyText"/>
        <w:spacing w:before="11"/>
        <w:rPr>
          <w:sz w:val="20"/>
        </w:rPr>
      </w:pPr>
    </w:p>
    <w:p w14:paraId="0F1D2AD0" w14:textId="77777777" w:rsidR="000A7CD4" w:rsidRDefault="001127CB">
      <w:pPr>
        <w:pStyle w:val="BodyText"/>
        <w:ind w:left="460" w:right="852"/>
        <w:jc w:val="both"/>
      </w:pPr>
      <w:r>
        <w:t>If for any reason, the provider continues to furnish services and closes the case after the payment period ends (either by completion of the 9-month period of SGA or the end of SSDI entitlement or SSI eligibility), the provider will be reimbursed only if the services fall within the gross payment period.</w:t>
      </w:r>
    </w:p>
    <w:p w14:paraId="6D002588" w14:textId="77777777" w:rsidR="000A7CD4" w:rsidRDefault="000A7CD4">
      <w:pPr>
        <w:pStyle w:val="BodyText"/>
      </w:pPr>
    </w:p>
    <w:p w14:paraId="39ACC68C" w14:textId="77777777" w:rsidR="000A7CD4" w:rsidRDefault="001127CB" w:rsidP="00E331B4">
      <w:pPr>
        <w:pStyle w:val="BodyText"/>
        <w:ind w:left="461" w:right="432"/>
      </w:pPr>
      <w:r>
        <w:rPr>
          <w:u w:val="single"/>
        </w:rPr>
        <w:t>Example</w:t>
      </w:r>
      <w:r>
        <w:t>: The VR provider furnished services for assessing the beneficiary's VR potential on April 15, 2001, accepted the person as a client on May 2, 2001, and finished providing services in April 2003. The client completed the 9-month continuous period of SGA in January 2003.</w:t>
      </w:r>
    </w:p>
    <w:p w14:paraId="3449B151" w14:textId="77777777" w:rsidR="000A7CD4" w:rsidRDefault="000A7CD4">
      <w:pPr>
        <w:pStyle w:val="BodyText"/>
      </w:pPr>
    </w:p>
    <w:p w14:paraId="0A243CB5" w14:textId="77777777" w:rsidR="000A7CD4" w:rsidRDefault="001127CB" w:rsidP="00E331B4">
      <w:pPr>
        <w:pStyle w:val="BodyText"/>
        <w:spacing w:before="1"/>
        <w:ind w:left="461" w:right="432"/>
      </w:pPr>
      <w:r>
        <w:t xml:space="preserve">The </w:t>
      </w:r>
      <w:r>
        <w:rPr>
          <w:u w:val="single"/>
        </w:rPr>
        <w:t>period of VR</w:t>
      </w:r>
      <w:r>
        <w:t xml:space="preserve"> for this client begins April 1, 2001 (the first day of the month the client received VR services) and ends April 30, 2003, (the last day of the month the provider finished providing services to the individual.)</w:t>
      </w:r>
    </w:p>
    <w:p w14:paraId="2B399BC9" w14:textId="77777777" w:rsidR="000A7CD4" w:rsidRDefault="000A7CD4" w:rsidP="006521ED">
      <w:pPr>
        <w:pStyle w:val="BodyText"/>
        <w:spacing w:before="11"/>
        <w:rPr>
          <w:sz w:val="23"/>
        </w:rPr>
      </w:pPr>
    </w:p>
    <w:p w14:paraId="73FF1A3A" w14:textId="73C88270" w:rsidR="00D22CDA" w:rsidRDefault="001127CB" w:rsidP="00E331B4">
      <w:pPr>
        <w:pStyle w:val="BodyText"/>
        <w:ind w:left="461" w:right="461"/>
      </w:pPr>
      <w:r>
        <w:t xml:space="preserve">The net </w:t>
      </w:r>
      <w:r>
        <w:rPr>
          <w:u w:val="single"/>
        </w:rPr>
        <w:t>payment period</w:t>
      </w:r>
      <w:r>
        <w:t xml:space="preserve"> for this individual ends January 31, 2003, the last day of</w:t>
      </w:r>
      <w:r>
        <w:rPr>
          <w:spacing w:val="-11"/>
        </w:rPr>
        <w:t xml:space="preserve"> </w:t>
      </w:r>
      <w:r>
        <w:t>the last month of the continuous period of SGA. Thus, the provider could be reimbursed only for any services provided through January 2003. The additional services provided after January 31,</w:t>
      </w:r>
      <w:r>
        <w:rPr>
          <w:spacing w:val="-8"/>
        </w:rPr>
        <w:t xml:space="preserve"> </w:t>
      </w:r>
      <w:r>
        <w:t>2003,</w:t>
      </w:r>
      <w:r w:rsidR="006521ED">
        <w:t xml:space="preserve"> </w:t>
      </w:r>
      <w:r w:rsidR="00D22CDA">
        <w:t>would not be reimbursed because they were furnished after the end of the payment period.</w:t>
      </w:r>
    </w:p>
    <w:p w14:paraId="16FB6FD4" w14:textId="77777777" w:rsidR="005228D0" w:rsidRDefault="005228D0" w:rsidP="00E331B4">
      <w:pPr>
        <w:pStyle w:val="BodyText"/>
        <w:ind w:left="461" w:right="461"/>
      </w:pPr>
    </w:p>
    <w:p w14:paraId="292FCCFB" w14:textId="77777777" w:rsidR="005228D0" w:rsidRDefault="005228D0" w:rsidP="00E331B4">
      <w:pPr>
        <w:pStyle w:val="BodyText"/>
        <w:ind w:left="461" w:right="461"/>
      </w:pPr>
    </w:p>
    <w:p w14:paraId="20E4E903" w14:textId="77777777" w:rsidR="005228D0" w:rsidRDefault="005228D0" w:rsidP="00E331B4">
      <w:pPr>
        <w:pStyle w:val="BodyText"/>
        <w:ind w:left="461" w:right="461"/>
      </w:pPr>
    </w:p>
    <w:p w14:paraId="55FCB9B7" w14:textId="77777777" w:rsidR="005228D0" w:rsidRDefault="005228D0" w:rsidP="00E331B4">
      <w:pPr>
        <w:pStyle w:val="BodyText"/>
        <w:ind w:left="461" w:right="461"/>
      </w:pPr>
    </w:p>
    <w:p w14:paraId="1C9E066D" w14:textId="77777777" w:rsidR="000A7CD4" w:rsidRDefault="000A7CD4"/>
    <w:p w14:paraId="0C27BEA8" w14:textId="77777777" w:rsidR="00DD39B7" w:rsidRDefault="00DD39B7" w:rsidP="00C3580A">
      <w:pPr>
        <w:pStyle w:val="BodyText"/>
      </w:pPr>
    </w:p>
    <w:p w14:paraId="0205F4D4" w14:textId="38017E7E" w:rsidR="005228D0" w:rsidRDefault="005228D0" w:rsidP="005228D0">
      <w:pPr>
        <w:pStyle w:val="Heading2"/>
      </w:pPr>
      <w:bookmarkStart w:id="19" w:name="_Toc169863901"/>
      <w:r>
        <w:t>Pre-Employment Transition Services</w:t>
      </w:r>
      <w:bookmarkEnd w:id="19"/>
      <w:r>
        <w:t xml:space="preserve">  </w:t>
      </w:r>
    </w:p>
    <w:p w14:paraId="398E2961" w14:textId="77777777" w:rsidR="005228D0" w:rsidRDefault="005228D0" w:rsidP="00C3580A">
      <w:pPr>
        <w:pStyle w:val="BodyText"/>
      </w:pPr>
    </w:p>
    <w:p w14:paraId="1AC8953D" w14:textId="561878D0" w:rsidR="005228D0" w:rsidRDefault="005228D0" w:rsidP="00503E00">
      <w:pPr>
        <w:pStyle w:val="BodyText"/>
        <w:spacing w:before="1"/>
        <w:ind w:left="460" w:right="429"/>
      </w:pPr>
      <w:r w:rsidRPr="00725EBF">
        <w:t xml:space="preserve">SSA </w:t>
      </w:r>
      <w:r w:rsidR="00241736">
        <w:t>is</w:t>
      </w:r>
      <w:r w:rsidRPr="00725EBF">
        <w:t xml:space="preserve"> expanding the VR Cost Reimbursement program to reimburse State VR agencies for </w:t>
      </w:r>
      <w:r w:rsidR="002847AC">
        <w:t>P</w:t>
      </w:r>
      <w:r w:rsidRPr="00725EBF">
        <w:t>re-employment support services provided to disabled youth under age 18. We expect this policy change will increase the likelihood of self-sufficiency among youth, resulting in a reduction in reliance on benefits and increased savings to the general fund.</w:t>
      </w:r>
    </w:p>
    <w:p w14:paraId="5DFC5DB0" w14:textId="77777777" w:rsidR="00014B0C" w:rsidRPr="005228D0" w:rsidRDefault="00014B0C" w:rsidP="00725EBF">
      <w:pPr>
        <w:pStyle w:val="BodyText"/>
        <w:spacing w:before="1"/>
        <w:ind w:left="460" w:right="429"/>
      </w:pPr>
    </w:p>
    <w:p w14:paraId="1C11F378" w14:textId="34AC09D5" w:rsidR="005228D0" w:rsidRDefault="005228D0" w:rsidP="00503E00">
      <w:pPr>
        <w:pStyle w:val="BodyText"/>
        <w:spacing w:before="1"/>
        <w:ind w:left="460" w:right="429"/>
      </w:pPr>
      <w:r w:rsidRPr="00725EBF">
        <w:t xml:space="preserve">SSA will reimburse VR agencies for the </w:t>
      </w:r>
      <w:r w:rsidR="0085364A">
        <w:t>P</w:t>
      </w:r>
      <w:r w:rsidRPr="00725EBF">
        <w:t>re-Employment Transition Services (</w:t>
      </w:r>
      <w:r w:rsidR="0085364A">
        <w:t>P</w:t>
      </w:r>
      <w:r w:rsidRPr="00725EBF">
        <w:t>re-ETS) below that subsequently lead to nine months of substantial gainful activity (SGA) level earnings</w:t>
      </w:r>
      <w:r w:rsidR="00014B0C">
        <w:t>:</w:t>
      </w:r>
    </w:p>
    <w:p w14:paraId="2EEF995C" w14:textId="77777777" w:rsidR="00014B0C" w:rsidRPr="005228D0" w:rsidRDefault="00014B0C" w:rsidP="00725EBF">
      <w:pPr>
        <w:pStyle w:val="BodyText"/>
        <w:spacing w:before="1"/>
        <w:ind w:left="460" w:right="429"/>
      </w:pPr>
    </w:p>
    <w:p w14:paraId="77B5FFCF" w14:textId="77777777" w:rsidR="005228D0" w:rsidRPr="00503E00" w:rsidRDefault="005228D0" w:rsidP="00725EBF">
      <w:pPr>
        <w:pStyle w:val="BodyText"/>
        <w:numPr>
          <w:ilvl w:val="0"/>
          <w:numId w:val="42"/>
        </w:numPr>
        <w:spacing w:before="1"/>
        <w:ind w:right="429"/>
      </w:pPr>
      <w:r w:rsidRPr="00725EBF">
        <w:t>Work-based learning experiences, which provide immersive work-based opportunities.</w:t>
      </w:r>
    </w:p>
    <w:p w14:paraId="1C239167" w14:textId="77777777" w:rsidR="005228D0" w:rsidRPr="00503E00" w:rsidRDefault="005228D0" w:rsidP="00725EBF">
      <w:pPr>
        <w:pStyle w:val="BodyText"/>
        <w:numPr>
          <w:ilvl w:val="0"/>
          <w:numId w:val="42"/>
        </w:numPr>
        <w:spacing w:before="1"/>
        <w:ind w:right="429"/>
      </w:pPr>
      <w:r w:rsidRPr="00725EBF">
        <w:t>Job exploration and counseling, which relates youths’ interests, abilities, and capabilities to the labor market.</w:t>
      </w:r>
    </w:p>
    <w:p w14:paraId="1B8DD0CC" w14:textId="77777777" w:rsidR="005228D0" w:rsidRPr="00503E00" w:rsidRDefault="005228D0" w:rsidP="00725EBF">
      <w:pPr>
        <w:pStyle w:val="BodyText"/>
        <w:numPr>
          <w:ilvl w:val="0"/>
          <w:numId w:val="42"/>
        </w:numPr>
        <w:spacing w:before="1"/>
        <w:ind w:right="429"/>
      </w:pPr>
      <w:r w:rsidRPr="00725EBF">
        <w:t>Counseling on postsecondary education or training, which focuses on planning and understanding education and training requirements.</w:t>
      </w:r>
    </w:p>
    <w:p w14:paraId="2A8FD450" w14:textId="77777777" w:rsidR="005228D0" w:rsidRPr="00503E00" w:rsidRDefault="005228D0" w:rsidP="00725EBF">
      <w:pPr>
        <w:pStyle w:val="BodyText"/>
        <w:numPr>
          <w:ilvl w:val="0"/>
          <w:numId w:val="42"/>
        </w:numPr>
        <w:spacing w:before="1"/>
        <w:ind w:right="429"/>
      </w:pPr>
      <w:r w:rsidRPr="00725EBF">
        <w:t>Workplace readiness training, which develops social and independent living skills.</w:t>
      </w:r>
    </w:p>
    <w:p w14:paraId="6AD0CF5C" w14:textId="77777777" w:rsidR="005228D0" w:rsidRPr="00503E00" w:rsidRDefault="005228D0" w:rsidP="00725EBF">
      <w:pPr>
        <w:pStyle w:val="BodyText"/>
        <w:numPr>
          <w:ilvl w:val="0"/>
          <w:numId w:val="42"/>
        </w:numPr>
        <w:spacing w:before="1"/>
        <w:ind w:right="429"/>
      </w:pPr>
      <w:r w:rsidRPr="00725EBF">
        <w:t>Self-advocacy and peer mentoring, which teaches youth to take responsibility for their needs and goals.</w:t>
      </w:r>
    </w:p>
    <w:p w14:paraId="09E99258" w14:textId="77777777" w:rsidR="00F327CC" w:rsidRDefault="00F327CC" w:rsidP="00503E00">
      <w:pPr>
        <w:pStyle w:val="BodyText"/>
        <w:spacing w:before="1"/>
        <w:ind w:left="460" w:right="429"/>
      </w:pPr>
    </w:p>
    <w:p w14:paraId="67AFF581" w14:textId="5ABFC4B1" w:rsidR="005228D0" w:rsidRDefault="005228D0" w:rsidP="00503E00">
      <w:pPr>
        <w:pStyle w:val="BodyText"/>
        <w:spacing w:before="1"/>
        <w:ind w:left="460" w:right="429"/>
      </w:pPr>
      <w:r w:rsidRPr="00725EBF">
        <w:t>SSA will reimburse State VR agencies for the following services contained in 34 CFR Part 361:</w:t>
      </w:r>
    </w:p>
    <w:p w14:paraId="123EBFCB" w14:textId="77777777" w:rsidR="00B34D2B" w:rsidRDefault="00B34D2B" w:rsidP="00503E00">
      <w:pPr>
        <w:pStyle w:val="BodyText"/>
        <w:spacing w:before="1"/>
        <w:ind w:left="460" w:right="429"/>
      </w:pPr>
    </w:p>
    <w:tbl>
      <w:tblPr>
        <w:tblStyle w:val="TableGrid"/>
        <w:tblW w:w="8805" w:type="dxa"/>
        <w:tblInd w:w="460" w:type="dxa"/>
        <w:tblLook w:val="04A0" w:firstRow="1" w:lastRow="0" w:firstColumn="1" w:lastColumn="0" w:noHBand="0" w:noVBand="1"/>
      </w:tblPr>
      <w:tblGrid>
        <w:gridCol w:w="4575"/>
        <w:gridCol w:w="2070"/>
        <w:gridCol w:w="2160"/>
      </w:tblGrid>
      <w:tr w:rsidR="00B34D2B" w14:paraId="109C2A4A" w14:textId="77777777" w:rsidTr="00725EBF">
        <w:tc>
          <w:tcPr>
            <w:tcW w:w="4575" w:type="dxa"/>
          </w:tcPr>
          <w:p w14:paraId="7ED5515E" w14:textId="0394D1F3" w:rsidR="00B34D2B" w:rsidRDefault="00B34D2B" w:rsidP="00503E00">
            <w:pPr>
              <w:pStyle w:val="BodyText"/>
              <w:spacing w:before="1"/>
              <w:ind w:right="429"/>
            </w:pPr>
            <w:r>
              <w:t>Description</w:t>
            </w:r>
          </w:p>
        </w:tc>
        <w:tc>
          <w:tcPr>
            <w:tcW w:w="2070" w:type="dxa"/>
          </w:tcPr>
          <w:p w14:paraId="589F878C" w14:textId="2F54804B" w:rsidR="00B34D2B" w:rsidRDefault="00B34D2B" w:rsidP="00503E00">
            <w:pPr>
              <w:pStyle w:val="BodyText"/>
              <w:spacing w:before="1"/>
              <w:ind w:right="429"/>
            </w:pPr>
            <w:r>
              <w:t>RSA Service Code</w:t>
            </w:r>
          </w:p>
        </w:tc>
        <w:tc>
          <w:tcPr>
            <w:tcW w:w="2160" w:type="dxa"/>
          </w:tcPr>
          <w:p w14:paraId="7B1FDE32" w14:textId="69202E0B" w:rsidR="00B34D2B" w:rsidRDefault="00B34D2B" w:rsidP="00503E00">
            <w:pPr>
              <w:pStyle w:val="BodyText"/>
              <w:spacing w:before="1"/>
              <w:ind w:right="429"/>
            </w:pPr>
            <w:r>
              <w:t>SSA Service Code</w:t>
            </w:r>
          </w:p>
        </w:tc>
      </w:tr>
      <w:tr w:rsidR="00B34D2B" w14:paraId="1F6AE800" w14:textId="77777777" w:rsidTr="00725EBF">
        <w:tc>
          <w:tcPr>
            <w:tcW w:w="4575" w:type="dxa"/>
          </w:tcPr>
          <w:p w14:paraId="520F11C1" w14:textId="5A41B24C" w:rsidR="00B34D2B" w:rsidRDefault="00B34D2B" w:rsidP="00503E00">
            <w:pPr>
              <w:pStyle w:val="BodyText"/>
              <w:spacing w:before="1"/>
              <w:ind w:right="429"/>
            </w:pPr>
            <w:r w:rsidRPr="00CF4AEE">
              <w:t xml:space="preserve">Work-based </w:t>
            </w:r>
            <w:r w:rsidR="00F327CC">
              <w:t>L</w:t>
            </w:r>
            <w:r w:rsidRPr="00CF4AEE">
              <w:t xml:space="preserve">earning </w:t>
            </w:r>
            <w:r w:rsidR="00F327CC">
              <w:t>E</w:t>
            </w:r>
            <w:r w:rsidRPr="00CF4AEE">
              <w:t>xperiences</w:t>
            </w:r>
          </w:p>
        </w:tc>
        <w:tc>
          <w:tcPr>
            <w:tcW w:w="2070" w:type="dxa"/>
          </w:tcPr>
          <w:p w14:paraId="2728EDC9" w14:textId="22B4C869" w:rsidR="00B34D2B" w:rsidRDefault="00B34D2B" w:rsidP="00503E00">
            <w:pPr>
              <w:pStyle w:val="BodyText"/>
              <w:spacing w:before="1"/>
              <w:ind w:right="429"/>
            </w:pPr>
            <w:r>
              <w:t>037</w:t>
            </w:r>
          </w:p>
        </w:tc>
        <w:tc>
          <w:tcPr>
            <w:tcW w:w="2160" w:type="dxa"/>
          </w:tcPr>
          <w:p w14:paraId="6836F53C" w14:textId="3F16AA13" w:rsidR="00B34D2B" w:rsidRDefault="00B34D2B" w:rsidP="00503E00">
            <w:pPr>
              <w:pStyle w:val="BodyText"/>
              <w:spacing w:before="1"/>
              <w:ind w:right="429"/>
            </w:pPr>
            <w:r>
              <w:t>037</w:t>
            </w:r>
          </w:p>
        </w:tc>
      </w:tr>
      <w:tr w:rsidR="00B34D2B" w14:paraId="4065376B" w14:textId="77777777" w:rsidTr="00725EBF">
        <w:tc>
          <w:tcPr>
            <w:tcW w:w="4575" w:type="dxa"/>
          </w:tcPr>
          <w:p w14:paraId="6352FC60" w14:textId="510F1E55" w:rsidR="00B34D2B" w:rsidRDefault="00B34D2B" w:rsidP="00503E00">
            <w:pPr>
              <w:pStyle w:val="BodyText"/>
              <w:spacing w:before="1"/>
              <w:ind w:right="429"/>
            </w:pPr>
            <w:r w:rsidRPr="00CF4AEE">
              <w:t xml:space="preserve">Job </w:t>
            </w:r>
            <w:r w:rsidR="00F327CC">
              <w:t>E</w:t>
            </w:r>
            <w:r w:rsidRPr="00CF4AEE">
              <w:t xml:space="preserve">xploration and </w:t>
            </w:r>
            <w:r w:rsidR="00F327CC">
              <w:t>C</w:t>
            </w:r>
            <w:r w:rsidRPr="00CF4AEE">
              <w:t>ounseling</w:t>
            </w:r>
          </w:p>
        </w:tc>
        <w:tc>
          <w:tcPr>
            <w:tcW w:w="2070" w:type="dxa"/>
          </w:tcPr>
          <w:p w14:paraId="01A8C772" w14:textId="194F2E43" w:rsidR="00B34D2B" w:rsidRDefault="00B34D2B" w:rsidP="00503E00">
            <w:pPr>
              <w:pStyle w:val="BodyText"/>
              <w:spacing w:before="1"/>
              <w:ind w:right="429"/>
            </w:pPr>
            <w:r>
              <w:t>097</w:t>
            </w:r>
          </w:p>
        </w:tc>
        <w:tc>
          <w:tcPr>
            <w:tcW w:w="2160" w:type="dxa"/>
          </w:tcPr>
          <w:p w14:paraId="42F8085A" w14:textId="715698CA" w:rsidR="00B34D2B" w:rsidRDefault="00B34D2B" w:rsidP="00503E00">
            <w:pPr>
              <w:pStyle w:val="BodyText"/>
              <w:spacing w:before="1"/>
              <w:ind w:right="429"/>
            </w:pPr>
            <w:r>
              <w:t>097</w:t>
            </w:r>
          </w:p>
        </w:tc>
      </w:tr>
      <w:tr w:rsidR="00B34D2B" w14:paraId="5FB17E83" w14:textId="77777777" w:rsidTr="00725EBF">
        <w:tc>
          <w:tcPr>
            <w:tcW w:w="4575" w:type="dxa"/>
          </w:tcPr>
          <w:p w14:paraId="060BD732" w14:textId="7CE3E73C" w:rsidR="00B34D2B" w:rsidRDefault="00B34D2B" w:rsidP="00503E00">
            <w:pPr>
              <w:pStyle w:val="BodyText"/>
              <w:spacing w:before="1"/>
              <w:ind w:right="429"/>
            </w:pPr>
            <w:r>
              <w:t>Counseling on Enrollment Opportunities</w:t>
            </w:r>
          </w:p>
        </w:tc>
        <w:tc>
          <w:tcPr>
            <w:tcW w:w="2070" w:type="dxa"/>
          </w:tcPr>
          <w:p w14:paraId="0F4B4C0B" w14:textId="70EC91FD" w:rsidR="00B34D2B" w:rsidRDefault="00B34D2B" w:rsidP="00503E00">
            <w:pPr>
              <w:pStyle w:val="BodyText"/>
              <w:spacing w:before="1"/>
              <w:ind w:right="429"/>
            </w:pPr>
            <w:r>
              <w:t>109</w:t>
            </w:r>
          </w:p>
        </w:tc>
        <w:tc>
          <w:tcPr>
            <w:tcW w:w="2160" w:type="dxa"/>
          </w:tcPr>
          <w:p w14:paraId="56B10249" w14:textId="795B24A9" w:rsidR="00B34D2B" w:rsidRDefault="00B34D2B" w:rsidP="00503E00">
            <w:pPr>
              <w:pStyle w:val="BodyText"/>
              <w:spacing w:before="1"/>
              <w:ind w:right="429"/>
            </w:pPr>
            <w:r>
              <w:t>109</w:t>
            </w:r>
          </w:p>
        </w:tc>
      </w:tr>
      <w:tr w:rsidR="00B34D2B" w14:paraId="0100C32E" w14:textId="77777777" w:rsidTr="00725EBF">
        <w:tc>
          <w:tcPr>
            <w:tcW w:w="4575" w:type="dxa"/>
          </w:tcPr>
          <w:p w14:paraId="374F592F" w14:textId="06030B70" w:rsidR="00B34D2B" w:rsidRDefault="00B34D2B" w:rsidP="00503E00">
            <w:pPr>
              <w:pStyle w:val="BodyText"/>
              <w:spacing w:before="1"/>
              <w:ind w:right="429"/>
            </w:pPr>
            <w:r w:rsidRPr="00CF4AEE">
              <w:t xml:space="preserve">Workplace </w:t>
            </w:r>
            <w:r w:rsidR="00F327CC">
              <w:t>R</w:t>
            </w:r>
            <w:r w:rsidRPr="00CF4AEE">
              <w:t xml:space="preserve">eadiness </w:t>
            </w:r>
            <w:r w:rsidR="00F327CC">
              <w:t>T</w:t>
            </w:r>
            <w:r w:rsidRPr="00CF4AEE">
              <w:t>raining</w:t>
            </w:r>
          </w:p>
        </w:tc>
        <w:tc>
          <w:tcPr>
            <w:tcW w:w="2070" w:type="dxa"/>
          </w:tcPr>
          <w:p w14:paraId="7A1D21A2" w14:textId="160B2222" w:rsidR="00B34D2B" w:rsidRDefault="00B34D2B" w:rsidP="00503E00">
            <w:pPr>
              <w:pStyle w:val="BodyText"/>
              <w:spacing w:before="1"/>
              <w:ind w:right="429"/>
            </w:pPr>
            <w:r>
              <w:t>115</w:t>
            </w:r>
          </w:p>
        </w:tc>
        <w:tc>
          <w:tcPr>
            <w:tcW w:w="2160" w:type="dxa"/>
          </w:tcPr>
          <w:p w14:paraId="4AA04195" w14:textId="08A6F8DA" w:rsidR="00B34D2B" w:rsidRDefault="00B34D2B" w:rsidP="00503E00">
            <w:pPr>
              <w:pStyle w:val="BodyText"/>
              <w:spacing w:before="1"/>
              <w:ind w:right="429"/>
            </w:pPr>
            <w:r>
              <w:t>115</w:t>
            </w:r>
          </w:p>
        </w:tc>
      </w:tr>
      <w:tr w:rsidR="00B34D2B" w14:paraId="2F0588F1" w14:textId="77777777" w:rsidTr="00725EBF">
        <w:tc>
          <w:tcPr>
            <w:tcW w:w="4575" w:type="dxa"/>
          </w:tcPr>
          <w:p w14:paraId="154C6B38" w14:textId="3C3C167E" w:rsidR="00B34D2B" w:rsidRDefault="00B34D2B" w:rsidP="00503E00">
            <w:pPr>
              <w:pStyle w:val="BodyText"/>
              <w:spacing w:before="1"/>
              <w:ind w:right="429"/>
            </w:pPr>
            <w:r>
              <w:t>Instruction in Self-advocacy</w:t>
            </w:r>
          </w:p>
        </w:tc>
        <w:tc>
          <w:tcPr>
            <w:tcW w:w="2070" w:type="dxa"/>
          </w:tcPr>
          <w:p w14:paraId="2FB9FCF7" w14:textId="3B1F68FE" w:rsidR="00B34D2B" w:rsidRDefault="00B34D2B" w:rsidP="00503E00">
            <w:pPr>
              <w:pStyle w:val="BodyText"/>
              <w:spacing w:before="1"/>
              <w:ind w:right="429"/>
            </w:pPr>
            <w:r>
              <w:t>121</w:t>
            </w:r>
          </w:p>
        </w:tc>
        <w:tc>
          <w:tcPr>
            <w:tcW w:w="2160" w:type="dxa"/>
          </w:tcPr>
          <w:p w14:paraId="0D2A68DC" w14:textId="1193BB92" w:rsidR="00B34D2B" w:rsidRDefault="00B34D2B" w:rsidP="00503E00">
            <w:pPr>
              <w:pStyle w:val="BodyText"/>
              <w:spacing w:before="1"/>
              <w:ind w:right="429"/>
            </w:pPr>
            <w:r>
              <w:t>122</w:t>
            </w:r>
          </w:p>
        </w:tc>
      </w:tr>
    </w:tbl>
    <w:p w14:paraId="256E9383" w14:textId="77777777" w:rsidR="00B34D2B" w:rsidRPr="005228D0" w:rsidRDefault="00B34D2B" w:rsidP="00725EBF">
      <w:pPr>
        <w:pStyle w:val="BodyText"/>
        <w:spacing w:before="1"/>
        <w:ind w:left="460" w:right="429"/>
      </w:pPr>
    </w:p>
    <w:p w14:paraId="646A4415" w14:textId="77777777" w:rsidR="005228D0" w:rsidRPr="005228D0" w:rsidRDefault="005228D0" w:rsidP="005228D0">
      <w:pPr>
        <w:pStyle w:val="NormalWeb"/>
        <w:spacing w:before="0" w:beforeAutospacing="0" w:after="0" w:afterAutospacing="0"/>
        <w:ind w:left="220" w:right="473"/>
      </w:pPr>
      <w:r w:rsidRPr="005228D0">
        <w:t> </w:t>
      </w:r>
    </w:p>
    <w:p w14:paraId="634D8247" w14:textId="670C5765" w:rsidR="005228D0" w:rsidRDefault="00DA084A" w:rsidP="00725EBF">
      <w:pPr>
        <w:pStyle w:val="BodyText"/>
        <w:spacing w:before="1"/>
        <w:ind w:left="460" w:right="429"/>
      </w:pPr>
      <w:r>
        <w:t>VRs</w:t>
      </w:r>
      <w:r w:rsidR="005228D0">
        <w:t xml:space="preserve"> may request </w:t>
      </w:r>
      <w:r>
        <w:t xml:space="preserve">reimbursement for </w:t>
      </w:r>
      <w:r w:rsidR="005228D0">
        <w:t>Pre-employment transition services if the services were provided when the beneficiary attained age</w:t>
      </w:r>
      <w:r w:rsidR="00B6291B">
        <w:t xml:space="preserve"> </w:t>
      </w:r>
      <w:r w:rsidR="005228D0">
        <w:t xml:space="preserve">16 and </w:t>
      </w:r>
      <w:r w:rsidR="00FE1705">
        <w:t xml:space="preserve">occurred </w:t>
      </w:r>
      <w:r w:rsidR="005228D0">
        <w:t>within the Net Payment Period.</w:t>
      </w:r>
      <w:r w:rsidR="00F327CC">
        <w:t xml:space="preserve"> </w:t>
      </w:r>
      <w:r w:rsidR="005228D0">
        <w:t>The costs may be claimed by showing the amounts and the months the services were provid</w:t>
      </w:r>
      <w:r w:rsidR="007C1CB7">
        <w:t>ed using</w:t>
      </w:r>
      <w:r w:rsidR="005228D0">
        <w:t xml:space="preserve"> the SSA-199 (VR Provider Claim) form</w:t>
      </w:r>
      <w:r w:rsidR="00F327CC">
        <w:t>.</w:t>
      </w:r>
    </w:p>
    <w:p w14:paraId="3CBE0713" w14:textId="77777777" w:rsidR="005228D0" w:rsidRDefault="005228D0" w:rsidP="005228D0">
      <w:pPr>
        <w:pStyle w:val="BodyText"/>
        <w:ind w:left="460" w:right="468"/>
      </w:pPr>
    </w:p>
    <w:p w14:paraId="612233D9" w14:textId="6CBA41CB" w:rsidR="00C20960" w:rsidRDefault="00C20960">
      <w:pPr>
        <w:rPr>
          <w:sz w:val="24"/>
          <w:szCs w:val="24"/>
        </w:rPr>
      </w:pPr>
      <w:r>
        <w:br w:type="page"/>
      </w:r>
    </w:p>
    <w:p w14:paraId="735B13E9" w14:textId="77777777" w:rsidR="00C20960" w:rsidRDefault="00C20960" w:rsidP="005228D0">
      <w:pPr>
        <w:pStyle w:val="BodyText"/>
        <w:ind w:left="460" w:right="468"/>
      </w:pPr>
    </w:p>
    <w:p w14:paraId="3E169025" w14:textId="3A9D84B2" w:rsidR="005228D0" w:rsidRDefault="00ED0925" w:rsidP="005228D0">
      <w:pPr>
        <w:pStyle w:val="BodyText"/>
        <w:ind w:left="460" w:right="723"/>
      </w:pPr>
      <w:r>
        <w:t>T</w:t>
      </w:r>
      <w:r w:rsidR="005228D0">
        <w:t>he following is an example of how to determine the</w:t>
      </w:r>
      <w:r w:rsidR="00EA41C8">
        <w:t xml:space="preserve"> Net </w:t>
      </w:r>
      <w:r w:rsidR="005228D0">
        <w:t>payment period and whether costs for Pre-employment transition services may be claimed:</w:t>
      </w:r>
    </w:p>
    <w:p w14:paraId="02A4AB9E" w14:textId="77777777" w:rsidR="005228D0" w:rsidRDefault="005228D0" w:rsidP="005228D0">
      <w:pPr>
        <w:pStyle w:val="BodyText"/>
        <w:ind w:left="460" w:right="723"/>
      </w:pPr>
    </w:p>
    <w:p w14:paraId="2BF6073C" w14:textId="77777777" w:rsidR="00FE1705" w:rsidRDefault="00FE1705" w:rsidP="005228D0">
      <w:pPr>
        <w:pStyle w:val="BodyText"/>
        <w:ind w:left="460" w:right="723"/>
      </w:pPr>
    </w:p>
    <w:p w14:paraId="31E8B2D9" w14:textId="4B5A6BBD" w:rsidR="005228D0" w:rsidRDefault="005228D0" w:rsidP="005228D0">
      <w:pPr>
        <w:pStyle w:val="BodyText"/>
        <w:tabs>
          <w:tab w:val="left" w:pos="3340"/>
          <w:tab w:val="left" w:pos="4060"/>
        </w:tabs>
        <w:ind w:left="460"/>
      </w:pPr>
      <w:r>
        <w:t>Date</w:t>
      </w:r>
      <w:r>
        <w:rPr>
          <w:spacing w:val="-1"/>
        </w:rPr>
        <w:t xml:space="preserve"> </w:t>
      </w:r>
      <w:r>
        <w:t>Entered</w:t>
      </w:r>
      <w:r>
        <w:rPr>
          <w:spacing w:val="-1"/>
        </w:rPr>
        <w:t xml:space="preserve"> </w:t>
      </w:r>
      <w:r>
        <w:t>VR</w:t>
      </w:r>
      <w:r w:rsidR="001E43E5">
        <w:t xml:space="preserve">                            </w:t>
      </w:r>
      <w:r>
        <w:t>10/2020</w:t>
      </w:r>
    </w:p>
    <w:p w14:paraId="6AB922AC" w14:textId="0C5CABF7" w:rsidR="00C20960" w:rsidRDefault="005228D0" w:rsidP="005228D0">
      <w:pPr>
        <w:pStyle w:val="BodyText"/>
        <w:tabs>
          <w:tab w:val="left" w:pos="3340"/>
          <w:tab w:val="left" w:pos="4060"/>
          <w:tab w:val="left" w:pos="4780"/>
        </w:tabs>
        <w:ind w:left="460" w:right="4143"/>
      </w:pPr>
      <w:r>
        <w:t>Date of</w:t>
      </w:r>
      <w:r>
        <w:rPr>
          <w:spacing w:val="-1"/>
        </w:rPr>
        <w:t xml:space="preserve"> </w:t>
      </w:r>
      <w:r>
        <w:t>SSI</w:t>
      </w:r>
      <w:r>
        <w:rPr>
          <w:spacing w:val="-3"/>
        </w:rPr>
        <w:t xml:space="preserve"> </w:t>
      </w:r>
      <w:r>
        <w:t>eligibility</w:t>
      </w:r>
      <w:r w:rsidR="001E43E5">
        <w:t xml:space="preserve">                    </w:t>
      </w:r>
      <w:r>
        <w:t>11/202</w:t>
      </w:r>
      <w:r w:rsidR="005D6800">
        <w:t xml:space="preserve">1 </w:t>
      </w:r>
    </w:p>
    <w:p w14:paraId="7FEDB584" w14:textId="75E84557" w:rsidR="005228D0" w:rsidRDefault="00C20960" w:rsidP="005228D0">
      <w:pPr>
        <w:pStyle w:val="BodyText"/>
        <w:tabs>
          <w:tab w:val="left" w:pos="3340"/>
          <w:tab w:val="left" w:pos="4060"/>
          <w:tab w:val="left" w:pos="4780"/>
        </w:tabs>
        <w:ind w:left="460" w:right="4143"/>
      </w:pPr>
      <w:r>
        <w:t>(</w:t>
      </w:r>
      <w:r w:rsidR="001E43E5">
        <w:t>attained age 16</w:t>
      </w:r>
      <w:r>
        <w:t>)</w:t>
      </w:r>
      <w:r w:rsidR="001E43E5">
        <w:t xml:space="preserve">                          </w:t>
      </w:r>
    </w:p>
    <w:p w14:paraId="5053D74B" w14:textId="544EC882" w:rsidR="00EA41C8" w:rsidRPr="00957308" w:rsidRDefault="00EA41C8" w:rsidP="00725EBF">
      <w:pPr>
        <w:pStyle w:val="BodyText"/>
        <w:tabs>
          <w:tab w:val="left" w:pos="3340"/>
          <w:tab w:val="left" w:pos="4060"/>
          <w:tab w:val="left" w:pos="4780"/>
        </w:tabs>
        <w:ind w:left="432" w:right="864"/>
      </w:pPr>
      <w:r w:rsidRPr="00957308">
        <w:t xml:space="preserve">*The payment period begins the first month of </w:t>
      </w:r>
      <w:r w:rsidR="002847AC" w:rsidRPr="00725EBF">
        <w:t>S</w:t>
      </w:r>
      <w:r w:rsidRPr="00957308">
        <w:t>SI eligibility or date the</w:t>
      </w:r>
      <w:r w:rsidR="00D1504D" w:rsidRPr="00957308">
        <w:t xml:space="preserve"> first month</w:t>
      </w:r>
      <w:r w:rsidRPr="00957308">
        <w:t xml:space="preserve"> VR services began*</w:t>
      </w:r>
      <w:r w:rsidR="005D6800" w:rsidRPr="00957308">
        <w:t xml:space="preserve"> (whichever is the latest date)</w:t>
      </w:r>
    </w:p>
    <w:p w14:paraId="33740628" w14:textId="77777777" w:rsidR="005D6800" w:rsidRDefault="005D6800" w:rsidP="005228D0">
      <w:pPr>
        <w:pStyle w:val="BodyText"/>
        <w:tabs>
          <w:tab w:val="left" w:pos="3340"/>
          <w:tab w:val="left" w:pos="4060"/>
          <w:tab w:val="left" w:pos="4780"/>
        </w:tabs>
        <w:ind w:left="460" w:right="4143"/>
      </w:pPr>
    </w:p>
    <w:p w14:paraId="4D998498" w14:textId="7CD7DC80" w:rsidR="005228D0" w:rsidRDefault="005228D0" w:rsidP="005228D0">
      <w:pPr>
        <w:pStyle w:val="BodyText"/>
        <w:tabs>
          <w:tab w:val="left" w:pos="3340"/>
          <w:tab w:val="left" w:pos="4060"/>
        </w:tabs>
        <w:ind w:left="460" w:right="5010"/>
        <w:jc w:val="both"/>
        <w:rPr>
          <w:spacing w:val="-3"/>
        </w:rPr>
      </w:pPr>
      <w:r>
        <w:t>Month of</w:t>
      </w:r>
      <w:r>
        <w:rPr>
          <w:spacing w:val="-1"/>
        </w:rPr>
        <w:t xml:space="preserve"> </w:t>
      </w:r>
      <w:r>
        <w:t>VR</w:t>
      </w:r>
      <w:r>
        <w:rPr>
          <w:spacing w:val="-1"/>
        </w:rPr>
        <w:t xml:space="preserve"> </w:t>
      </w:r>
      <w:r>
        <w:t>Closure</w:t>
      </w:r>
      <w:r w:rsidR="001E43E5">
        <w:t xml:space="preserve">        </w:t>
      </w:r>
      <w:r w:rsidR="00FE1705">
        <w:t xml:space="preserve"> </w:t>
      </w:r>
      <w:r w:rsidR="001E43E5">
        <w:t xml:space="preserve">                      </w:t>
      </w:r>
      <w:r>
        <w:rPr>
          <w:spacing w:val="-3"/>
        </w:rPr>
        <w:t>6/2023</w:t>
      </w:r>
    </w:p>
    <w:p w14:paraId="41D68F9E" w14:textId="1F1D5C4F" w:rsidR="005D6800" w:rsidRDefault="005D6800" w:rsidP="005228D0">
      <w:pPr>
        <w:pStyle w:val="BodyText"/>
        <w:tabs>
          <w:tab w:val="left" w:pos="3340"/>
          <w:tab w:val="left" w:pos="4060"/>
        </w:tabs>
        <w:ind w:left="460" w:right="5010"/>
        <w:jc w:val="both"/>
        <w:rPr>
          <w:spacing w:val="-3"/>
        </w:rPr>
      </w:pPr>
      <w:r>
        <w:rPr>
          <w:spacing w:val="-3"/>
        </w:rPr>
        <w:t>Last month of SSI eligibility                7/2023</w:t>
      </w:r>
    </w:p>
    <w:p w14:paraId="24636E19" w14:textId="77777777" w:rsidR="00B7372C" w:rsidRDefault="00B7372C" w:rsidP="005228D0">
      <w:pPr>
        <w:pStyle w:val="BodyText"/>
        <w:tabs>
          <w:tab w:val="left" w:pos="3340"/>
          <w:tab w:val="left" w:pos="4060"/>
        </w:tabs>
        <w:ind w:left="460" w:right="5010"/>
        <w:jc w:val="both"/>
        <w:rPr>
          <w:spacing w:val="-3"/>
        </w:rPr>
      </w:pPr>
    </w:p>
    <w:p w14:paraId="7F92E140" w14:textId="6DFB31D8" w:rsidR="005228D0" w:rsidRPr="00725EBF" w:rsidRDefault="00EA41C8" w:rsidP="00725EBF">
      <w:pPr>
        <w:pStyle w:val="BodyText"/>
        <w:ind w:left="460" w:right="723"/>
      </w:pPr>
      <w:r>
        <w:t>9</w:t>
      </w:r>
      <w:r w:rsidRPr="00B7372C">
        <w:t>th</w:t>
      </w:r>
      <w:r>
        <w:t xml:space="preserve"> </w:t>
      </w:r>
      <w:r w:rsidR="001725F7">
        <w:t>Month</w:t>
      </w:r>
      <w:r>
        <w:t xml:space="preserve"> c</w:t>
      </w:r>
      <w:r w:rsidR="001725F7">
        <w:t>ontinuous period of SGA</w:t>
      </w:r>
      <w:r w:rsidR="00C20960">
        <w:t xml:space="preserve">   </w:t>
      </w:r>
      <w:r w:rsidR="005D6800">
        <w:t>3</w:t>
      </w:r>
      <w:r>
        <w:t>/2023</w:t>
      </w:r>
      <w:r w:rsidR="001E43E5">
        <w:t xml:space="preserve">      </w:t>
      </w:r>
      <w:r w:rsidR="00DA5979">
        <w:t xml:space="preserve">   </w:t>
      </w:r>
      <w:r w:rsidR="001725F7">
        <w:t xml:space="preserve"> </w:t>
      </w:r>
    </w:p>
    <w:p w14:paraId="019A041B" w14:textId="0CDA98FB" w:rsidR="005D6800" w:rsidRPr="00B7372C" w:rsidRDefault="00EA41C8" w:rsidP="00725EBF">
      <w:pPr>
        <w:pStyle w:val="BodyText"/>
        <w:ind w:left="460" w:right="723"/>
      </w:pPr>
      <w:r w:rsidRPr="00B7372C">
        <w:t>*</w:t>
      </w:r>
      <w:r w:rsidR="005228D0" w:rsidRPr="00B7372C">
        <w:t>The payment period ends the last month of SSI eligibility</w:t>
      </w:r>
      <w:r w:rsidR="001725F7" w:rsidRPr="00B7372C">
        <w:t>,</w:t>
      </w:r>
      <w:r w:rsidR="00D1504D" w:rsidRPr="00B7372C">
        <w:t xml:space="preserve"> month of </w:t>
      </w:r>
      <w:r w:rsidR="005228D0" w:rsidRPr="00B7372C">
        <w:t xml:space="preserve">VR closure </w:t>
      </w:r>
      <w:r w:rsidR="00D1504D" w:rsidRPr="00B7372C">
        <w:t xml:space="preserve">or </w:t>
      </w:r>
      <w:r w:rsidR="005228D0" w:rsidRPr="00B7372C">
        <w:t>the</w:t>
      </w:r>
      <w:r w:rsidR="00660345" w:rsidRPr="00B7372C">
        <w:t xml:space="preserve"> </w:t>
      </w:r>
      <w:r w:rsidR="005D6800" w:rsidRPr="00B7372C">
        <w:t xml:space="preserve">last month of </w:t>
      </w:r>
      <w:r w:rsidR="005228D0" w:rsidRPr="00B7372C">
        <w:t>continuous period of SGA</w:t>
      </w:r>
      <w:r w:rsidR="005D6800" w:rsidRPr="00B7372C">
        <w:t>* (whichever is the latest date)</w:t>
      </w:r>
    </w:p>
    <w:p w14:paraId="4AA1F02A" w14:textId="77777777" w:rsidR="005D6800" w:rsidRDefault="005D6800" w:rsidP="00725EBF">
      <w:pPr>
        <w:pStyle w:val="BodyText"/>
        <w:ind w:left="460" w:right="723"/>
      </w:pPr>
    </w:p>
    <w:p w14:paraId="6BD4E080" w14:textId="7ADE9B89" w:rsidR="005228D0" w:rsidRDefault="005228D0" w:rsidP="00725EBF">
      <w:pPr>
        <w:pStyle w:val="BodyText"/>
        <w:ind w:left="460" w:right="723"/>
      </w:pPr>
      <w:r>
        <w:t>Since the SGA</w:t>
      </w:r>
      <w:r w:rsidR="00D1504D">
        <w:t xml:space="preserve"> period</w:t>
      </w:r>
      <w:r>
        <w:t xml:space="preserve"> ended </w:t>
      </w:r>
      <w:r w:rsidR="00D1504D">
        <w:t xml:space="preserve">earlier </w:t>
      </w:r>
      <w:r w:rsidR="005D6800">
        <w:t>than the</w:t>
      </w:r>
      <w:r w:rsidR="00D1504D">
        <w:t xml:space="preserve"> month of</w:t>
      </w:r>
      <w:r>
        <w:t xml:space="preserve"> VR closure</w:t>
      </w:r>
      <w:r w:rsidR="005D6800">
        <w:t xml:space="preserve"> and last month of eligibility; the</w:t>
      </w:r>
      <w:r>
        <w:t xml:space="preserve"> payment period ends</w:t>
      </w:r>
      <w:r w:rsidR="001E43E5">
        <w:t xml:space="preserve"> 3</w:t>
      </w:r>
      <w:r>
        <w:t>/</w:t>
      </w:r>
      <w:r w:rsidR="00EA41C8">
        <w:t xml:space="preserve">2023. </w:t>
      </w:r>
    </w:p>
    <w:p w14:paraId="60B58E67" w14:textId="77777777" w:rsidR="005228D0" w:rsidRDefault="005228D0" w:rsidP="005228D0">
      <w:pPr>
        <w:pStyle w:val="BodyText"/>
      </w:pPr>
    </w:p>
    <w:p w14:paraId="1DCBE6B9" w14:textId="5180A0F4" w:rsidR="001E43E5" w:rsidRPr="00725EBF" w:rsidRDefault="001E43E5" w:rsidP="001E43E5">
      <w:pPr>
        <w:pStyle w:val="BodyText"/>
        <w:tabs>
          <w:tab w:val="left" w:pos="3340"/>
          <w:tab w:val="left" w:pos="4060"/>
        </w:tabs>
        <w:ind w:left="460"/>
        <w:rPr>
          <w:b/>
          <w:bCs/>
        </w:rPr>
      </w:pPr>
      <w:r w:rsidRPr="00725EBF">
        <w:rPr>
          <w:b/>
          <w:bCs/>
        </w:rPr>
        <w:t>Net Payment</w:t>
      </w:r>
      <w:r w:rsidRPr="00725EBF">
        <w:rPr>
          <w:b/>
          <w:bCs/>
          <w:spacing w:val="-1"/>
        </w:rPr>
        <w:t xml:space="preserve"> </w:t>
      </w:r>
      <w:r w:rsidRPr="00725EBF">
        <w:rPr>
          <w:b/>
          <w:bCs/>
        </w:rPr>
        <w:t>Period -11/2021 through 03/2023</w:t>
      </w:r>
    </w:p>
    <w:p w14:paraId="325F1A74" w14:textId="77777777" w:rsidR="001E43E5" w:rsidRPr="00725EBF" w:rsidRDefault="001E43E5" w:rsidP="001E43E5">
      <w:pPr>
        <w:pStyle w:val="BodyText"/>
        <w:rPr>
          <w:b/>
          <w:bCs/>
        </w:rPr>
      </w:pPr>
    </w:p>
    <w:p w14:paraId="11F1B483" w14:textId="532E04CB" w:rsidR="005228D0" w:rsidRDefault="00FE1705" w:rsidP="00725EBF">
      <w:pPr>
        <w:pStyle w:val="BodyText"/>
        <w:spacing w:before="1"/>
        <w:ind w:left="460" w:right="429"/>
      </w:pPr>
      <w:r>
        <w:t>*</w:t>
      </w:r>
      <w:r w:rsidR="005228D0">
        <w:t xml:space="preserve">Payment for Pre-employment transition services could be requested for services provided </w:t>
      </w:r>
      <w:r w:rsidR="001725F7">
        <w:t xml:space="preserve">the month the beneficiary attained age 16 </w:t>
      </w:r>
      <w:r w:rsidR="00957308">
        <w:t>(</w:t>
      </w:r>
      <w:r w:rsidR="005228D0">
        <w:t>11/2021</w:t>
      </w:r>
      <w:r w:rsidR="00957308">
        <w:t>)</w:t>
      </w:r>
      <w:r w:rsidR="005228D0">
        <w:t xml:space="preserve"> </w:t>
      </w:r>
      <w:r w:rsidR="00D1504D">
        <w:t>through 9</w:t>
      </w:r>
      <w:r w:rsidR="00EA41C8">
        <w:t>th</w:t>
      </w:r>
      <w:r w:rsidR="001E43E5">
        <w:t xml:space="preserve"> month continuous period of SGA </w:t>
      </w:r>
      <w:r w:rsidR="005228D0">
        <w:t>3/</w:t>
      </w:r>
      <w:r>
        <w:t>2023. *</w:t>
      </w:r>
    </w:p>
    <w:p w14:paraId="00A6CE33" w14:textId="77777777" w:rsidR="005228D0" w:rsidRDefault="005228D0" w:rsidP="005228D0"/>
    <w:p w14:paraId="1A412E61" w14:textId="77777777" w:rsidR="005228D0" w:rsidRDefault="005228D0" w:rsidP="005228D0"/>
    <w:p w14:paraId="65636CAB" w14:textId="77777777" w:rsidR="006521ED" w:rsidRDefault="006521ED">
      <w:pPr>
        <w:sectPr w:rsidR="006521ED">
          <w:pgSz w:w="12240" w:h="15840"/>
          <w:pgMar w:top="640" w:right="1160" w:bottom="1240" w:left="1340" w:header="0" w:footer="976" w:gutter="0"/>
          <w:cols w:space="720"/>
        </w:sectPr>
      </w:pPr>
    </w:p>
    <w:p w14:paraId="324CD1D6" w14:textId="77777777" w:rsidR="000A7CD4" w:rsidRDefault="000A7CD4">
      <w:pPr>
        <w:pStyle w:val="BodyText"/>
        <w:spacing w:before="72"/>
        <w:ind w:left="2620" w:right="629"/>
      </w:pPr>
    </w:p>
    <w:p w14:paraId="481ABFEE" w14:textId="77777777" w:rsidR="000A7CD4" w:rsidRDefault="000A7CD4">
      <w:pPr>
        <w:pStyle w:val="BodyText"/>
        <w:spacing w:before="10"/>
        <w:rPr>
          <w:sz w:val="20"/>
        </w:rPr>
      </w:pPr>
    </w:p>
    <w:p w14:paraId="4541E859" w14:textId="77777777" w:rsidR="000A7CD4" w:rsidRDefault="001127CB" w:rsidP="00E331B4">
      <w:pPr>
        <w:pStyle w:val="Heading2"/>
      </w:pPr>
      <w:bookmarkStart w:id="20" w:name="_Toc169863902"/>
      <w:bookmarkStart w:id="21" w:name="_Hlk164848237"/>
      <w:r>
        <w:t>Post-employment Services</w:t>
      </w:r>
      <w:bookmarkEnd w:id="20"/>
    </w:p>
    <w:p w14:paraId="0C7B84D6" w14:textId="77777777" w:rsidR="000A7CD4" w:rsidRDefault="000A7CD4">
      <w:pPr>
        <w:pStyle w:val="BodyText"/>
        <w:spacing w:before="10"/>
        <w:rPr>
          <w:i/>
          <w:sz w:val="20"/>
        </w:rPr>
      </w:pPr>
    </w:p>
    <w:p w14:paraId="79A3CBCC" w14:textId="77777777" w:rsidR="000A7CD4" w:rsidRDefault="001127CB">
      <w:pPr>
        <w:pStyle w:val="BodyText"/>
        <w:ind w:left="460" w:right="468"/>
      </w:pPr>
      <w:r>
        <w:t>The provider may request payment for post-employment services if the services were furnished after the month the provider chose to close the case and before the end of the payment period, no more than 9 months of post-employment can be claimed. These costs may be claimed by showing the amounts and the months the services were provided on line 14 ("Other Costs") of the SSA-199 (VR Provider Claim) form.</w:t>
      </w:r>
    </w:p>
    <w:p w14:paraId="1BCE4AF2" w14:textId="77777777" w:rsidR="000A7CD4" w:rsidRDefault="000A7CD4">
      <w:pPr>
        <w:pStyle w:val="BodyText"/>
      </w:pPr>
    </w:p>
    <w:p w14:paraId="541DE6E0" w14:textId="77777777" w:rsidR="000A7CD4" w:rsidRDefault="001127CB">
      <w:pPr>
        <w:pStyle w:val="BodyText"/>
        <w:ind w:left="460" w:right="723"/>
      </w:pPr>
      <w:r>
        <w:t>The following is an example of how to determine payment periods and whether costs for post-employment services may be claimed:</w:t>
      </w:r>
    </w:p>
    <w:p w14:paraId="1A2F0BB9" w14:textId="77777777" w:rsidR="000A7CD4" w:rsidRDefault="000A7CD4">
      <w:pPr>
        <w:pStyle w:val="BodyText"/>
      </w:pPr>
    </w:p>
    <w:p w14:paraId="19E184B6" w14:textId="77777777" w:rsidR="000A7CD4" w:rsidRDefault="001127CB">
      <w:pPr>
        <w:pStyle w:val="BodyText"/>
        <w:tabs>
          <w:tab w:val="left" w:pos="3340"/>
          <w:tab w:val="left" w:pos="4060"/>
        </w:tabs>
        <w:ind w:left="460"/>
      </w:pPr>
      <w:r>
        <w:t>Date</w:t>
      </w:r>
      <w:r>
        <w:rPr>
          <w:spacing w:val="-1"/>
        </w:rPr>
        <w:t xml:space="preserve"> </w:t>
      </w:r>
      <w:r>
        <w:t>Entered</w:t>
      </w:r>
      <w:r>
        <w:rPr>
          <w:spacing w:val="-1"/>
        </w:rPr>
        <w:t xml:space="preserve"> </w:t>
      </w:r>
      <w:r>
        <w:t>VR</w:t>
      </w:r>
      <w:r>
        <w:tab/>
        <w:t>-</w:t>
      </w:r>
      <w:r>
        <w:tab/>
        <w:t>10/2000</w:t>
      </w:r>
    </w:p>
    <w:p w14:paraId="7BACFF0C" w14:textId="77777777" w:rsidR="000A7CD4" w:rsidRDefault="001127CB">
      <w:pPr>
        <w:pStyle w:val="BodyText"/>
        <w:tabs>
          <w:tab w:val="left" w:pos="3340"/>
          <w:tab w:val="left" w:pos="4060"/>
          <w:tab w:val="left" w:pos="4780"/>
        </w:tabs>
        <w:ind w:left="460" w:right="4143"/>
      </w:pPr>
      <w:r>
        <w:t>Dates of</w:t>
      </w:r>
      <w:r>
        <w:rPr>
          <w:spacing w:val="-1"/>
        </w:rPr>
        <w:t xml:space="preserve"> </w:t>
      </w:r>
      <w:r>
        <w:t>SSI</w:t>
      </w:r>
      <w:r>
        <w:rPr>
          <w:spacing w:val="-3"/>
        </w:rPr>
        <w:t xml:space="preserve"> </w:t>
      </w:r>
      <w:r>
        <w:t>eligibility</w:t>
      </w:r>
      <w:r>
        <w:tab/>
        <w:t>-</w:t>
      </w:r>
      <w:r>
        <w:tab/>
        <w:t xml:space="preserve">9/2001 - </w:t>
      </w:r>
      <w:r>
        <w:rPr>
          <w:spacing w:val="-3"/>
        </w:rPr>
        <w:t xml:space="preserve">5/2003 </w:t>
      </w:r>
      <w:r>
        <w:t>Gross Payment</w:t>
      </w:r>
      <w:r>
        <w:rPr>
          <w:spacing w:val="-5"/>
        </w:rPr>
        <w:t xml:space="preserve"> </w:t>
      </w:r>
      <w:r>
        <w:t>Period</w:t>
      </w:r>
      <w:r>
        <w:rPr>
          <w:spacing w:val="-2"/>
        </w:rPr>
        <w:t xml:space="preserve"> </w:t>
      </w:r>
      <w:r>
        <w:t>Begins</w:t>
      </w:r>
      <w:r>
        <w:tab/>
        <w:t>-</w:t>
      </w:r>
      <w:r>
        <w:tab/>
        <w:t>9/2001</w:t>
      </w:r>
    </w:p>
    <w:p w14:paraId="36C173C2" w14:textId="77777777" w:rsidR="000A7CD4" w:rsidRDefault="001127CB" w:rsidP="00725EBF">
      <w:pPr>
        <w:pStyle w:val="BodyText"/>
        <w:ind w:left="460" w:right="723"/>
      </w:pPr>
      <w:r>
        <w:t>*The payment period begins the first month of SSI eligibility</w:t>
      </w:r>
    </w:p>
    <w:p w14:paraId="3682B1D1" w14:textId="77777777" w:rsidR="000A7CD4" w:rsidRDefault="000A7CD4">
      <w:pPr>
        <w:pStyle w:val="BodyText"/>
      </w:pPr>
    </w:p>
    <w:p w14:paraId="2051536B" w14:textId="77777777" w:rsidR="00957308" w:rsidRDefault="001127CB" w:rsidP="00957308">
      <w:pPr>
        <w:pStyle w:val="BodyText"/>
        <w:tabs>
          <w:tab w:val="left" w:pos="3340"/>
          <w:tab w:val="left" w:pos="4060"/>
        </w:tabs>
        <w:ind w:left="461" w:right="1008"/>
        <w:jc w:val="both"/>
        <w:rPr>
          <w:spacing w:val="-3"/>
        </w:rPr>
      </w:pPr>
      <w:r>
        <w:t>Month of</w:t>
      </w:r>
      <w:r>
        <w:rPr>
          <w:spacing w:val="-1"/>
        </w:rPr>
        <w:t xml:space="preserve"> </w:t>
      </w:r>
      <w:r>
        <w:t>VR</w:t>
      </w:r>
      <w:r>
        <w:rPr>
          <w:spacing w:val="-1"/>
        </w:rPr>
        <w:t xml:space="preserve"> </w:t>
      </w:r>
      <w:r>
        <w:t>Closure</w:t>
      </w:r>
      <w:r>
        <w:tab/>
        <w:t>-</w:t>
      </w:r>
      <w:r>
        <w:tab/>
      </w:r>
      <w:r>
        <w:rPr>
          <w:spacing w:val="-3"/>
        </w:rPr>
        <w:t xml:space="preserve">6/2002 </w:t>
      </w:r>
    </w:p>
    <w:p w14:paraId="4EEC7EAF" w14:textId="0EED23B2" w:rsidR="000A7CD4" w:rsidRDefault="001127CB" w:rsidP="00725EBF">
      <w:pPr>
        <w:pStyle w:val="BodyText"/>
        <w:tabs>
          <w:tab w:val="left" w:pos="3340"/>
          <w:tab w:val="left" w:pos="4060"/>
        </w:tabs>
        <w:ind w:left="461" w:right="1008"/>
        <w:jc w:val="both"/>
      </w:pPr>
      <w:r>
        <w:t>9</w:t>
      </w:r>
      <w:r w:rsidR="00EA41C8">
        <w:t>th</w:t>
      </w:r>
      <w:r>
        <w:t>-month</w:t>
      </w:r>
      <w:r w:rsidR="00EA41C8">
        <w:t xml:space="preserve"> continuous period of SGA</w:t>
      </w:r>
      <w:r>
        <w:t xml:space="preserve"> </w:t>
      </w:r>
      <w:r w:rsidR="005228D0">
        <w:t xml:space="preserve"> </w:t>
      </w:r>
      <w:r w:rsidR="00DD39B7">
        <w:t>3/2003</w:t>
      </w:r>
      <w:r>
        <w:t xml:space="preserve">  </w:t>
      </w:r>
      <w:r>
        <w:rPr>
          <w:spacing w:val="11"/>
        </w:rPr>
        <w:t xml:space="preserve"> </w:t>
      </w:r>
    </w:p>
    <w:p w14:paraId="641D61A4" w14:textId="77777777" w:rsidR="00DD39B7" w:rsidRDefault="00DD39B7">
      <w:pPr>
        <w:pStyle w:val="BodyText"/>
        <w:tabs>
          <w:tab w:val="left" w:pos="3340"/>
          <w:tab w:val="left" w:pos="4060"/>
        </w:tabs>
        <w:ind w:left="460"/>
      </w:pPr>
    </w:p>
    <w:p w14:paraId="589EC020" w14:textId="6A1C8732" w:rsidR="000A7CD4" w:rsidRDefault="001127CB">
      <w:pPr>
        <w:pStyle w:val="BodyText"/>
        <w:ind w:left="460" w:right="429" w:firstLine="719"/>
      </w:pPr>
      <w:r>
        <w:t>*The payment period ends the earlier of the last month of SSI eligibility or</w:t>
      </w:r>
      <w:r w:rsidR="00D1504D">
        <w:t>9th</w:t>
      </w:r>
      <w:r>
        <w:t xml:space="preserve"> month the continuous period of SGA ended. Since the SGA period ended earlier than the last month of SSI eligibility, the payment period ends 3/2003.</w:t>
      </w:r>
    </w:p>
    <w:p w14:paraId="5D3D7772" w14:textId="77777777" w:rsidR="000A7CD4" w:rsidRDefault="000A7CD4">
      <w:pPr>
        <w:pStyle w:val="BodyText"/>
      </w:pPr>
    </w:p>
    <w:p w14:paraId="1A1C38DE" w14:textId="77777777" w:rsidR="000A7CD4" w:rsidRDefault="001127CB">
      <w:pPr>
        <w:pStyle w:val="BodyText"/>
        <w:tabs>
          <w:tab w:val="left" w:pos="3340"/>
          <w:tab w:val="left" w:pos="4060"/>
        </w:tabs>
        <w:ind w:left="460"/>
      </w:pPr>
      <w:r>
        <w:t>Gross</w:t>
      </w:r>
      <w:r>
        <w:rPr>
          <w:spacing w:val="-1"/>
        </w:rPr>
        <w:t xml:space="preserve"> </w:t>
      </w:r>
      <w:r>
        <w:t>Payment</w:t>
      </w:r>
      <w:r>
        <w:rPr>
          <w:spacing w:val="-1"/>
        </w:rPr>
        <w:t xml:space="preserve"> </w:t>
      </w:r>
      <w:r>
        <w:t>Period</w:t>
      </w:r>
      <w:r>
        <w:tab/>
        <w:t>-</w:t>
      </w:r>
      <w:r>
        <w:tab/>
        <w:t>9/2001 through</w:t>
      </w:r>
      <w:r>
        <w:rPr>
          <w:spacing w:val="-1"/>
        </w:rPr>
        <w:t xml:space="preserve"> </w:t>
      </w:r>
      <w:r>
        <w:t>3/2003</w:t>
      </w:r>
    </w:p>
    <w:p w14:paraId="47BE5811" w14:textId="77777777" w:rsidR="000A7CD4" w:rsidRDefault="000A7CD4">
      <w:pPr>
        <w:pStyle w:val="BodyText"/>
        <w:spacing w:before="1"/>
      </w:pPr>
    </w:p>
    <w:p w14:paraId="4CF323D3" w14:textId="3D9C779E" w:rsidR="00B22EB9" w:rsidRDefault="001127CB" w:rsidP="00660345">
      <w:pPr>
        <w:pStyle w:val="BodyText"/>
        <w:ind w:left="460" w:right="829"/>
      </w:pPr>
      <w:r>
        <w:t xml:space="preserve">Payment for post-employment services could be requested for services provided after 6/2002 </w:t>
      </w:r>
      <w:bookmarkStart w:id="22" w:name="_Hlk166760034"/>
      <w:r>
        <w:t xml:space="preserve">the month the provider closed the case and before the end of the </w:t>
      </w:r>
      <w:bookmarkEnd w:id="22"/>
      <w:r>
        <w:t>payment period (3/2003).</w:t>
      </w:r>
    </w:p>
    <w:p w14:paraId="0750F149" w14:textId="77777777" w:rsidR="00B22EB9" w:rsidRDefault="00B22EB9">
      <w:pPr>
        <w:pStyle w:val="BodyText"/>
        <w:ind w:left="460" w:right="829"/>
      </w:pPr>
    </w:p>
    <w:bookmarkEnd w:id="21"/>
    <w:p w14:paraId="3C70EE69" w14:textId="77777777" w:rsidR="000A7CD4" w:rsidRDefault="000A7CD4">
      <w:pPr>
        <w:pStyle w:val="BodyText"/>
        <w:spacing w:before="10"/>
        <w:rPr>
          <w:sz w:val="20"/>
        </w:rPr>
      </w:pPr>
    </w:p>
    <w:p w14:paraId="55998197" w14:textId="77777777" w:rsidR="005F63E1" w:rsidRDefault="001127CB" w:rsidP="00E331B4">
      <w:pPr>
        <w:pStyle w:val="Heading2"/>
      </w:pPr>
      <w:bookmarkStart w:id="23" w:name="_Toc169863903"/>
      <w:r>
        <w:t>Services for which Reimbursement may be paid</w:t>
      </w:r>
      <w:bookmarkEnd w:id="23"/>
      <w:r>
        <w:t xml:space="preserve"> </w:t>
      </w:r>
    </w:p>
    <w:p w14:paraId="3E11E4C9" w14:textId="77777777" w:rsidR="005F63E1" w:rsidRDefault="005F63E1" w:rsidP="00C3580A">
      <w:pPr>
        <w:pStyle w:val="BodyText"/>
      </w:pPr>
    </w:p>
    <w:p w14:paraId="14A74258" w14:textId="77777777" w:rsidR="00660345" w:rsidRDefault="00660345" w:rsidP="00C3580A">
      <w:pPr>
        <w:pStyle w:val="BodyText"/>
      </w:pPr>
    </w:p>
    <w:p w14:paraId="537701CB" w14:textId="25516163" w:rsidR="000A7CD4" w:rsidRPr="003A7416" w:rsidRDefault="001127CB" w:rsidP="00E331B4">
      <w:pPr>
        <w:pStyle w:val="Heading3"/>
      </w:pPr>
      <w:bookmarkStart w:id="24" w:name="_Toc169863904"/>
      <w:r w:rsidRPr="003A7416">
        <w:t>General Services</w:t>
      </w:r>
      <w:bookmarkEnd w:id="24"/>
    </w:p>
    <w:p w14:paraId="178CA5CF" w14:textId="45D02580" w:rsidR="000A7CD4" w:rsidRDefault="001127CB">
      <w:pPr>
        <w:pStyle w:val="BodyText"/>
        <w:ind w:left="460"/>
      </w:pPr>
      <w:r>
        <w:t xml:space="preserve">SSA will reimburse a provider for the costs of VR </w:t>
      </w:r>
      <w:r w:rsidR="00213A87">
        <w:t>services, which</w:t>
      </w:r>
      <w:r>
        <w:t xml:space="preserve"> are:</w:t>
      </w:r>
    </w:p>
    <w:p w14:paraId="09C1C09B" w14:textId="77777777" w:rsidR="000A7CD4" w:rsidRDefault="000A7CD4">
      <w:pPr>
        <w:pStyle w:val="BodyText"/>
        <w:spacing w:before="4"/>
      </w:pPr>
    </w:p>
    <w:p w14:paraId="6906BBF2" w14:textId="77777777" w:rsidR="000A7CD4" w:rsidRDefault="001127CB">
      <w:pPr>
        <w:pStyle w:val="ListParagraph"/>
        <w:numPr>
          <w:ilvl w:val="0"/>
          <w:numId w:val="20"/>
        </w:numPr>
        <w:tabs>
          <w:tab w:val="left" w:pos="1180"/>
          <w:tab w:val="left" w:pos="1181"/>
        </w:tabs>
        <w:spacing w:line="237" w:lineRule="auto"/>
        <w:ind w:right="615"/>
        <w:rPr>
          <w:sz w:val="24"/>
        </w:rPr>
      </w:pPr>
      <w:r>
        <w:rPr>
          <w:sz w:val="24"/>
        </w:rPr>
        <w:t>Necessary to determine an individual's eligibility for VR services or the nature</w:t>
      </w:r>
      <w:r>
        <w:rPr>
          <w:spacing w:val="-20"/>
          <w:sz w:val="24"/>
        </w:rPr>
        <w:t xml:space="preserve"> </w:t>
      </w:r>
      <w:r>
        <w:rPr>
          <w:sz w:val="24"/>
        </w:rPr>
        <w:t>and scope of the services to be provided;</w:t>
      </w:r>
      <w:r>
        <w:rPr>
          <w:spacing w:val="-5"/>
          <w:sz w:val="24"/>
        </w:rPr>
        <w:t xml:space="preserve"> </w:t>
      </w:r>
      <w:r>
        <w:rPr>
          <w:sz w:val="24"/>
        </w:rPr>
        <w:t>and</w:t>
      </w:r>
    </w:p>
    <w:p w14:paraId="42651140" w14:textId="77777777" w:rsidR="000A7CD4" w:rsidRDefault="000A7CD4">
      <w:pPr>
        <w:pStyle w:val="BodyText"/>
        <w:spacing w:before="3"/>
      </w:pPr>
    </w:p>
    <w:p w14:paraId="3A539207" w14:textId="77777777" w:rsidR="000A7CD4" w:rsidRDefault="001127CB">
      <w:pPr>
        <w:pStyle w:val="ListParagraph"/>
        <w:numPr>
          <w:ilvl w:val="0"/>
          <w:numId w:val="20"/>
        </w:numPr>
        <w:tabs>
          <w:tab w:val="left" w:pos="1180"/>
          <w:tab w:val="left" w:pos="1181"/>
        </w:tabs>
        <w:ind w:right="479"/>
        <w:rPr>
          <w:sz w:val="24"/>
        </w:rPr>
      </w:pPr>
      <w:r>
        <w:rPr>
          <w:sz w:val="24"/>
        </w:rPr>
        <w:t>Provided by a State VR agency under an Individual Plan for Employment (IPE) or a similar document but only if the services could reasonably be expected to motivate or assist the individual in achieving, or continuing in, substantial gainful activity (SGA).</w:t>
      </w:r>
    </w:p>
    <w:p w14:paraId="3315DEDA" w14:textId="77777777" w:rsidR="000A7CD4" w:rsidRDefault="000A7CD4">
      <w:pPr>
        <w:rPr>
          <w:sz w:val="24"/>
        </w:rPr>
        <w:sectPr w:rsidR="000A7CD4">
          <w:pgSz w:w="12240" w:h="15840"/>
          <w:pgMar w:top="640" w:right="1160" w:bottom="1240" w:left="1340" w:header="0" w:footer="976" w:gutter="0"/>
          <w:cols w:space="720"/>
        </w:sectPr>
      </w:pPr>
    </w:p>
    <w:p w14:paraId="69130F89" w14:textId="77777777" w:rsidR="000A7CD4" w:rsidRPr="003A7416" w:rsidRDefault="001127CB" w:rsidP="00E331B4">
      <w:pPr>
        <w:pStyle w:val="Heading3"/>
      </w:pPr>
      <w:bookmarkStart w:id="25" w:name="_Toc169863905"/>
      <w:r w:rsidRPr="003A7416">
        <w:lastRenderedPageBreak/>
        <w:t>Specific Services</w:t>
      </w:r>
      <w:bookmarkEnd w:id="25"/>
    </w:p>
    <w:p w14:paraId="1B47D968" w14:textId="77777777" w:rsidR="000A7CD4" w:rsidRDefault="000A7CD4">
      <w:pPr>
        <w:pStyle w:val="BodyText"/>
        <w:spacing w:before="10"/>
        <w:rPr>
          <w:i/>
          <w:sz w:val="20"/>
        </w:rPr>
      </w:pPr>
    </w:p>
    <w:p w14:paraId="2E6C2E11" w14:textId="77777777" w:rsidR="000A7CD4" w:rsidRDefault="001127CB">
      <w:pPr>
        <w:pStyle w:val="BodyText"/>
        <w:ind w:left="460"/>
      </w:pPr>
      <w:r>
        <w:t>Payment may be made only for the following VR services:</w:t>
      </w:r>
    </w:p>
    <w:p w14:paraId="0730205D" w14:textId="77777777" w:rsidR="000A7CD4" w:rsidRDefault="000A7CD4">
      <w:pPr>
        <w:pStyle w:val="BodyText"/>
      </w:pPr>
    </w:p>
    <w:p w14:paraId="5C564F9F" w14:textId="77777777" w:rsidR="000A7CD4" w:rsidRDefault="001127CB">
      <w:pPr>
        <w:pStyle w:val="ListParagraph"/>
        <w:numPr>
          <w:ilvl w:val="0"/>
          <w:numId w:val="19"/>
        </w:numPr>
        <w:tabs>
          <w:tab w:val="left" w:pos="1181"/>
        </w:tabs>
        <w:ind w:right="1159"/>
        <w:rPr>
          <w:sz w:val="24"/>
        </w:rPr>
      </w:pPr>
      <w:r>
        <w:rPr>
          <w:sz w:val="24"/>
        </w:rPr>
        <w:t>An assessment for determining an individual's eligibility for VR services</w:t>
      </w:r>
      <w:r>
        <w:rPr>
          <w:spacing w:val="-17"/>
          <w:sz w:val="24"/>
        </w:rPr>
        <w:t xml:space="preserve"> </w:t>
      </w:r>
      <w:r>
        <w:rPr>
          <w:sz w:val="24"/>
        </w:rPr>
        <w:t>and vocational rehabilitation needs, including if, appropriate, an assessment for determining:</w:t>
      </w:r>
    </w:p>
    <w:p w14:paraId="76397DAC" w14:textId="77777777" w:rsidR="000A7CD4" w:rsidRDefault="000A7CD4">
      <w:pPr>
        <w:pStyle w:val="BodyText"/>
        <w:spacing w:before="4"/>
      </w:pPr>
    </w:p>
    <w:p w14:paraId="16971371" w14:textId="40317E61" w:rsidR="000A7CD4" w:rsidRDefault="001127CB">
      <w:pPr>
        <w:pStyle w:val="ListParagraph"/>
        <w:numPr>
          <w:ilvl w:val="1"/>
          <w:numId w:val="19"/>
        </w:numPr>
        <w:tabs>
          <w:tab w:val="left" w:pos="1900"/>
          <w:tab w:val="left" w:pos="1901"/>
        </w:tabs>
        <w:spacing w:before="1" w:line="237" w:lineRule="auto"/>
        <w:ind w:right="1207"/>
        <w:rPr>
          <w:sz w:val="24"/>
        </w:rPr>
      </w:pPr>
      <w:r>
        <w:rPr>
          <w:sz w:val="24"/>
        </w:rPr>
        <w:t xml:space="preserve">the nature and extent of the physical or mental impairment(s) and </w:t>
      </w:r>
      <w:r>
        <w:rPr>
          <w:spacing w:val="-5"/>
          <w:sz w:val="24"/>
        </w:rPr>
        <w:t xml:space="preserve">the </w:t>
      </w:r>
      <w:r>
        <w:rPr>
          <w:sz w:val="24"/>
        </w:rPr>
        <w:t>resultant impact on the individual's</w:t>
      </w:r>
      <w:r>
        <w:rPr>
          <w:spacing w:val="-2"/>
          <w:sz w:val="24"/>
        </w:rPr>
        <w:t xml:space="preserve"> </w:t>
      </w:r>
      <w:r w:rsidR="007023DC">
        <w:rPr>
          <w:sz w:val="24"/>
        </w:rPr>
        <w:t>employability.</w:t>
      </w:r>
    </w:p>
    <w:p w14:paraId="3CD19584" w14:textId="77777777" w:rsidR="000A7CD4" w:rsidRDefault="001127CB">
      <w:pPr>
        <w:pStyle w:val="ListParagraph"/>
        <w:numPr>
          <w:ilvl w:val="1"/>
          <w:numId w:val="19"/>
        </w:numPr>
        <w:tabs>
          <w:tab w:val="left" w:pos="1900"/>
          <w:tab w:val="left" w:pos="1901"/>
        </w:tabs>
        <w:spacing w:before="4" w:line="237" w:lineRule="auto"/>
        <w:ind w:right="1029"/>
        <w:rPr>
          <w:sz w:val="24"/>
        </w:rPr>
      </w:pPr>
      <w:r>
        <w:rPr>
          <w:sz w:val="24"/>
        </w:rPr>
        <w:t>the likelihood that the person will benefit from VR services in terms</w:t>
      </w:r>
      <w:r>
        <w:rPr>
          <w:spacing w:val="-12"/>
          <w:sz w:val="24"/>
        </w:rPr>
        <w:t xml:space="preserve"> </w:t>
      </w:r>
      <w:r>
        <w:rPr>
          <w:sz w:val="24"/>
        </w:rPr>
        <w:t>of employability;</w:t>
      </w:r>
      <w:r>
        <w:rPr>
          <w:spacing w:val="1"/>
          <w:sz w:val="24"/>
        </w:rPr>
        <w:t xml:space="preserve"> </w:t>
      </w:r>
      <w:r>
        <w:rPr>
          <w:sz w:val="24"/>
        </w:rPr>
        <w:t>and</w:t>
      </w:r>
    </w:p>
    <w:p w14:paraId="4F61BD06" w14:textId="77777777" w:rsidR="000A7CD4" w:rsidRDefault="001127CB">
      <w:pPr>
        <w:pStyle w:val="ListParagraph"/>
        <w:numPr>
          <w:ilvl w:val="1"/>
          <w:numId w:val="19"/>
        </w:numPr>
        <w:tabs>
          <w:tab w:val="left" w:pos="1900"/>
          <w:tab w:val="left" w:pos="1901"/>
        </w:tabs>
        <w:spacing w:before="5" w:line="237" w:lineRule="auto"/>
        <w:ind w:right="1442"/>
        <w:rPr>
          <w:sz w:val="24"/>
        </w:rPr>
      </w:pPr>
      <w:r>
        <w:rPr>
          <w:sz w:val="24"/>
        </w:rPr>
        <w:t>an employment goal consistent with the individual's capacities</w:t>
      </w:r>
      <w:r>
        <w:rPr>
          <w:spacing w:val="-14"/>
          <w:sz w:val="24"/>
        </w:rPr>
        <w:t xml:space="preserve"> </w:t>
      </w:r>
      <w:r>
        <w:rPr>
          <w:sz w:val="24"/>
        </w:rPr>
        <w:t>and employment</w:t>
      </w:r>
      <w:r>
        <w:rPr>
          <w:spacing w:val="-1"/>
          <w:sz w:val="24"/>
        </w:rPr>
        <w:t xml:space="preserve"> </w:t>
      </w:r>
      <w:r>
        <w:rPr>
          <w:sz w:val="24"/>
        </w:rPr>
        <w:t>opportunities.</w:t>
      </w:r>
    </w:p>
    <w:p w14:paraId="739D6160" w14:textId="77777777" w:rsidR="000A7CD4" w:rsidRDefault="000A7CD4">
      <w:pPr>
        <w:pStyle w:val="BodyText"/>
      </w:pPr>
    </w:p>
    <w:p w14:paraId="77AD83AD" w14:textId="77777777" w:rsidR="000A7CD4" w:rsidRDefault="001127CB">
      <w:pPr>
        <w:pStyle w:val="ListParagraph"/>
        <w:numPr>
          <w:ilvl w:val="0"/>
          <w:numId w:val="19"/>
        </w:numPr>
        <w:tabs>
          <w:tab w:val="left" w:pos="1181"/>
        </w:tabs>
        <w:ind w:right="469"/>
        <w:rPr>
          <w:sz w:val="24"/>
        </w:rPr>
      </w:pPr>
      <w:r>
        <w:rPr>
          <w:sz w:val="24"/>
        </w:rPr>
        <w:t xml:space="preserve">Counseling and guidance, including personal adjustment counseling, and referrals and other services necessary to help an individual </w:t>
      </w:r>
      <w:proofErr w:type="gramStart"/>
      <w:r>
        <w:rPr>
          <w:sz w:val="24"/>
        </w:rPr>
        <w:t>secure</w:t>
      </w:r>
      <w:proofErr w:type="gramEnd"/>
      <w:r>
        <w:rPr>
          <w:sz w:val="24"/>
        </w:rPr>
        <w:t xml:space="preserve"> needed services from</w:t>
      </w:r>
      <w:r>
        <w:rPr>
          <w:spacing w:val="-13"/>
          <w:sz w:val="24"/>
        </w:rPr>
        <w:t xml:space="preserve"> </w:t>
      </w:r>
      <w:r>
        <w:rPr>
          <w:sz w:val="24"/>
        </w:rPr>
        <w:t xml:space="preserve">other </w:t>
      </w:r>
      <w:proofErr w:type="gramStart"/>
      <w:r>
        <w:rPr>
          <w:sz w:val="24"/>
        </w:rPr>
        <w:t>agencies;</w:t>
      </w:r>
      <w:proofErr w:type="gramEnd"/>
    </w:p>
    <w:p w14:paraId="56A181F3" w14:textId="77777777" w:rsidR="000A7CD4" w:rsidRDefault="000A7CD4">
      <w:pPr>
        <w:pStyle w:val="BodyText"/>
      </w:pPr>
    </w:p>
    <w:p w14:paraId="0D033C18" w14:textId="77777777" w:rsidR="000A7CD4" w:rsidRDefault="001127CB">
      <w:pPr>
        <w:pStyle w:val="ListParagraph"/>
        <w:numPr>
          <w:ilvl w:val="0"/>
          <w:numId w:val="19"/>
        </w:numPr>
        <w:tabs>
          <w:tab w:val="left" w:pos="1181"/>
        </w:tabs>
        <w:ind w:right="450"/>
        <w:rPr>
          <w:sz w:val="24"/>
        </w:rPr>
      </w:pPr>
      <w:r>
        <w:rPr>
          <w:sz w:val="24"/>
        </w:rPr>
        <w:t xml:space="preserve">Physical and mental restoration services necessary to correct or substantially modify a physical or mental condition which is stable or slowly </w:t>
      </w:r>
      <w:proofErr w:type="gramStart"/>
      <w:r>
        <w:rPr>
          <w:sz w:val="24"/>
        </w:rPr>
        <w:t>progressive</w:t>
      </w:r>
      <w:proofErr w:type="gramEnd"/>
      <w:r>
        <w:rPr>
          <w:sz w:val="24"/>
        </w:rPr>
        <w:t xml:space="preserve"> and which constitutes an impediment to suitable employment at or above the SGA</w:t>
      </w:r>
      <w:r>
        <w:rPr>
          <w:spacing w:val="-6"/>
          <w:sz w:val="24"/>
        </w:rPr>
        <w:t xml:space="preserve"> </w:t>
      </w:r>
      <w:proofErr w:type="gramStart"/>
      <w:r>
        <w:rPr>
          <w:sz w:val="24"/>
        </w:rPr>
        <w:t>level;</w:t>
      </w:r>
      <w:proofErr w:type="gramEnd"/>
    </w:p>
    <w:p w14:paraId="50251F03" w14:textId="77777777" w:rsidR="000A7CD4" w:rsidRDefault="000A7CD4">
      <w:pPr>
        <w:pStyle w:val="BodyText"/>
      </w:pPr>
    </w:p>
    <w:p w14:paraId="3B239C11" w14:textId="77777777" w:rsidR="000A7CD4" w:rsidRDefault="001127CB">
      <w:pPr>
        <w:pStyle w:val="ListParagraph"/>
        <w:numPr>
          <w:ilvl w:val="0"/>
          <w:numId w:val="19"/>
        </w:numPr>
        <w:tabs>
          <w:tab w:val="left" w:pos="1181"/>
        </w:tabs>
        <w:spacing w:before="1"/>
        <w:ind w:right="652"/>
        <w:rPr>
          <w:sz w:val="24"/>
        </w:rPr>
      </w:pPr>
      <w:r>
        <w:rPr>
          <w:sz w:val="24"/>
        </w:rPr>
        <w:t xml:space="preserve">Vocational and other training services, including personal and vocational adjustment, books, tools, and other training materials; </w:t>
      </w:r>
      <w:r>
        <w:rPr>
          <w:sz w:val="24"/>
          <w:u w:val="single"/>
        </w:rPr>
        <w:t>exception</w:t>
      </w:r>
      <w:r>
        <w:rPr>
          <w:sz w:val="24"/>
        </w:rPr>
        <w:t xml:space="preserve"> - training or training services in institutions of higher education will be reimbursed only if the provider has made maximum efforts to secure grant assistance from other</w:t>
      </w:r>
      <w:r>
        <w:rPr>
          <w:spacing w:val="-12"/>
          <w:sz w:val="24"/>
        </w:rPr>
        <w:t xml:space="preserve"> </w:t>
      </w:r>
      <w:r>
        <w:rPr>
          <w:sz w:val="24"/>
        </w:rPr>
        <w:t>sources.</w:t>
      </w:r>
    </w:p>
    <w:p w14:paraId="60271A2E" w14:textId="77777777" w:rsidR="000A7CD4" w:rsidRDefault="001127CB">
      <w:pPr>
        <w:pStyle w:val="BodyText"/>
        <w:ind w:left="1180" w:right="689"/>
      </w:pPr>
      <w:r>
        <w:rPr>
          <w:color w:val="1F487C"/>
        </w:rPr>
        <w:t>*</w:t>
      </w:r>
      <w:r>
        <w:t>Therefore, we are requesting proof of efforts made by the VR to acquire funding for educational and or training expenses. Proof may be in the form of denial letter from Department of Education., award letter with low amount, written notice to Department of education, etc.* Note: This documentation and proof will be a requirement that is mandatory when claiming educational or training expenses.</w:t>
      </w:r>
    </w:p>
    <w:p w14:paraId="57244707" w14:textId="77777777" w:rsidR="000A7CD4" w:rsidRDefault="000A7CD4">
      <w:pPr>
        <w:pStyle w:val="BodyText"/>
      </w:pPr>
    </w:p>
    <w:p w14:paraId="25C5BC19" w14:textId="77777777" w:rsidR="000A7CD4" w:rsidRDefault="001127CB">
      <w:pPr>
        <w:pStyle w:val="ListParagraph"/>
        <w:numPr>
          <w:ilvl w:val="0"/>
          <w:numId w:val="19"/>
        </w:numPr>
        <w:tabs>
          <w:tab w:val="left" w:pos="1181"/>
        </w:tabs>
        <w:ind w:right="654"/>
        <w:rPr>
          <w:sz w:val="24"/>
        </w:rPr>
      </w:pPr>
      <w:r>
        <w:rPr>
          <w:sz w:val="24"/>
        </w:rPr>
        <w:t xml:space="preserve">Maintenance expenses </w:t>
      </w:r>
      <w:proofErr w:type="gramStart"/>
      <w:r>
        <w:rPr>
          <w:sz w:val="24"/>
        </w:rPr>
        <w:t>over</w:t>
      </w:r>
      <w:proofErr w:type="gramEnd"/>
      <w:r>
        <w:rPr>
          <w:sz w:val="24"/>
        </w:rPr>
        <w:t xml:space="preserve"> and above the individual's normal living expenses</w:t>
      </w:r>
      <w:r>
        <w:rPr>
          <w:spacing w:val="-13"/>
          <w:sz w:val="24"/>
        </w:rPr>
        <w:t xml:space="preserve"> </w:t>
      </w:r>
      <w:r>
        <w:rPr>
          <w:sz w:val="24"/>
        </w:rPr>
        <w:t>and incurred solely because of the individual's participation in a VR program and necessary in order for the individual to benefit from other necessary VR</w:t>
      </w:r>
      <w:r>
        <w:rPr>
          <w:spacing w:val="-16"/>
          <w:sz w:val="24"/>
        </w:rPr>
        <w:t xml:space="preserve"> </w:t>
      </w:r>
      <w:proofErr w:type="gramStart"/>
      <w:r>
        <w:rPr>
          <w:sz w:val="24"/>
        </w:rPr>
        <w:t>services;</w:t>
      </w:r>
      <w:proofErr w:type="gramEnd"/>
    </w:p>
    <w:p w14:paraId="2DCDDBC8" w14:textId="77777777" w:rsidR="000A7CD4" w:rsidRDefault="000A7CD4">
      <w:pPr>
        <w:pStyle w:val="BodyText"/>
      </w:pPr>
    </w:p>
    <w:p w14:paraId="4D75532F" w14:textId="77777777" w:rsidR="000A7CD4" w:rsidRDefault="001127CB">
      <w:pPr>
        <w:pStyle w:val="ListParagraph"/>
        <w:numPr>
          <w:ilvl w:val="0"/>
          <w:numId w:val="19"/>
        </w:numPr>
        <w:tabs>
          <w:tab w:val="left" w:pos="1181"/>
        </w:tabs>
        <w:ind w:right="644"/>
        <w:rPr>
          <w:sz w:val="24"/>
        </w:rPr>
      </w:pPr>
      <w:r>
        <w:rPr>
          <w:sz w:val="24"/>
        </w:rPr>
        <w:t>Travel and related expenses necessary to transport an individual for the purpose</w:t>
      </w:r>
      <w:r>
        <w:rPr>
          <w:spacing w:val="-13"/>
          <w:sz w:val="24"/>
        </w:rPr>
        <w:t xml:space="preserve"> </w:t>
      </w:r>
      <w:r>
        <w:rPr>
          <w:sz w:val="24"/>
        </w:rPr>
        <w:t>of enabling the individual's participation in other necessary VR</w:t>
      </w:r>
      <w:r>
        <w:rPr>
          <w:spacing w:val="-8"/>
          <w:sz w:val="24"/>
        </w:rPr>
        <w:t xml:space="preserve"> </w:t>
      </w:r>
      <w:proofErr w:type="gramStart"/>
      <w:r>
        <w:rPr>
          <w:sz w:val="24"/>
        </w:rPr>
        <w:t>services;</w:t>
      </w:r>
      <w:proofErr w:type="gramEnd"/>
    </w:p>
    <w:p w14:paraId="29050F83" w14:textId="77777777" w:rsidR="000A7CD4" w:rsidRDefault="000A7CD4">
      <w:pPr>
        <w:pStyle w:val="BodyText"/>
        <w:spacing w:before="1"/>
      </w:pPr>
    </w:p>
    <w:p w14:paraId="4230DB79" w14:textId="77777777" w:rsidR="000A7CD4" w:rsidRDefault="001127CB">
      <w:pPr>
        <w:pStyle w:val="ListParagraph"/>
        <w:numPr>
          <w:ilvl w:val="0"/>
          <w:numId w:val="19"/>
        </w:numPr>
        <w:tabs>
          <w:tab w:val="left" w:pos="1181"/>
        </w:tabs>
        <w:ind w:right="1208"/>
        <w:rPr>
          <w:sz w:val="24"/>
        </w:rPr>
      </w:pPr>
      <w:r>
        <w:rPr>
          <w:sz w:val="24"/>
        </w:rPr>
        <w:t>Services to family members of a disabled individual, only if necessary to</w:t>
      </w:r>
      <w:r>
        <w:rPr>
          <w:spacing w:val="-13"/>
          <w:sz w:val="24"/>
        </w:rPr>
        <w:t xml:space="preserve"> </w:t>
      </w:r>
      <w:r>
        <w:rPr>
          <w:sz w:val="24"/>
        </w:rPr>
        <w:t>the successful vocational rehabilitation of that</w:t>
      </w:r>
      <w:r>
        <w:rPr>
          <w:spacing w:val="-3"/>
          <w:sz w:val="24"/>
        </w:rPr>
        <w:t xml:space="preserve"> </w:t>
      </w:r>
      <w:proofErr w:type="gramStart"/>
      <w:r>
        <w:rPr>
          <w:sz w:val="24"/>
        </w:rPr>
        <w:t>individual;</w:t>
      </w:r>
      <w:proofErr w:type="gramEnd"/>
    </w:p>
    <w:p w14:paraId="6760845A" w14:textId="77777777" w:rsidR="000A7CD4" w:rsidRDefault="000A7CD4">
      <w:pPr>
        <w:pStyle w:val="BodyText"/>
      </w:pPr>
    </w:p>
    <w:p w14:paraId="7CC250E6" w14:textId="77777777" w:rsidR="000A7CD4" w:rsidRDefault="001127CB">
      <w:pPr>
        <w:pStyle w:val="ListParagraph"/>
        <w:numPr>
          <w:ilvl w:val="0"/>
          <w:numId w:val="19"/>
        </w:numPr>
        <w:tabs>
          <w:tab w:val="left" w:pos="1181"/>
        </w:tabs>
        <w:ind w:right="469"/>
        <w:rPr>
          <w:sz w:val="24"/>
        </w:rPr>
      </w:pPr>
      <w:r>
        <w:rPr>
          <w:sz w:val="24"/>
        </w:rPr>
        <w:t>Interpreter services and note-taking services necessary to enable any individual</w:t>
      </w:r>
      <w:r>
        <w:rPr>
          <w:spacing w:val="-16"/>
          <w:sz w:val="24"/>
        </w:rPr>
        <w:t xml:space="preserve"> </w:t>
      </w:r>
      <w:r>
        <w:rPr>
          <w:sz w:val="24"/>
        </w:rPr>
        <w:t>with a disability to comprehend information being</w:t>
      </w:r>
      <w:r>
        <w:rPr>
          <w:spacing w:val="-7"/>
          <w:sz w:val="24"/>
        </w:rPr>
        <w:t xml:space="preserve"> </w:t>
      </w:r>
      <w:proofErr w:type="gramStart"/>
      <w:r>
        <w:rPr>
          <w:sz w:val="24"/>
        </w:rPr>
        <w:t>communicated;</w:t>
      </w:r>
      <w:proofErr w:type="gramEnd"/>
    </w:p>
    <w:p w14:paraId="45A69073" w14:textId="77777777" w:rsidR="000A7CD4" w:rsidRDefault="000A7CD4">
      <w:pPr>
        <w:pStyle w:val="BodyText"/>
      </w:pPr>
    </w:p>
    <w:p w14:paraId="22006039" w14:textId="77777777" w:rsidR="000A7CD4" w:rsidRDefault="001127CB">
      <w:pPr>
        <w:pStyle w:val="ListParagraph"/>
        <w:numPr>
          <w:ilvl w:val="0"/>
          <w:numId w:val="19"/>
        </w:numPr>
        <w:tabs>
          <w:tab w:val="left" w:pos="1180"/>
          <w:tab w:val="left" w:pos="1181"/>
        </w:tabs>
        <w:ind w:right="1486"/>
        <w:rPr>
          <w:sz w:val="24"/>
        </w:rPr>
      </w:pPr>
      <w:r>
        <w:rPr>
          <w:sz w:val="24"/>
        </w:rPr>
        <w:t>Reader services, rehabilitation teaching services, note-taking services and orientation and mobility services for an individual who is</w:t>
      </w:r>
      <w:r>
        <w:rPr>
          <w:spacing w:val="-3"/>
          <w:sz w:val="24"/>
        </w:rPr>
        <w:t xml:space="preserve"> </w:t>
      </w:r>
      <w:proofErr w:type="gramStart"/>
      <w:r>
        <w:rPr>
          <w:sz w:val="24"/>
        </w:rPr>
        <w:t>blind;</w:t>
      </w:r>
      <w:proofErr w:type="gramEnd"/>
    </w:p>
    <w:p w14:paraId="03783963" w14:textId="77777777" w:rsidR="000A7CD4" w:rsidRDefault="000A7CD4">
      <w:pPr>
        <w:rPr>
          <w:sz w:val="24"/>
        </w:rPr>
        <w:sectPr w:rsidR="000A7CD4">
          <w:pgSz w:w="12240" w:h="15840"/>
          <w:pgMar w:top="1160" w:right="1160" w:bottom="1240" w:left="1340" w:header="0" w:footer="976" w:gutter="0"/>
          <w:cols w:space="720"/>
        </w:sectPr>
      </w:pPr>
    </w:p>
    <w:p w14:paraId="363E33CD" w14:textId="77777777" w:rsidR="000A7CD4" w:rsidRDefault="001127CB">
      <w:pPr>
        <w:pStyle w:val="ListParagraph"/>
        <w:numPr>
          <w:ilvl w:val="0"/>
          <w:numId w:val="19"/>
        </w:numPr>
        <w:tabs>
          <w:tab w:val="left" w:pos="1180"/>
          <w:tab w:val="left" w:pos="1181"/>
        </w:tabs>
        <w:spacing w:before="68"/>
        <w:rPr>
          <w:sz w:val="24"/>
        </w:rPr>
      </w:pPr>
      <w:r>
        <w:rPr>
          <w:sz w:val="24"/>
        </w:rPr>
        <w:lastRenderedPageBreak/>
        <w:t>Telecommunications, sensory, and other technological aids and</w:t>
      </w:r>
      <w:r>
        <w:rPr>
          <w:spacing w:val="-2"/>
          <w:sz w:val="24"/>
        </w:rPr>
        <w:t xml:space="preserve"> </w:t>
      </w:r>
      <w:proofErr w:type="gramStart"/>
      <w:r>
        <w:rPr>
          <w:sz w:val="24"/>
        </w:rPr>
        <w:t>devices;</w:t>
      </w:r>
      <w:proofErr w:type="gramEnd"/>
    </w:p>
    <w:p w14:paraId="0B561917" w14:textId="77777777" w:rsidR="000A7CD4" w:rsidRDefault="000A7CD4">
      <w:pPr>
        <w:pStyle w:val="BodyText"/>
      </w:pPr>
    </w:p>
    <w:p w14:paraId="010D4420" w14:textId="77777777" w:rsidR="000A7CD4" w:rsidRDefault="001127CB">
      <w:pPr>
        <w:pStyle w:val="ListParagraph"/>
        <w:numPr>
          <w:ilvl w:val="0"/>
          <w:numId w:val="19"/>
        </w:numPr>
        <w:tabs>
          <w:tab w:val="left" w:pos="1181"/>
        </w:tabs>
        <w:rPr>
          <w:sz w:val="24"/>
        </w:rPr>
      </w:pPr>
      <w:r>
        <w:rPr>
          <w:sz w:val="24"/>
        </w:rPr>
        <w:t>Employer-designed and collaborated training</w:t>
      </w:r>
      <w:r>
        <w:rPr>
          <w:spacing w:val="-2"/>
          <w:sz w:val="24"/>
        </w:rPr>
        <w:t xml:space="preserve"> </w:t>
      </w:r>
      <w:proofErr w:type="gramStart"/>
      <w:r>
        <w:rPr>
          <w:sz w:val="24"/>
        </w:rPr>
        <w:t>programs;</w:t>
      </w:r>
      <w:proofErr w:type="gramEnd"/>
    </w:p>
    <w:p w14:paraId="74FB3F03" w14:textId="77777777" w:rsidR="000A7CD4" w:rsidRDefault="000A7CD4">
      <w:pPr>
        <w:pStyle w:val="BodyText"/>
      </w:pPr>
    </w:p>
    <w:p w14:paraId="65AD498E" w14:textId="77777777" w:rsidR="000A7CD4" w:rsidRDefault="001127CB">
      <w:pPr>
        <w:pStyle w:val="ListParagraph"/>
        <w:numPr>
          <w:ilvl w:val="0"/>
          <w:numId w:val="19"/>
        </w:numPr>
        <w:tabs>
          <w:tab w:val="left" w:pos="1181"/>
        </w:tabs>
        <w:ind w:right="1449"/>
        <w:rPr>
          <w:sz w:val="24"/>
        </w:rPr>
      </w:pPr>
      <w:r>
        <w:rPr>
          <w:sz w:val="24"/>
        </w:rPr>
        <w:t>Work-related placement services to secure suitable employment</w:t>
      </w:r>
      <w:r>
        <w:rPr>
          <w:spacing w:val="-12"/>
          <w:sz w:val="24"/>
        </w:rPr>
        <w:t xml:space="preserve"> </w:t>
      </w:r>
      <w:r>
        <w:rPr>
          <w:sz w:val="24"/>
        </w:rPr>
        <w:t xml:space="preserve">including </w:t>
      </w:r>
      <w:proofErr w:type="gramStart"/>
      <w:r>
        <w:rPr>
          <w:sz w:val="24"/>
        </w:rPr>
        <w:t>apprenticeships;</w:t>
      </w:r>
      <w:proofErr w:type="gramEnd"/>
    </w:p>
    <w:p w14:paraId="43EBAE84" w14:textId="77777777" w:rsidR="000A7CD4" w:rsidRDefault="000A7CD4">
      <w:pPr>
        <w:pStyle w:val="BodyText"/>
      </w:pPr>
    </w:p>
    <w:p w14:paraId="4392E74D" w14:textId="77777777" w:rsidR="000A7CD4" w:rsidRDefault="001127CB">
      <w:pPr>
        <w:pStyle w:val="ListParagraph"/>
        <w:numPr>
          <w:ilvl w:val="0"/>
          <w:numId w:val="19"/>
        </w:numPr>
        <w:tabs>
          <w:tab w:val="left" w:pos="1181"/>
        </w:tabs>
        <w:ind w:right="856"/>
        <w:rPr>
          <w:sz w:val="24"/>
        </w:rPr>
      </w:pPr>
      <w:r>
        <w:rPr>
          <w:sz w:val="24"/>
        </w:rPr>
        <w:t>Post-employment services, as discussed below, provided after the month of VR closure that are necessary to assist the individual to maintain, regain or</w:t>
      </w:r>
      <w:r>
        <w:rPr>
          <w:spacing w:val="-13"/>
          <w:sz w:val="24"/>
        </w:rPr>
        <w:t xml:space="preserve"> </w:t>
      </w:r>
      <w:r>
        <w:rPr>
          <w:sz w:val="24"/>
        </w:rPr>
        <w:t>advance into suitable employment at or above the SGA</w:t>
      </w:r>
      <w:r>
        <w:rPr>
          <w:spacing w:val="-2"/>
          <w:sz w:val="24"/>
        </w:rPr>
        <w:t xml:space="preserve"> </w:t>
      </w:r>
      <w:proofErr w:type="gramStart"/>
      <w:r>
        <w:rPr>
          <w:sz w:val="24"/>
        </w:rPr>
        <w:t>level;</w:t>
      </w:r>
      <w:proofErr w:type="gramEnd"/>
    </w:p>
    <w:p w14:paraId="75C05DA5" w14:textId="77777777" w:rsidR="000A7CD4" w:rsidRDefault="000A7CD4">
      <w:pPr>
        <w:pStyle w:val="BodyText"/>
      </w:pPr>
    </w:p>
    <w:p w14:paraId="6FD579A0" w14:textId="77777777" w:rsidR="000A7CD4" w:rsidRDefault="001127CB">
      <w:pPr>
        <w:pStyle w:val="ListParagraph"/>
        <w:numPr>
          <w:ilvl w:val="0"/>
          <w:numId w:val="19"/>
        </w:numPr>
        <w:tabs>
          <w:tab w:val="left" w:pos="1181"/>
        </w:tabs>
        <w:rPr>
          <w:sz w:val="24"/>
        </w:rPr>
      </w:pPr>
      <w:r>
        <w:rPr>
          <w:sz w:val="24"/>
        </w:rPr>
        <w:t>Occupational licenses, tools, equipment, initial stocks, and</w:t>
      </w:r>
      <w:r>
        <w:rPr>
          <w:spacing w:val="-2"/>
          <w:sz w:val="24"/>
        </w:rPr>
        <w:t xml:space="preserve"> </w:t>
      </w:r>
      <w:proofErr w:type="gramStart"/>
      <w:r>
        <w:rPr>
          <w:sz w:val="24"/>
        </w:rPr>
        <w:t>supplies;</w:t>
      </w:r>
      <w:proofErr w:type="gramEnd"/>
    </w:p>
    <w:p w14:paraId="6BA7E489" w14:textId="77777777" w:rsidR="000A7CD4" w:rsidRDefault="000A7CD4">
      <w:pPr>
        <w:pStyle w:val="BodyText"/>
      </w:pPr>
    </w:p>
    <w:p w14:paraId="22F74DE3" w14:textId="77777777" w:rsidR="000A7CD4" w:rsidRDefault="001127CB">
      <w:pPr>
        <w:pStyle w:val="ListParagraph"/>
        <w:numPr>
          <w:ilvl w:val="0"/>
          <w:numId w:val="19"/>
        </w:numPr>
        <w:tabs>
          <w:tab w:val="left" w:pos="1181"/>
        </w:tabs>
        <w:rPr>
          <w:sz w:val="24"/>
        </w:rPr>
      </w:pPr>
      <w:r>
        <w:rPr>
          <w:sz w:val="24"/>
        </w:rPr>
        <w:t>Rehabilitation technology</w:t>
      </w:r>
      <w:r>
        <w:rPr>
          <w:spacing w:val="-4"/>
          <w:sz w:val="24"/>
        </w:rPr>
        <w:t xml:space="preserve"> </w:t>
      </w:r>
      <w:proofErr w:type="gramStart"/>
      <w:r>
        <w:rPr>
          <w:sz w:val="24"/>
        </w:rPr>
        <w:t>services;</w:t>
      </w:r>
      <w:proofErr w:type="gramEnd"/>
    </w:p>
    <w:p w14:paraId="0473C985" w14:textId="77777777" w:rsidR="000A7CD4" w:rsidRDefault="000A7CD4">
      <w:pPr>
        <w:pStyle w:val="BodyText"/>
        <w:spacing w:before="1"/>
      </w:pPr>
    </w:p>
    <w:p w14:paraId="6906B4CD" w14:textId="77777777" w:rsidR="000A7CD4" w:rsidRDefault="001127CB">
      <w:pPr>
        <w:pStyle w:val="ListParagraph"/>
        <w:numPr>
          <w:ilvl w:val="0"/>
          <w:numId w:val="19"/>
        </w:numPr>
        <w:tabs>
          <w:tab w:val="left" w:pos="1181"/>
        </w:tabs>
        <w:ind w:right="686"/>
        <w:rPr>
          <w:sz w:val="24"/>
        </w:rPr>
      </w:pPr>
      <w:r>
        <w:rPr>
          <w:sz w:val="24"/>
        </w:rPr>
        <w:t>Other goods and services that can reasonably be expected to motivate or assist the individual in achieving, returning to, or continuing in,</w:t>
      </w:r>
      <w:r>
        <w:rPr>
          <w:spacing w:val="-4"/>
          <w:sz w:val="24"/>
        </w:rPr>
        <w:t xml:space="preserve"> </w:t>
      </w:r>
      <w:r>
        <w:rPr>
          <w:sz w:val="24"/>
        </w:rPr>
        <w:t>SGA.</w:t>
      </w:r>
    </w:p>
    <w:p w14:paraId="4153133C" w14:textId="77777777" w:rsidR="000A7CD4" w:rsidRDefault="000A7CD4">
      <w:pPr>
        <w:pStyle w:val="BodyText"/>
      </w:pPr>
    </w:p>
    <w:p w14:paraId="2B15BAD1" w14:textId="77777777" w:rsidR="000A7CD4" w:rsidRDefault="001127CB">
      <w:pPr>
        <w:pStyle w:val="ListParagraph"/>
        <w:numPr>
          <w:ilvl w:val="0"/>
          <w:numId w:val="19"/>
        </w:numPr>
        <w:tabs>
          <w:tab w:val="left" w:pos="1181"/>
        </w:tabs>
        <w:ind w:right="434"/>
        <w:rPr>
          <w:sz w:val="24"/>
        </w:rPr>
      </w:pPr>
      <w:r>
        <w:rPr>
          <w:sz w:val="24"/>
        </w:rPr>
        <w:t>Technical assistance and other consultation services to conduct market analyses, develop business plans, and otherwise provide resources, to the extent that those resources are authorized to be provided through the statewide work force investment system to eligible individuals who are pursuing self-employment, telecommuting or establishing a small business operation as an employment</w:t>
      </w:r>
      <w:r>
        <w:rPr>
          <w:spacing w:val="-2"/>
          <w:sz w:val="24"/>
        </w:rPr>
        <w:t xml:space="preserve"> </w:t>
      </w:r>
      <w:r>
        <w:rPr>
          <w:sz w:val="24"/>
        </w:rPr>
        <w:t>outcome.</w:t>
      </w:r>
    </w:p>
    <w:p w14:paraId="7BACAB7B" w14:textId="77777777" w:rsidR="000A7CD4" w:rsidRDefault="000A7CD4">
      <w:pPr>
        <w:pStyle w:val="BodyText"/>
        <w:rPr>
          <w:sz w:val="26"/>
        </w:rPr>
      </w:pPr>
    </w:p>
    <w:p w14:paraId="2A3B796F" w14:textId="77777777" w:rsidR="000A7CD4" w:rsidRDefault="000A7CD4">
      <w:pPr>
        <w:pStyle w:val="BodyText"/>
        <w:rPr>
          <w:sz w:val="22"/>
        </w:rPr>
      </w:pPr>
    </w:p>
    <w:p w14:paraId="46AE5298" w14:textId="77777777" w:rsidR="000A7CD4" w:rsidRDefault="001127CB">
      <w:pPr>
        <w:pStyle w:val="BodyText"/>
        <w:ind w:left="460" w:right="455"/>
      </w:pPr>
      <w:r>
        <w:rPr>
          <w:b/>
          <w:u w:val="thick"/>
        </w:rPr>
        <w:t>NOTE</w:t>
      </w:r>
      <w:r>
        <w:t>: A provider is not obligated to close a case prior to the beneficiary’s completion of the 9-month continuous period of SGA. In some instances, a provider might, keep a case open and active until the individual completes the 9-month SGA period for its own reasons. In such an instance, the provider could not request reimbursement for post-employment services. However, the provider could request payment for the costs of its direct services if all other requirements for payment are met.</w:t>
      </w:r>
    </w:p>
    <w:p w14:paraId="28A35EB2" w14:textId="77777777" w:rsidR="000A7CD4" w:rsidRDefault="000A7CD4">
      <w:pPr>
        <w:pStyle w:val="BodyText"/>
        <w:rPr>
          <w:sz w:val="26"/>
        </w:rPr>
      </w:pPr>
    </w:p>
    <w:p w14:paraId="1E74A576" w14:textId="77777777" w:rsidR="000A7CD4" w:rsidRDefault="001127CB" w:rsidP="00E331B4">
      <w:pPr>
        <w:pStyle w:val="Heading2"/>
      </w:pPr>
      <w:bookmarkStart w:id="26" w:name="_Toc169863906"/>
      <w:r>
        <w:t>Substantial Gainful Activity (SGA)</w:t>
      </w:r>
      <w:bookmarkEnd w:id="26"/>
    </w:p>
    <w:p w14:paraId="7BFC6EB0" w14:textId="77777777" w:rsidR="000A7CD4" w:rsidRDefault="000A7CD4">
      <w:pPr>
        <w:pStyle w:val="BodyText"/>
        <w:spacing w:before="10"/>
        <w:rPr>
          <w:i/>
          <w:sz w:val="20"/>
        </w:rPr>
      </w:pPr>
    </w:p>
    <w:p w14:paraId="1E2F5970" w14:textId="77777777" w:rsidR="00D75596" w:rsidRDefault="001127CB" w:rsidP="00D75596">
      <w:pPr>
        <w:pStyle w:val="BodyText"/>
        <w:ind w:left="460"/>
      </w:pPr>
      <w:r>
        <w:t>One of the requirements for payment is that the VR services contributed to the beneficiary's return to work</w:t>
      </w:r>
      <w:r w:rsidR="002E4F04">
        <w:t xml:space="preserve"> for a continuous period of SGA</w:t>
      </w:r>
      <w:r w:rsidR="00D75596">
        <w:t>.</w:t>
      </w:r>
    </w:p>
    <w:p w14:paraId="022B7A0B" w14:textId="77777777" w:rsidR="00DF1F6D" w:rsidRPr="00C3580A" w:rsidRDefault="00DF1F6D" w:rsidP="00C3580A">
      <w:pPr>
        <w:pStyle w:val="BodyText"/>
      </w:pPr>
    </w:p>
    <w:p w14:paraId="47F155B9" w14:textId="518BFB10" w:rsidR="000A7CD4" w:rsidRDefault="001127CB" w:rsidP="00E331B4">
      <w:pPr>
        <w:pStyle w:val="Heading3"/>
      </w:pPr>
      <w:bookmarkStart w:id="27" w:name="_Toc169863907"/>
      <w:r>
        <w:t>What is meant by SGA</w:t>
      </w:r>
      <w:bookmarkEnd w:id="27"/>
    </w:p>
    <w:p w14:paraId="107272B3" w14:textId="77777777" w:rsidR="000A7CD4" w:rsidRDefault="000A7CD4">
      <w:pPr>
        <w:pStyle w:val="BodyText"/>
        <w:spacing w:before="10"/>
        <w:rPr>
          <w:i/>
          <w:sz w:val="20"/>
        </w:rPr>
      </w:pPr>
    </w:p>
    <w:p w14:paraId="11A7045D" w14:textId="77777777" w:rsidR="000A7CD4" w:rsidRDefault="001127CB">
      <w:pPr>
        <w:pStyle w:val="BodyText"/>
        <w:spacing w:before="1"/>
        <w:ind w:left="460"/>
      </w:pPr>
      <w:r>
        <w:t>SGA means doing work that:</w:t>
      </w:r>
    </w:p>
    <w:p w14:paraId="4F5F1443" w14:textId="77777777" w:rsidR="000A7CD4" w:rsidRDefault="001127CB">
      <w:pPr>
        <w:pStyle w:val="ListParagraph"/>
        <w:numPr>
          <w:ilvl w:val="0"/>
          <w:numId w:val="20"/>
        </w:numPr>
        <w:tabs>
          <w:tab w:val="left" w:pos="1180"/>
          <w:tab w:val="left" w:pos="1181"/>
        </w:tabs>
        <w:spacing w:before="2" w:line="293" w:lineRule="exact"/>
        <w:rPr>
          <w:sz w:val="24"/>
        </w:rPr>
      </w:pPr>
      <w:r>
        <w:rPr>
          <w:sz w:val="24"/>
        </w:rPr>
        <w:t>involves doing significant and productive physical or mental duties;</w:t>
      </w:r>
      <w:r>
        <w:rPr>
          <w:spacing w:val="-4"/>
          <w:sz w:val="24"/>
        </w:rPr>
        <w:t xml:space="preserve"> </w:t>
      </w:r>
      <w:r>
        <w:rPr>
          <w:sz w:val="24"/>
        </w:rPr>
        <w:t>and</w:t>
      </w:r>
    </w:p>
    <w:p w14:paraId="0D993C30" w14:textId="77777777" w:rsidR="000A7CD4" w:rsidRDefault="001127CB">
      <w:pPr>
        <w:pStyle w:val="ListParagraph"/>
        <w:numPr>
          <w:ilvl w:val="0"/>
          <w:numId w:val="20"/>
        </w:numPr>
        <w:tabs>
          <w:tab w:val="left" w:pos="1180"/>
          <w:tab w:val="left" w:pos="1181"/>
        </w:tabs>
        <w:spacing w:line="293" w:lineRule="exact"/>
        <w:rPr>
          <w:sz w:val="24"/>
        </w:rPr>
      </w:pPr>
      <w:r>
        <w:rPr>
          <w:sz w:val="24"/>
        </w:rPr>
        <w:t>is done for pay or</w:t>
      </w:r>
      <w:r>
        <w:rPr>
          <w:spacing w:val="-8"/>
          <w:sz w:val="24"/>
        </w:rPr>
        <w:t xml:space="preserve"> </w:t>
      </w:r>
      <w:r>
        <w:rPr>
          <w:sz w:val="24"/>
        </w:rPr>
        <w:t>profit.</w:t>
      </w:r>
    </w:p>
    <w:p w14:paraId="4AA6BBDA" w14:textId="77777777" w:rsidR="000A7CD4" w:rsidRDefault="000A7CD4">
      <w:pPr>
        <w:pStyle w:val="BodyText"/>
        <w:spacing w:before="8"/>
        <w:rPr>
          <w:sz w:val="23"/>
        </w:rPr>
      </w:pPr>
    </w:p>
    <w:p w14:paraId="79817FCB" w14:textId="6B7205D8" w:rsidR="000A7CD4" w:rsidRDefault="001127CB">
      <w:pPr>
        <w:pStyle w:val="BodyText"/>
        <w:ind w:left="460" w:right="414"/>
      </w:pPr>
      <w:r>
        <w:t xml:space="preserve">The work may be substantial even if it is done on a part-time basis or if the individual does less, gets paid less, or has less responsibility than compared to the work the individual did previously. It is generally measured at a specified earnings </w:t>
      </w:r>
      <w:r w:rsidR="000D718E">
        <w:t>level, which</w:t>
      </w:r>
      <w:r>
        <w:t xml:space="preserve"> changes periodically.</w:t>
      </w:r>
    </w:p>
    <w:p w14:paraId="78109AA2" w14:textId="77777777" w:rsidR="00DF0422" w:rsidRDefault="00DF0422">
      <w:pPr>
        <w:pStyle w:val="BodyText"/>
        <w:ind w:left="460" w:right="414"/>
      </w:pPr>
    </w:p>
    <w:p w14:paraId="30093DDA" w14:textId="77777777" w:rsidR="000A7CD4" w:rsidRDefault="001127CB" w:rsidP="00E331B4">
      <w:pPr>
        <w:pStyle w:val="Heading3"/>
      </w:pPr>
      <w:bookmarkStart w:id="28" w:name="_Toc169863908"/>
      <w:r>
        <w:t>What is meant by a Continuous Period of SGA</w:t>
      </w:r>
      <w:bookmarkEnd w:id="28"/>
    </w:p>
    <w:p w14:paraId="6D96978E" w14:textId="77777777" w:rsidR="000A7CD4" w:rsidRDefault="000A7CD4">
      <w:pPr>
        <w:pStyle w:val="BodyText"/>
        <w:spacing w:before="9"/>
        <w:rPr>
          <w:i/>
          <w:sz w:val="20"/>
        </w:rPr>
      </w:pPr>
    </w:p>
    <w:p w14:paraId="454107BD" w14:textId="77777777" w:rsidR="000A7CD4" w:rsidRDefault="001127CB">
      <w:pPr>
        <w:pStyle w:val="BodyText"/>
        <w:spacing w:before="1"/>
        <w:ind w:left="460" w:right="629"/>
      </w:pPr>
      <w:r>
        <w:lastRenderedPageBreak/>
        <w:t>A continuous period of SGA is a period of 9 months of SGA within 12 consecutive calendar months. A beneficiary is considered to have completed a continuous period of SGA if the individual performed SGA in:</w:t>
      </w:r>
    </w:p>
    <w:p w14:paraId="6AD2BFE4" w14:textId="77777777" w:rsidR="000A7CD4" w:rsidRDefault="000A7CD4">
      <w:pPr>
        <w:pStyle w:val="BodyText"/>
      </w:pPr>
    </w:p>
    <w:p w14:paraId="32186CB0" w14:textId="34B67A88" w:rsidR="000A7CD4" w:rsidRDefault="001127CB">
      <w:pPr>
        <w:pStyle w:val="ListParagraph"/>
        <w:numPr>
          <w:ilvl w:val="0"/>
          <w:numId w:val="18"/>
        </w:numPr>
        <w:tabs>
          <w:tab w:val="left" w:pos="1541"/>
        </w:tabs>
        <w:spacing w:line="286" w:lineRule="exact"/>
        <w:rPr>
          <w:sz w:val="24"/>
        </w:rPr>
      </w:pPr>
      <w:r>
        <w:rPr>
          <w:sz w:val="24"/>
        </w:rPr>
        <w:t>9 consecutive</w:t>
      </w:r>
      <w:r>
        <w:rPr>
          <w:spacing w:val="-2"/>
          <w:sz w:val="24"/>
        </w:rPr>
        <w:t xml:space="preserve"> </w:t>
      </w:r>
      <w:r>
        <w:rPr>
          <w:sz w:val="24"/>
        </w:rPr>
        <w:t>months;</w:t>
      </w:r>
      <w:r w:rsidR="00EC28BD">
        <w:rPr>
          <w:sz w:val="24"/>
        </w:rPr>
        <w:t xml:space="preserve"> or</w:t>
      </w:r>
    </w:p>
    <w:p w14:paraId="6E0E7447" w14:textId="77777777" w:rsidR="000A7CD4" w:rsidRDefault="001127CB">
      <w:pPr>
        <w:pStyle w:val="ListParagraph"/>
        <w:numPr>
          <w:ilvl w:val="0"/>
          <w:numId w:val="18"/>
        </w:numPr>
        <w:tabs>
          <w:tab w:val="left" w:pos="1541"/>
        </w:tabs>
        <w:spacing w:line="276" w:lineRule="exact"/>
        <w:rPr>
          <w:sz w:val="24"/>
        </w:rPr>
      </w:pPr>
      <w:r>
        <w:rPr>
          <w:sz w:val="24"/>
        </w:rPr>
        <w:t>9 of 10 consecutive months regardless of the reason for the one-month break;</w:t>
      </w:r>
      <w:r>
        <w:rPr>
          <w:spacing w:val="-7"/>
          <w:sz w:val="24"/>
        </w:rPr>
        <w:t xml:space="preserve"> </w:t>
      </w:r>
      <w:r>
        <w:rPr>
          <w:sz w:val="24"/>
        </w:rPr>
        <w:t>or</w:t>
      </w:r>
    </w:p>
    <w:p w14:paraId="3B8FA78D" w14:textId="77777777" w:rsidR="000A7CD4" w:rsidRDefault="001127CB">
      <w:pPr>
        <w:pStyle w:val="ListParagraph"/>
        <w:numPr>
          <w:ilvl w:val="0"/>
          <w:numId w:val="18"/>
        </w:numPr>
        <w:tabs>
          <w:tab w:val="left" w:pos="1541"/>
        </w:tabs>
        <w:spacing w:line="230" w:lineRule="auto"/>
        <w:ind w:right="557"/>
        <w:rPr>
          <w:sz w:val="24"/>
        </w:rPr>
      </w:pPr>
      <w:r>
        <w:rPr>
          <w:sz w:val="24"/>
        </w:rPr>
        <w:t>at least 9 months within 12 consecutive months, if the break in SGA was due to circumstances beyond the individual's control and unrelated to the person's impairment.</w:t>
      </w:r>
    </w:p>
    <w:p w14:paraId="111BAB76" w14:textId="77777777" w:rsidR="000A7CD4" w:rsidRDefault="001127CB">
      <w:pPr>
        <w:pStyle w:val="BodyText"/>
        <w:spacing w:before="3"/>
        <w:ind w:left="460" w:right="901"/>
      </w:pPr>
      <w:r>
        <w:t>*</w:t>
      </w:r>
      <w:r>
        <w:rPr>
          <w:u w:val="single"/>
        </w:rPr>
        <w:t>Note</w:t>
      </w:r>
      <w:r>
        <w:t>: An explanation that confirms the break in SGA is not due to the beneficiary’s impairment should be sent with the claim to ensure the SGA months are considered for payment. This can be similar to the case notes that you submit with C3 requests.</w:t>
      </w:r>
    </w:p>
    <w:p w14:paraId="6D8D7C2C" w14:textId="77777777" w:rsidR="000A7CD4" w:rsidRDefault="000A7CD4">
      <w:pPr>
        <w:pStyle w:val="BodyText"/>
      </w:pPr>
    </w:p>
    <w:p w14:paraId="67E18790" w14:textId="77777777" w:rsidR="000A7CD4" w:rsidRDefault="001127CB">
      <w:pPr>
        <w:pStyle w:val="BodyText"/>
        <w:ind w:left="460"/>
      </w:pPr>
      <w:r>
        <w:rPr>
          <w:u w:val="single"/>
        </w:rPr>
        <w:t>Determining Whether the VR Services Contributed to the Continuous Period of SGA</w:t>
      </w:r>
    </w:p>
    <w:p w14:paraId="521A8896" w14:textId="77777777" w:rsidR="000A7CD4" w:rsidRDefault="000A7CD4">
      <w:pPr>
        <w:pStyle w:val="BodyText"/>
        <w:spacing w:before="11"/>
        <w:rPr>
          <w:sz w:val="20"/>
        </w:rPr>
      </w:pPr>
    </w:p>
    <w:p w14:paraId="5EF6C432" w14:textId="77777777" w:rsidR="000A7CD4" w:rsidRDefault="001127CB">
      <w:pPr>
        <w:pStyle w:val="BodyText"/>
        <w:ind w:left="460" w:right="482"/>
      </w:pPr>
      <w:r>
        <w:t>The determination of whether the VR services contributed to the continuous period of SGA is made by considering when the services were provided and whether the individual medically recovered.</w:t>
      </w:r>
    </w:p>
    <w:p w14:paraId="3BD1ACF9" w14:textId="77777777" w:rsidR="000A7CD4" w:rsidRDefault="000A7CD4">
      <w:pPr>
        <w:pStyle w:val="BodyText"/>
      </w:pPr>
    </w:p>
    <w:p w14:paraId="75E59B21" w14:textId="77777777" w:rsidR="000A7CD4" w:rsidRDefault="001127CB">
      <w:pPr>
        <w:pStyle w:val="BodyText"/>
        <w:ind w:left="460" w:right="629"/>
      </w:pPr>
      <w:r>
        <w:t>For individuals who received more than evaluation services, SSA makes this determination as follows:</w:t>
      </w:r>
    </w:p>
    <w:p w14:paraId="047D368E" w14:textId="77777777" w:rsidR="000A7CD4" w:rsidRDefault="000A7CD4">
      <w:pPr>
        <w:pStyle w:val="BodyText"/>
      </w:pPr>
    </w:p>
    <w:p w14:paraId="52A298E9" w14:textId="77777777" w:rsidR="000A7CD4" w:rsidRDefault="001127CB">
      <w:pPr>
        <w:pStyle w:val="BodyText"/>
        <w:ind w:left="460"/>
      </w:pPr>
      <w:r>
        <w:rPr>
          <w:u w:val="single"/>
        </w:rPr>
        <w:t>The Individual Completed a Continuous Period without Medical Recovery</w:t>
      </w:r>
    </w:p>
    <w:p w14:paraId="42D10CBE" w14:textId="77777777" w:rsidR="000A7CD4" w:rsidRDefault="001127CB">
      <w:pPr>
        <w:pStyle w:val="BodyText"/>
        <w:ind w:left="460" w:right="429"/>
      </w:pPr>
      <w:r>
        <w:t>The determination as to whether VR services contributed to SGA depends on whether the VR continuous period of SGA began one year or less after the period of VR services ended or more than one year after VR services ended.</w:t>
      </w:r>
    </w:p>
    <w:p w14:paraId="68E2B6A7" w14:textId="77777777" w:rsidR="000A7CD4" w:rsidRDefault="000A7CD4">
      <w:pPr>
        <w:pStyle w:val="BodyText"/>
      </w:pPr>
    </w:p>
    <w:p w14:paraId="5C861881" w14:textId="77777777" w:rsidR="000A7CD4" w:rsidRDefault="001127CB">
      <w:pPr>
        <w:pStyle w:val="BodyText"/>
        <w:spacing w:before="1"/>
        <w:ind w:left="460"/>
      </w:pPr>
      <w:r>
        <w:rPr>
          <w:u w:val="single"/>
        </w:rPr>
        <w:t>One year or less</w:t>
      </w:r>
    </w:p>
    <w:p w14:paraId="1F670606" w14:textId="77777777" w:rsidR="000A7CD4" w:rsidRDefault="000A7CD4">
      <w:pPr>
        <w:pStyle w:val="BodyText"/>
        <w:spacing w:before="2"/>
        <w:rPr>
          <w:sz w:val="16"/>
        </w:rPr>
      </w:pPr>
    </w:p>
    <w:p w14:paraId="4E5EE301" w14:textId="77777777" w:rsidR="000A7CD4" w:rsidRDefault="001127CB">
      <w:pPr>
        <w:pStyle w:val="BodyText"/>
        <w:spacing w:before="90"/>
        <w:ind w:left="1180" w:right="448"/>
      </w:pPr>
      <w:r>
        <w:t>Any VR services that significantly motivated or assisted the individual in achieving, or continuing in, SGA will be considered to have contributed to the continuous period.</w:t>
      </w:r>
    </w:p>
    <w:p w14:paraId="29377A80" w14:textId="77777777" w:rsidR="000A7CD4" w:rsidRDefault="000A7CD4">
      <w:pPr>
        <w:pStyle w:val="BodyText"/>
        <w:spacing w:before="11"/>
        <w:rPr>
          <w:sz w:val="23"/>
        </w:rPr>
      </w:pPr>
    </w:p>
    <w:p w14:paraId="506351DF" w14:textId="77777777" w:rsidR="000A7CD4" w:rsidRDefault="001127CB">
      <w:pPr>
        <w:pStyle w:val="BodyText"/>
        <w:ind w:left="460"/>
      </w:pPr>
      <w:r>
        <w:rPr>
          <w:u w:val="single"/>
        </w:rPr>
        <w:t>More than one year</w:t>
      </w:r>
    </w:p>
    <w:p w14:paraId="0D48BBE5" w14:textId="77777777" w:rsidR="000A7CD4" w:rsidRDefault="000A7CD4">
      <w:pPr>
        <w:pStyle w:val="BodyText"/>
        <w:spacing w:before="2"/>
      </w:pPr>
    </w:p>
    <w:p w14:paraId="3A5CF88A" w14:textId="105725EF" w:rsidR="000A7CD4" w:rsidRDefault="001127CB">
      <w:pPr>
        <w:pStyle w:val="ListParagraph"/>
        <w:numPr>
          <w:ilvl w:val="0"/>
          <w:numId w:val="17"/>
        </w:numPr>
        <w:tabs>
          <w:tab w:val="left" w:pos="1180"/>
          <w:tab w:val="left" w:pos="1181"/>
        </w:tabs>
        <w:ind w:right="529" w:hanging="360"/>
        <w:rPr>
          <w:sz w:val="24"/>
        </w:rPr>
      </w:pPr>
      <w:r>
        <w:rPr>
          <w:sz w:val="24"/>
        </w:rPr>
        <w:t>If the continuous period was preceded by transitional work activity (employment</w:t>
      </w:r>
      <w:r>
        <w:rPr>
          <w:spacing w:val="-16"/>
          <w:sz w:val="24"/>
        </w:rPr>
        <w:t xml:space="preserve"> </w:t>
      </w:r>
      <w:r>
        <w:rPr>
          <w:sz w:val="24"/>
        </w:rPr>
        <w:t>or self-employment which gradually evolved, with or without periodic interruption, into SGA), and that work activity began less than a year after VR services ended, any VR services which significantly motivated or assisted the individual in returning to, or continuing in, SGA will be considered to have contributed to the continuous</w:t>
      </w:r>
      <w:r>
        <w:rPr>
          <w:spacing w:val="-8"/>
          <w:sz w:val="24"/>
        </w:rPr>
        <w:t xml:space="preserve"> </w:t>
      </w:r>
      <w:r>
        <w:rPr>
          <w:sz w:val="24"/>
        </w:rPr>
        <w:t>period.</w:t>
      </w:r>
    </w:p>
    <w:p w14:paraId="1BB79064" w14:textId="77777777" w:rsidR="000A7CD4" w:rsidRDefault="000A7CD4">
      <w:pPr>
        <w:pStyle w:val="BodyText"/>
      </w:pPr>
    </w:p>
    <w:p w14:paraId="6C2B0007" w14:textId="55B3DC0B" w:rsidR="000A7CD4" w:rsidRDefault="001127CB">
      <w:pPr>
        <w:pStyle w:val="ListParagraph"/>
        <w:numPr>
          <w:ilvl w:val="0"/>
          <w:numId w:val="17"/>
        </w:numPr>
        <w:tabs>
          <w:tab w:val="left" w:pos="1180"/>
          <w:tab w:val="left" w:pos="1181"/>
        </w:tabs>
        <w:ind w:right="603" w:hanging="360"/>
        <w:rPr>
          <w:sz w:val="24"/>
        </w:rPr>
      </w:pPr>
      <w:r>
        <w:rPr>
          <w:sz w:val="24"/>
        </w:rPr>
        <w:t>If the continuous period was not preceded by transitional work activity that began less than a year after VR services ended, VR services will be considered to have contributed to the continuous period only if it is reasonable to conclude that the work activity which constitutes a continuous period could not have occurred without the</w:t>
      </w:r>
      <w:r>
        <w:rPr>
          <w:spacing w:val="-12"/>
          <w:sz w:val="24"/>
        </w:rPr>
        <w:t xml:space="preserve"> </w:t>
      </w:r>
      <w:r>
        <w:rPr>
          <w:sz w:val="24"/>
        </w:rPr>
        <w:t>VR services (e.g.,</w:t>
      </w:r>
      <w:r>
        <w:rPr>
          <w:spacing w:val="-1"/>
          <w:sz w:val="24"/>
        </w:rPr>
        <w:t xml:space="preserve"> </w:t>
      </w:r>
      <w:r>
        <w:rPr>
          <w:sz w:val="24"/>
        </w:rPr>
        <w:t>training).</w:t>
      </w:r>
      <w:r w:rsidR="00813760">
        <w:rPr>
          <w:sz w:val="24"/>
        </w:rPr>
        <w:t xml:space="preserve"> VR must submit all signed IPEs, addendums and case notes pertaining to this period.</w:t>
      </w:r>
    </w:p>
    <w:p w14:paraId="48ACF31F" w14:textId="77777777" w:rsidR="008E19C7" w:rsidRDefault="008E19C7">
      <w:pPr>
        <w:pStyle w:val="BodyText"/>
        <w:ind w:left="460" w:right="629"/>
      </w:pPr>
    </w:p>
    <w:p w14:paraId="2DF7B95D" w14:textId="5F188971" w:rsidR="000A7CD4" w:rsidRDefault="001127CB">
      <w:pPr>
        <w:pStyle w:val="BodyText"/>
        <w:ind w:left="460" w:right="629"/>
      </w:pPr>
      <w:r>
        <w:t>*Note: If documentation is not clear, convincing, and deemed</w:t>
      </w:r>
      <w:r w:rsidR="008E19C7">
        <w:t xml:space="preserve"> </w:t>
      </w:r>
      <w:r>
        <w:t>acceptable by SSA, the claim will be denied.</w:t>
      </w:r>
    </w:p>
    <w:p w14:paraId="138EFB1B" w14:textId="77777777" w:rsidR="000A7CD4" w:rsidRDefault="000A7CD4">
      <w:pPr>
        <w:sectPr w:rsidR="000A7CD4">
          <w:pgSz w:w="12240" w:h="15840"/>
          <w:pgMar w:top="640" w:right="1160" w:bottom="1240" w:left="1340" w:header="0" w:footer="976" w:gutter="0"/>
          <w:cols w:space="720"/>
        </w:sectPr>
      </w:pPr>
    </w:p>
    <w:p w14:paraId="6F43F7DF" w14:textId="77777777" w:rsidR="000A7CD4" w:rsidRDefault="001127CB">
      <w:pPr>
        <w:pStyle w:val="BodyText"/>
        <w:spacing w:before="68"/>
        <w:ind w:left="460"/>
      </w:pPr>
      <w:r>
        <w:rPr>
          <w:u w:val="single"/>
        </w:rPr>
        <w:lastRenderedPageBreak/>
        <w:t>The Individual Medically Recovered Before Completing a Continuous Period</w:t>
      </w:r>
    </w:p>
    <w:p w14:paraId="1D8927A4" w14:textId="77777777" w:rsidR="000A7CD4" w:rsidRDefault="000A7CD4">
      <w:pPr>
        <w:pStyle w:val="BodyText"/>
        <w:spacing w:before="2"/>
        <w:rPr>
          <w:sz w:val="16"/>
        </w:rPr>
      </w:pPr>
    </w:p>
    <w:p w14:paraId="31C27B59" w14:textId="77777777" w:rsidR="000A7CD4" w:rsidRDefault="001127CB" w:rsidP="00E331B4">
      <w:pPr>
        <w:pStyle w:val="BodyText"/>
        <w:spacing w:before="90"/>
        <w:ind w:left="460" w:right="429"/>
      </w:pPr>
      <w:r>
        <w:t>If an individual medically recovers before a continuous period has been completed, we will not pay for the VR services unless some VR services contributed to the medical recovery. These are known as 301 claims (discussed in chapter 3).</w:t>
      </w:r>
    </w:p>
    <w:p w14:paraId="0D02C4BA" w14:textId="77777777" w:rsidR="000A7CD4" w:rsidRDefault="000A7CD4" w:rsidP="008E19C7">
      <w:pPr>
        <w:pStyle w:val="BodyText"/>
      </w:pPr>
    </w:p>
    <w:p w14:paraId="3E41BA4F" w14:textId="77777777" w:rsidR="000A7CD4" w:rsidRDefault="001127CB" w:rsidP="00E331B4">
      <w:pPr>
        <w:pStyle w:val="BodyText"/>
        <w:ind w:left="460"/>
      </w:pPr>
      <w:r>
        <w:t>VR services will be considered to have contributed to the medical recovery if:</w:t>
      </w:r>
    </w:p>
    <w:p w14:paraId="7A953F03" w14:textId="77777777" w:rsidR="000A7CD4" w:rsidRDefault="000A7CD4" w:rsidP="008E19C7">
      <w:pPr>
        <w:pStyle w:val="BodyText"/>
      </w:pPr>
    </w:p>
    <w:p w14:paraId="4A9F5FE2" w14:textId="77777777" w:rsidR="000A7CD4" w:rsidRPr="00E331B4" w:rsidRDefault="001127CB" w:rsidP="00DE2F27">
      <w:pPr>
        <w:pStyle w:val="ListParagraph"/>
        <w:numPr>
          <w:ilvl w:val="0"/>
          <w:numId w:val="25"/>
        </w:numPr>
        <w:tabs>
          <w:tab w:val="left" w:pos="1901"/>
        </w:tabs>
        <w:ind w:right="439"/>
        <w:rPr>
          <w:sz w:val="24"/>
        </w:rPr>
      </w:pPr>
      <w:r w:rsidRPr="00E331B4">
        <w:rPr>
          <w:sz w:val="24"/>
        </w:rPr>
        <w:t>The provider's IPE or similar document for that beneficiary included</w:t>
      </w:r>
      <w:r w:rsidRPr="00E331B4">
        <w:rPr>
          <w:spacing w:val="-15"/>
          <w:sz w:val="24"/>
        </w:rPr>
        <w:t xml:space="preserve"> </w:t>
      </w:r>
      <w:r w:rsidRPr="00E331B4">
        <w:rPr>
          <w:sz w:val="24"/>
        </w:rPr>
        <w:t>medical services;</w:t>
      </w:r>
      <w:r w:rsidRPr="00E331B4">
        <w:rPr>
          <w:spacing w:val="-1"/>
          <w:sz w:val="24"/>
        </w:rPr>
        <w:t xml:space="preserve"> </w:t>
      </w:r>
      <w:r w:rsidRPr="00E331B4">
        <w:rPr>
          <w:sz w:val="24"/>
        </w:rPr>
        <w:t>and</w:t>
      </w:r>
    </w:p>
    <w:p w14:paraId="5F2E3C70" w14:textId="77777777" w:rsidR="000A7CD4" w:rsidRPr="00E331B4" w:rsidRDefault="001127CB" w:rsidP="00DE2F27">
      <w:pPr>
        <w:pStyle w:val="ListParagraph"/>
        <w:numPr>
          <w:ilvl w:val="0"/>
          <w:numId w:val="25"/>
        </w:numPr>
        <w:tabs>
          <w:tab w:val="left" w:pos="1901"/>
        </w:tabs>
        <w:ind w:right="476"/>
        <w:rPr>
          <w:sz w:val="24"/>
        </w:rPr>
      </w:pPr>
      <w:r w:rsidRPr="00E331B4">
        <w:rPr>
          <w:sz w:val="24"/>
        </w:rPr>
        <w:t>The medical recovery occurred, at least in part, because of these medical services. (For example, the individual's medical recovery was based on improvement in a back condition that, at least in part, stemmed from surgery initiated, coordinated or provided under the beneficiary's IPE or similar document.</w:t>
      </w:r>
    </w:p>
    <w:p w14:paraId="0BD17EA4" w14:textId="77777777" w:rsidR="000A7CD4" w:rsidRDefault="000A7CD4" w:rsidP="008E19C7">
      <w:pPr>
        <w:pStyle w:val="BodyText"/>
        <w:spacing w:before="1"/>
      </w:pPr>
    </w:p>
    <w:p w14:paraId="7EF406E8" w14:textId="77777777" w:rsidR="000A7CD4" w:rsidRDefault="001127CB" w:rsidP="00E331B4">
      <w:pPr>
        <w:pStyle w:val="BodyText"/>
        <w:ind w:left="460" w:right="429"/>
      </w:pPr>
      <w:r>
        <w:t>If the VR provider did not provide, initiate, or coordinate medical services, payment for VR services may still be possible if:</w:t>
      </w:r>
    </w:p>
    <w:p w14:paraId="72B9EE5C" w14:textId="77777777" w:rsidR="000A7CD4" w:rsidRDefault="000A7CD4" w:rsidP="008E19C7">
      <w:pPr>
        <w:pStyle w:val="BodyText"/>
      </w:pPr>
    </w:p>
    <w:p w14:paraId="61FA37D4" w14:textId="77777777" w:rsidR="000A7CD4" w:rsidRPr="00E331B4" w:rsidRDefault="001127CB" w:rsidP="00DE2F27">
      <w:pPr>
        <w:pStyle w:val="ListParagraph"/>
        <w:numPr>
          <w:ilvl w:val="0"/>
          <w:numId w:val="26"/>
        </w:numPr>
        <w:tabs>
          <w:tab w:val="left" w:pos="1901"/>
        </w:tabs>
        <w:rPr>
          <w:sz w:val="24"/>
        </w:rPr>
      </w:pPr>
      <w:r w:rsidRPr="00E331B4">
        <w:rPr>
          <w:sz w:val="24"/>
        </w:rPr>
        <w:t>The medical recovery was not expected by SSA;</w:t>
      </w:r>
      <w:r w:rsidRPr="00E331B4">
        <w:rPr>
          <w:spacing w:val="-10"/>
          <w:sz w:val="24"/>
        </w:rPr>
        <w:t xml:space="preserve"> </w:t>
      </w:r>
      <w:r w:rsidRPr="00E331B4">
        <w:rPr>
          <w:sz w:val="24"/>
        </w:rPr>
        <w:t>and,</w:t>
      </w:r>
    </w:p>
    <w:p w14:paraId="573CBC52" w14:textId="77777777" w:rsidR="000A7CD4" w:rsidRPr="00E331B4" w:rsidRDefault="001127CB" w:rsidP="00DE2F27">
      <w:pPr>
        <w:pStyle w:val="ListParagraph"/>
        <w:numPr>
          <w:ilvl w:val="0"/>
          <w:numId w:val="26"/>
        </w:numPr>
        <w:tabs>
          <w:tab w:val="left" w:pos="1901"/>
        </w:tabs>
        <w:ind w:right="432"/>
        <w:rPr>
          <w:sz w:val="24"/>
        </w:rPr>
      </w:pPr>
      <w:r w:rsidRPr="00E331B4">
        <w:rPr>
          <w:sz w:val="24"/>
        </w:rPr>
        <w:t>The individual's impairment is determined by SSA to be of such a nature</w:t>
      </w:r>
      <w:r w:rsidRPr="00E331B4">
        <w:rPr>
          <w:spacing w:val="-15"/>
          <w:sz w:val="24"/>
        </w:rPr>
        <w:t xml:space="preserve"> </w:t>
      </w:r>
      <w:r w:rsidRPr="00E331B4">
        <w:rPr>
          <w:sz w:val="24"/>
        </w:rPr>
        <w:t>that any medical services provided would not ordinarily have resulted in, or contributed to, the medical</w:t>
      </w:r>
      <w:r w:rsidRPr="00E331B4">
        <w:rPr>
          <w:spacing w:val="-2"/>
          <w:sz w:val="24"/>
        </w:rPr>
        <w:t xml:space="preserve"> </w:t>
      </w:r>
      <w:r w:rsidRPr="00E331B4">
        <w:rPr>
          <w:sz w:val="24"/>
        </w:rPr>
        <w:t>cessation.</w:t>
      </w:r>
    </w:p>
    <w:p w14:paraId="50117CBD" w14:textId="77777777" w:rsidR="000A7CD4" w:rsidRDefault="000A7CD4">
      <w:pPr>
        <w:pStyle w:val="BodyText"/>
      </w:pPr>
    </w:p>
    <w:p w14:paraId="49EB4E87" w14:textId="77777777" w:rsidR="000A7CD4" w:rsidRDefault="001127CB">
      <w:pPr>
        <w:pStyle w:val="BodyText"/>
        <w:ind w:left="460" w:right="629"/>
      </w:pPr>
      <w:r>
        <w:rPr>
          <w:b/>
          <w:u w:val="thick"/>
        </w:rPr>
        <w:t>NOTE</w:t>
      </w:r>
      <w:r>
        <w:t>: If a provider claims payment for services to an individual who received only evaluation services, it must establish that the individual's continuous period or medical recovery (if medical recovery occurred before completion of a continuous period) would not have occurred without the services provided.</w:t>
      </w:r>
    </w:p>
    <w:p w14:paraId="63307226" w14:textId="77777777" w:rsidR="000A7CD4" w:rsidRDefault="000A7CD4">
      <w:pPr>
        <w:sectPr w:rsidR="000A7CD4">
          <w:pgSz w:w="12240" w:h="15840"/>
          <w:pgMar w:top="920" w:right="1160" w:bottom="1240" w:left="1340" w:header="0" w:footer="976" w:gutter="0"/>
          <w:cols w:space="720"/>
        </w:sectPr>
      </w:pPr>
    </w:p>
    <w:p w14:paraId="5498053A" w14:textId="77777777" w:rsidR="000A7CD4" w:rsidRPr="005F63E1" w:rsidRDefault="001127CB" w:rsidP="005F63E1">
      <w:pPr>
        <w:pStyle w:val="Heading1"/>
      </w:pPr>
      <w:bookmarkStart w:id="29" w:name="_Toc169863909"/>
      <w:r w:rsidRPr="005F63E1">
        <w:lastRenderedPageBreak/>
        <w:t>Basis for VR Reimbursement Claims</w:t>
      </w:r>
      <w:bookmarkEnd w:id="29"/>
    </w:p>
    <w:p w14:paraId="670D71B6" w14:textId="77777777" w:rsidR="000A7CD4" w:rsidRDefault="001127CB">
      <w:pPr>
        <w:pStyle w:val="BodyText"/>
        <w:spacing w:before="234"/>
        <w:ind w:left="460" w:right="662"/>
      </w:pPr>
      <w:r>
        <w:t>SSA will approve payment to a provider under two circumstances, a continuous period of SGA or medical recovery during VR, also known as a 301 claim.</w:t>
      </w:r>
    </w:p>
    <w:p w14:paraId="09D045B0" w14:textId="77777777" w:rsidR="000A7CD4" w:rsidRDefault="000A7CD4">
      <w:pPr>
        <w:pStyle w:val="BodyText"/>
        <w:spacing w:before="11"/>
        <w:rPr>
          <w:sz w:val="20"/>
        </w:rPr>
      </w:pPr>
    </w:p>
    <w:p w14:paraId="160E1A00" w14:textId="77777777" w:rsidR="000A7CD4" w:rsidRDefault="001127CB" w:rsidP="00E331B4">
      <w:pPr>
        <w:pStyle w:val="Heading2"/>
      </w:pPr>
      <w:bookmarkStart w:id="30" w:name="_Toc169863910"/>
      <w:r>
        <w:t>Continuous Period of SGA</w:t>
      </w:r>
      <w:bookmarkEnd w:id="30"/>
    </w:p>
    <w:p w14:paraId="74ABE74C" w14:textId="77777777" w:rsidR="000A7CD4" w:rsidRDefault="000A7CD4">
      <w:pPr>
        <w:pStyle w:val="BodyText"/>
        <w:rPr>
          <w:i/>
          <w:sz w:val="17"/>
        </w:rPr>
      </w:pPr>
    </w:p>
    <w:p w14:paraId="01D5357D" w14:textId="77777777" w:rsidR="000A7CD4" w:rsidRDefault="001127CB">
      <w:pPr>
        <w:pStyle w:val="BodyText"/>
        <w:spacing w:before="90"/>
        <w:ind w:left="460" w:right="1008"/>
      </w:pPr>
      <w:r>
        <w:t>A claim for a disability beneficiary who has completed a continuous period of SGA is commonly referred to as an SGA claim.</w:t>
      </w:r>
    </w:p>
    <w:p w14:paraId="6B71BF05" w14:textId="77777777" w:rsidR="000A7CD4" w:rsidRDefault="000A7CD4">
      <w:pPr>
        <w:pStyle w:val="BodyText"/>
      </w:pPr>
    </w:p>
    <w:p w14:paraId="05BA0F05" w14:textId="50F95F14" w:rsidR="000A7CD4" w:rsidRDefault="001127CB">
      <w:pPr>
        <w:pStyle w:val="BodyText"/>
        <w:ind w:left="460" w:right="429"/>
      </w:pPr>
      <w:r>
        <w:t>An SGA claim is a claim for reimbursement to a VR provider for the costs of its services because the beneficiary completed a continuous period of 9</w:t>
      </w:r>
      <w:r w:rsidR="008E19C7">
        <w:t xml:space="preserve"> </w:t>
      </w:r>
      <w:r>
        <w:t>months of work at the SGA level, and the services provided by the State VR agency contributed to such completion and were provided within the payment period</w:t>
      </w:r>
      <w:r w:rsidR="004E1F67">
        <w:t>.</w:t>
      </w:r>
    </w:p>
    <w:p w14:paraId="4DDEE218" w14:textId="77777777" w:rsidR="000A7CD4" w:rsidRDefault="000A7CD4">
      <w:pPr>
        <w:pStyle w:val="BodyText"/>
        <w:spacing w:before="1"/>
      </w:pPr>
    </w:p>
    <w:p w14:paraId="7A94A428" w14:textId="77777777" w:rsidR="000A7CD4" w:rsidRDefault="001127CB">
      <w:pPr>
        <w:pStyle w:val="BodyText"/>
        <w:ind w:left="460"/>
      </w:pPr>
      <w:r>
        <w:t>The primary conditions for payment for an SGA case are as follows:</w:t>
      </w:r>
    </w:p>
    <w:p w14:paraId="336A92E2" w14:textId="77777777" w:rsidR="000A7CD4" w:rsidRDefault="000A7CD4">
      <w:pPr>
        <w:pStyle w:val="BodyText"/>
        <w:spacing w:before="4"/>
      </w:pPr>
    </w:p>
    <w:p w14:paraId="1A91C7CA" w14:textId="77777777" w:rsidR="000A7CD4" w:rsidRDefault="001127CB">
      <w:pPr>
        <w:pStyle w:val="ListParagraph"/>
        <w:numPr>
          <w:ilvl w:val="1"/>
          <w:numId w:val="17"/>
        </w:numPr>
        <w:tabs>
          <w:tab w:val="left" w:pos="1180"/>
          <w:tab w:val="left" w:pos="1181"/>
        </w:tabs>
        <w:spacing w:before="1" w:line="237" w:lineRule="auto"/>
        <w:ind w:right="1048"/>
        <w:rPr>
          <w:sz w:val="24"/>
        </w:rPr>
      </w:pPr>
      <w:r>
        <w:rPr>
          <w:sz w:val="24"/>
        </w:rPr>
        <w:t>The individual served must be a disability beneficiary or blind or disabled SSI recipient at the time the services are</w:t>
      </w:r>
      <w:r>
        <w:rPr>
          <w:spacing w:val="-2"/>
          <w:sz w:val="24"/>
        </w:rPr>
        <w:t xml:space="preserve"> </w:t>
      </w:r>
      <w:proofErr w:type="gramStart"/>
      <w:r>
        <w:rPr>
          <w:sz w:val="24"/>
        </w:rPr>
        <w:t>provided;</w:t>
      </w:r>
      <w:proofErr w:type="gramEnd"/>
    </w:p>
    <w:p w14:paraId="65AA4222" w14:textId="7A56FC0A" w:rsidR="000A7CD4" w:rsidRDefault="001127CB">
      <w:pPr>
        <w:pStyle w:val="ListParagraph"/>
        <w:numPr>
          <w:ilvl w:val="1"/>
          <w:numId w:val="17"/>
        </w:numPr>
        <w:tabs>
          <w:tab w:val="left" w:pos="1180"/>
          <w:tab w:val="left" w:pos="1181"/>
        </w:tabs>
        <w:spacing w:before="4" w:line="237" w:lineRule="auto"/>
        <w:ind w:right="800"/>
        <w:rPr>
          <w:sz w:val="24"/>
        </w:rPr>
      </w:pPr>
      <w:r>
        <w:rPr>
          <w:sz w:val="24"/>
        </w:rPr>
        <w:t xml:space="preserve">The VR services must have contributed to the </w:t>
      </w:r>
      <w:r w:rsidR="00BE2156">
        <w:rPr>
          <w:sz w:val="24"/>
        </w:rPr>
        <w:t xml:space="preserve">individual </w:t>
      </w:r>
      <w:r>
        <w:rPr>
          <w:sz w:val="24"/>
        </w:rPr>
        <w:t>going to work at the</w:t>
      </w:r>
      <w:r>
        <w:rPr>
          <w:spacing w:val="-15"/>
          <w:sz w:val="24"/>
        </w:rPr>
        <w:t xml:space="preserve"> </w:t>
      </w:r>
      <w:r>
        <w:rPr>
          <w:sz w:val="24"/>
        </w:rPr>
        <w:t xml:space="preserve">SGA </w:t>
      </w:r>
      <w:proofErr w:type="gramStart"/>
      <w:r>
        <w:rPr>
          <w:sz w:val="24"/>
        </w:rPr>
        <w:t>level;</w:t>
      </w:r>
      <w:proofErr w:type="gramEnd"/>
    </w:p>
    <w:p w14:paraId="4FB80391" w14:textId="77777777" w:rsidR="000A7CD4" w:rsidRDefault="001127CB">
      <w:pPr>
        <w:pStyle w:val="ListParagraph"/>
        <w:numPr>
          <w:ilvl w:val="1"/>
          <w:numId w:val="17"/>
        </w:numPr>
        <w:tabs>
          <w:tab w:val="left" w:pos="1180"/>
          <w:tab w:val="left" w:pos="1181"/>
        </w:tabs>
        <w:spacing w:before="2"/>
        <w:rPr>
          <w:sz w:val="24"/>
        </w:rPr>
      </w:pPr>
      <w:r>
        <w:rPr>
          <w:sz w:val="24"/>
        </w:rPr>
        <w:t>The services provided must be reasonable and necessary;</w:t>
      </w:r>
      <w:r>
        <w:rPr>
          <w:spacing w:val="-1"/>
          <w:sz w:val="24"/>
        </w:rPr>
        <w:t xml:space="preserve"> </w:t>
      </w:r>
      <w:r>
        <w:rPr>
          <w:sz w:val="24"/>
        </w:rPr>
        <w:t>and</w:t>
      </w:r>
    </w:p>
    <w:p w14:paraId="616DBD1F" w14:textId="77777777" w:rsidR="000A7CD4" w:rsidRDefault="001127CB">
      <w:pPr>
        <w:pStyle w:val="ListParagraph"/>
        <w:numPr>
          <w:ilvl w:val="1"/>
          <w:numId w:val="17"/>
        </w:numPr>
        <w:tabs>
          <w:tab w:val="left" w:pos="1180"/>
          <w:tab w:val="left" w:pos="1181"/>
        </w:tabs>
        <w:spacing w:before="4" w:line="237" w:lineRule="auto"/>
        <w:ind w:right="701"/>
        <w:rPr>
          <w:sz w:val="24"/>
        </w:rPr>
      </w:pPr>
      <w:r>
        <w:rPr>
          <w:sz w:val="24"/>
        </w:rPr>
        <w:t>Savings to the trust or general funds must be achieved as a result of the</w:t>
      </w:r>
      <w:r>
        <w:rPr>
          <w:spacing w:val="-13"/>
          <w:sz w:val="24"/>
        </w:rPr>
        <w:t xml:space="preserve"> </w:t>
      </w:r>
      <w:r>
        <w:rPr>
          <w:sz w:val="24"/>
        </w:rPr>
        <w:t>individual going to work and reducing or eliminating benefit</w:t>
      </w:r>
      <w:r>
        <w:rPr>
          <w:spacing w:val="-7"/>
          <w:sz w:val="24"/>
        </w:rPr>
        <w:t xml:space="preserve"> </w:t>
      </w:r>
      <w:r>
        <w:rPr>
          <w:sz w:val="24"/>
        </w:rPr>
        <w:t>dependency.</w:t>
      </w:r>
    </w:p>
    <w:p w14:paraId="49FD3A3C" w14:textId="77777777" w:rsidR="000A7CD4" w:rsidRDefault="000A7CD4">
      <w:pPr>
        <w:pStyle w:val="BodyText"/>
        <w:rPr>
          <w:sz w:val="26"/>
        </w:rPr>
      </w:pPr>
    </w:p>
    <w:p w14:paraId="12AFDFD3" w14:textId="77777777" w:rsidR="000A7CD4" w:rsidRDefault="001127CB" w:rsidP="00E331B4">
      <w:pPr>
        <w:pStyle w:val="Heading2"/>
      </w:pPr>
      <w:bookmarkStart w:id="31" w:name="_Toc169863911"/>
      <w:r>
        <w:t>Medical recovery during VR</w:t>
      </w:r>
      <w:bookmarkEnd w:id="31"/>
    </w:p>
    <w:p w14:paraId="002A54D5" w14:textId="77777777" w:rsidR="000A7CD4" w:rsidRDefault="000A7CD4">
      <w:pPr>
        <w:pStyle w:val="BodyText"/>
        <w:spacing w:before="10"/>
        <w:rPr>
          <w:i/>
          <w:sz w:val="20"/>
        </w:rPr>
      </w:pPr>
    </w:p>
    <w:p w14:paraId="7305252D" w14:textId="77777777" w:rsidR="000A7CD4" w:rsidRDefault="001127CB">
      <w:pPr>
        <w:pStyle w:val="BodyText"/>
        <w:ind w:left="460" w:right="649"/>
      </w:pPr>
      <w:r>
        <w:t>Medical recovery during VR is a claim in which the provider is due payment for the costs of services provided to a disability beneficiary who has medically recovered but is participating in an approved VR program. These are commonly referred to as section 301 claims because of the legislative section that provided for benefit continuation to these individuals.</w:t>
      </w:r>
    </w:p>
    <w:p w14:paraId="2770193A" w14:textId="77777777" w:rsidR="000A7CD4" w:rsidRDefault="000A7CD4">
      <w:pPr>
        <w:pStyle w:val="BodyText"/>
      </w:pPr>
    </w:p>
    <w:p w14:paraId="12847AE6" w14:textId="77777777" w:rsidR="000A7CD4" w:rsidRDefault="001127CB">
      <w:pPr>
        <w:pStyle w:val="BodyText"/>
        <w:ind w:left="460" w:right="606"/>
        <w:jc w:val="both"/>
      </w:pPr>
      <w:r>
        <w:t>To be reimbursable, the services must have been provided during the payment period. The start of the payment period for these claims is determined in the same manner as for other claims.</w:t>
      </w:r>
    </w:p>
    <w:p w14:paraId="7F6B7F33" w14:textId="77777777" w:rsidR="000A7CD4" w:rsidRDefault="000A7CD4">
      <w:pPr>
        <w:jc w:val="both"/>
        <w:sectPr w:rsidR="000A7CD4">
          <w:pgSz w:w="12240" w:h="15840"/>
          <w:pgMar w:top="640" w:right="1160" w:bottom="1240" w:left="1340" w:header="0" w:footer="976" w:gutter="0"/>
          <w:cols w:space="720"/>
        </w:sectPr>
      </w:pPr>
    </w:p>
    <w:p w14:paraId="59FBC9D4" w14:textId="77777777" w:rsidR="000A7CD4" w:rsidRDefault="001127CB">
      <w:pPr>
        <w:pStyle w:val="BodyText"/>
        <w:spacing w:before="72"/>
        <w:ind w:left="460"/>
      </w:pPr>
      <w:r>
        <w:rPr>
          <w:u w:val="single"/>
        </w:rPr>
        <w:lastRenderedPageBreak/>
        <w:t>Important Facts about VR Medical Cessation (Section 301) Claims</w:t>
      </w:r>
    </w:p>
    <w:p w14:paraId="2B7A9F10" w14:textId="77777777" w:rsidR="000A7CD4" w:rsidRDefault="000A7CD4">
      <w:pPr>
        <w:pStyle w:val="BodyText"/>
        <w:spacing w:before="4"/>
      </w:pPr>
    </w:p>
    <w:p w14:paraId="1A34E283" w14:textId="45CA2029" w:rsidR="000A7CD4" w:rsidRDefault="001127CB" w:rsidP="00DE2F27">
      <w:pPr>
        <w:pStyle w:val="ListParagraph"/>
        <w:numPr>
          <w:ilvl w:val="1"/>
          <w:numId w:val="17"/>
        </w:numPr>
        <w:tabs>
          <w:tab w:val="left" w:pos="1180"/>
          <w:tab w:val="left" w:pos="1181"/>
        </w:tabs>
        <w:spacing w:line="237" w:lineRule="auto"/>
        <w:ind w:left="820" w:right="1807"/>
        <w:rPr>
          <w:sz w:val="24"/>
        </w:rPr>
      </w:pPr>
      <w:r>
        <w:rPr>
          <w:sz w:val="24"/>
        </w:rPr>
        <w:t xml:space="preserve">Completion of a </w:t>
      </w:r>
      <w:r w:rsidR="00813760">
        <w:rPr>
          <w:sz w:val="24"/>
        </w:rPr>
        <w:t>9-month</w:t>
      </w:r>
      <w:r>
        <w:rPr>
          <w:sz w:val="24"/>
        </w:rPr>
        <w:t xml:space="preserve"> period of SGA level work is not required</w:t>
      </w:r>
      <w:r>
        <w:rPr>
          <w:spacing w:val="-10"/>
          <w:sz w:val="24"/>
        </w:rPr>
        <w:t xml:space="preserve"> </w:t>
      </w:r>
      <w:r>
        <w:rPr>
          <w:sz w:val="24"/>
        </w:rPr>
        <w:t>for reimbursement in a 301</w:t>
      </w:r>
      <w:r>
        <w:rPr>
          <w:spacing w:val="-1"/>
          <w:sz w:val="24"/>
        </w:rPr>
        <w:t xml:space="preserve"> </w:t>
      </w:r>
      <w:proofErr w:type="gramStart"/>
      <w:r>
        <w:rPr>
          <w:sz w:val="24"/>
        </w:rPr>
        <w:t>case;</w:t>
      </w:r>
      <w:proofErr w:type="gramEnd"/>
    </w:p>
    <w:p w14:paraId="79E269D1" w14:textId="77777777" w:rsidR="000A7CD4" w:rsidRDefault="000A7CD4" w:rsidP="0016781F">
      <w:pPr>
        <w:pStyle w:val="BodyText"/>
        <w:spacing w:before="5"/>
      </w:pPr>
    </w:p>
    <w:p w14:paraId="7E0279E6" w14:textId="77777777" w:rsidR="000A7CD4" w:rsidRDefault="001127CB" w:rsidP="00DE2F27">
      <w:pPr>
        <w:pStyle w:val="ListParagraph"/>
        <w:numPr>
          <w:ilvl w:val="1"/>
          <w:numId w:val="17"/>
        </w:numPr>
        <w:tabs>
          <w:tab w:val="left" w:pos="1180"/>
          <w:tab w:val="left" w:pos="1181"/>
        </w:tabs>
        <w:spacing w:line="237" w:lineRule="auto"/>
        <w:ind w:left="820" w:right="801"/>
        <w:rPr>
          <w:sz w:val="24"/>
        </w:rPr>
      </w:pPr>
      <w:r>
        <w:rPr>
          <w:sz w:val="24"/>
        </w:rPr>
        <w:t>A provider cannot be paid for a section 301 claim and continuous period of</w:t>
      </w:r>
      <w:r>
        <w:rPr>
          <w:spacing w:val="-10"/>
          <w:sz w:val="24"/>
        </w:rPr>
        <w:t xml:space="preserve"> </w:t>
      </w:r>
      <w:r>
        <w:rPr>
          <w:sz w:val="24"/>
        </w:rPr>
        <w:t>SGA claim for the same individual for the same period of</w:t>
      </w:r>
      <w:r>
        <w:rPr>
          <w:spacing w:val="-1"/>
          <w:sz w:val="24"/>
        </w:rPr>
        <w:t xml:space="preserve"> </w:t>
      </w:r>
      <w:r>
        <w:rPr>
          <w:sz w:val="24"/>
        </w:rPr>
        <w:t>VR.</w:t>
      </w:r>
    </w:p>
    <w:p w14:paraId="400B59E0" w14:textId="77777777" w:rsidR="000A7CD4" w:rsidRDefault="000A7CD4" w:rsidP="0016781F">
      <w:pPr>
        <w:pStyle w:val="BodyText"/>
        <w:spacing w:before="4"/>
      </w:pPr>
    </w:p>
    <w:p w14:paraId="0E83C0D1" w14:textId="77777777" w:rsidR="000A7CD4" w:rsidRDefault="001127CB" w:rsidP="00DE2F27">
      <w:pPr>
        <w:pStyle w:val="ListParagraph"/>
        <w:numPr>
          <w:ilvl w:val="1"/>
          <w:numId w:val="17"/>
        </w:numPr>
        <w:tabs>
          <w:tab w:val="left" w:pos="1180"/>
          <w:tab w:val="left" w:pos="1181"/>
        </w:tabs>
        <w:spacing w:before="1" w:line="237" w:lineRule="auto"/>
        <w:ind w:left="820" w:right="1139"/>
        <w:rPr>
          <w:sz w:val="24"/>
        </w:rPr>
      </w:pPr>
      <w:r>
        <w:rPr>
          <w:sz w:val="24"/>
        </w:rPr>
        <w:t xml:space="preserve">A provider cannot be paid unless the individual's benefit payments have </w:t>
      </w:r>
      <w:r>
        <w:rPr>
          <w:spacing w:val="-4"/>
          <w:sz w:val="24"/>
        </w:rPr>
        <w:t xml:space="preserve">been </w:t>
      </w:r>
      <w:r>
        <w:rPr>
          <w:sz w:val="24"/>
        </w:rPr>
        <w:t>terminated.</w:t>
      </w:r>
    </w:p>
    <w:p w14:paraId="6F88CE9D" w14:textId="77777777" w:rsidR="000A7CD4" w:rsidRDefault="000A7CD4" w:rsidP="0016781F">
      <w:pPr>
        <w:pStyle w:val="BodyText"/>
        <w:spacing w:before="1"/>
      </w:pPr>
    </w:p>
    <w:p w14:paraId="6E6B622E" w14:textId="77777777" w:rsidR="000A7CD4" w:rsidRDefault="001127CB" w:rsidP="00DE2F27">
      <w:pPr>
        <w:pStyle w:val="ListParagraph"/>
        <w:numPr>
          <w:ilvl w:val="1"/>
          <w:numId w:val="17"/>
        </w:numPr>
        <w:tabs>
          <w:tab w:val="left" w:pos="1180"/>
          <w:tab w:val="left" w:pos="1181"/>
        </w:tabs>
        <w:spacing w:before="1"/>
        <w:ind w:left="820" w:right="523"/>
        <w:rPr>
          <w:sz w:val="24"/>
        </w:rPr>
      </w:pPr>
      <w:r>
        <w:rPr>
          <w:sz w:val="24"/>
        </w:rPr>
        <w:t>The payment period for VR medical cessation claims ends the month before</w:t>
      </w:r>
      <w:r>
        <w:rPr>
          <w:spacing w:val="-12"/>
          <w:sz w:val="24"/>
        </w:rPr>
        <w:t xml:space="preserve"> </w:t>
      </w:r>
      <w:r>
        <w:rPr>
          <w:sz w:val="24"/>
        </w:rPr>
        <w:t>benefit entitlement or eligibility</w:t>
      </w:r>
      <w:r>
        <w:rPr>
          <w:spacing w:val="-5"/>
          <w:sz w:val="24"/>
        </w:rPr>
        <w:t xml:space="preserve"> </w:t>
      </w:r>
      <w:r>
        <w:rPr>
          <w:sz w:val="24"/>
        </w:rPr>
        <w:t>terminates.</w:t>
      </w:r>
    </w:p>
    <w:p w14:paraId="28A27660" w14:textId="77777777" w:rsidR="000A7CD4" w:rsidRDefault="000A7CD4" w:rsidP="0016781F">
      <w:pPr>
        <w:pStyle w:val="BodyText"/>
        <w:spacing w:before="3"/>
      </w:pPr>
    </w:p>
    <w:p w14:paraId="7BA3F77F" w14:textId="77777777" w:rsidR="000A7CD4" w:rsidRDefault="001127CB" w:rsidP="00DE2F27">
      <w:pPr>
        <w:pStyle w:val="ListParagraph"/>
        <w:numPr>
          <w:ilvl w:val="1"/>
          <w:numId w:val="17"/>
        </w:numPr>
        <w:tabs>
          <w:tab w:val="left" w:pos="1180"/>
          <w:tab w:val="left" w:pos="1181"/>
        </w:tabs>
        <w:spacing w:line="237" w:lineRule="auto"/>
        <w:ind w:left="820" w:right="840"/>
        <w:rPr>
          <w:sz w:val="24"/>
        </w:rPr>
      </w:pPr>
      <w:r>
        <w:rPr>
          <w:sz w:val="24"/>
        </w:rPr>
        <w:t>Benefit entitlement or eligibility terminates with whichever one of the following events is</w:t>
      </w:r>
      <w:r>
        <w:rPr>
          <w:spacing w:val="-1"/>
          <w:sz w:val="24"/>
        </w:rPr>
        <w:t xml:space="preserve"> </w:t>
      </w:r>
      <w:r>
        <w:rPr>
          <w:sz w:val="24"/>
        </w:rPr>
        <w:t>earliest:</w:t>
      </w:r>
    </w:p>
    <w:p w14:paraId="5C5AACEF" w14:textId="77777777" w:rsidR="000A7CD4" w:rsidRDefault="000A7CD4" w:rsidP="0016781F">
      <w:pPr>
        <w:pStyle w:val="BodyText"/>
        <w:spacing w:before="1"/>
      </w:pPr>
    </w:p>
    <w:p w14:paraId="1DA938F3" w14:textId="77777777" w:rsidR="000A7CD4" w:rsidRDefault="001127CB" w:rsidP="00DE2F27">
      <w:pPr>
        <w:pStyle w:val="ListParagraph"/>
        <w:numPr>
          <w:ilvl w:val="2"/>
          <w:numId w:val="17"/>
        </w:numPr>
        <w:tabs>
          <w:tab w:val="left" w:pos="2980"/>
          <w:tab w:val="left" w:pos="2981"/>
        </w:tabs>
        <w:ind w:left="1181"/>
        <w:rPr>
          <w:sz w:val="24"/>
        </w:rPr>
      </w:pPr>
      <w:r>
        <w:rPr>
          <w:sz w:val="24"/>
        </w:rPr>
        <w:t>the beneficiary completes the VR</w:t>
      </w:r>
      <w:r>
        <w:rPr>
          <w:spacing w:val="-6"/>
          <w:sz w:val="24"/>
        </w:rPr>
        <w:t xml:space="preserve"> </w:t>
      </w:r>
      <w:proofErr w:type="gramStart"/>
      <w:r>
        <w:rPr>
          <w:sz w:val="24"/>
        </w:rPr>
        <w:t>program;</w:t>
      </w:r>
      <w:proofErr w:type="gramEnd"/>
    </w:p>
    <w:p w14:paraId="7FFA79DF" w14:textId="77777777" w:rsidR="000A7CD4" w:rsidRDefault="000A7CD4" w:rsidP="0016781F">
      <w:pPr>
        <w:pStyle w:val="BodyText"/>
        <w:spacing w:before="3"/>
        <w:rPr>
          <w:sz w:val="22"/>
        </w:rPr>
      </w:pPr>
    </w:p>
    <w:p w14:paraId="472257AC" w14:textId="77777777" w:rsidR="000A7CD4" w:rsidRDefault="001127CB" w:rsidP="00DE2F27">
      <w:pPr>
        <w:pStyle w:val="ListParagraph"/>
        <w:numPr>
          <w:ilvl w:val="2"/>
          <w:numId w:val="17"/>
        </w:numPr>
        <w:tabs>
          <w:tab w:val="left" w:pos="2980"/>
          <w:tab w:val="left" w:pos="2981"/>
        </w:tabs>
        <w:ind w:left="1181"/>
        <w:rPr>
          <w:sz w:val="24"/>
        </w:rPr>
      </w:pPr>
      <w:r>
        <w:rPr>
          <w:sz w:val="24"/>
        </w:rPr>
        <w:t>the beneficiary stops participating in the VR program;</w:t>
      </w:r>
      <w:r>
        <w:rPr>
          <w:spacing w:val="-11"/>
          <w:sz w:val="24"/>
        </w:rPr>
        <w:t xml:space="preserve"> </w:t>
      </w:r>
      <w:r>
        <w:rPr>
          <w:sz w:val="24"/>
        </w:rPr>
        <w:t>or</w:t>
      </w:r>
    </w:p>
    <w:p w14:paraId="0B8A3E79" w14:textId="77777777" w:rsidR="000A7CD4" w:rsidRDefault="000A7CD4" w:rsidP="0016781F">
      <w:pPr>
        <w:pStyle w:val="BodyText"/>
        <w:spacing w:before="11"/>
        <w:rPr>
          <w:sz w:val="22"/>
        </w:rPr>
      </w:pPr>
    </w:p>
    <w:p w14:paraId="518B6B64" w14:textId="77777777" w:rsidR="000A7CD4" w:rsidRDefault="001127CB" w:rsidP="00DE2F27">
      <w:pPr>
        <w:pStyle w:val="ListParagraph"/>
        <w:numPr>
          <w:ilvl w:val="2"/>
          <w:numId w:val="17"/>
        </w:numPr>
        <w:tabs>
          <w:tab w:val="left" w:pos="2980"/>
          <w:tab w:val="left" w:pos="2981"/>
        </w:tabs>
        <w:spacing w:line="230" w:lineRule="auto"/>
        <w:ind w:left="1181" w:right="735"/>
        <w:rPr>
          <w:sz w:val="24"/>
        </w:rPr>
      </w:pPr>
      <w:r>
        <w:rPr>
          <w:sz w:val="24"/>
        </w:rPr>
        <w:t>SSA determines that the individual's continued participation</w:t>
      </w:r>
      <w:r>
        <w:rPr>
          <w:spacing w:val="-10"/>
          <w:sz w:val="24"/>
        </w:rPr>
        <w:t xml:space="preserve"> </w:t>
      </w:r>
      <w:r>
        <w:rPr>
          <w:sz w:val="24"/>
        </w:rPr>
        <w:t>in the VR program will not increase the likelihood of the individual's permanent removal from the benefit</w:t>
      </w:r>
      <w:r>
        <w:rPr>
          <w:spacing w:val="-2"/>
          <w:sz w:val="24"/>
        </w:rPr>
        <w:t xml:space="preserve"> </w:t>
      </w:r>
      <w:r>
        <w:rPr>
          <w:sz w:val="24"/>
        </w:rPr>
        <w:t>rolls.</w:t>
      </w:r>
    </w:p>
    <w:p w14:paraId="6CA3C772" w14:textId="77777777" w:rsidR="000A7CD4" w:rsidRDefault="000A7CD4">
      <w:pPr>
        <w:spacing w:line="230" w:lineRule="auto"/>
        <w:rPr>
          <w:sz w:val="24"/>
        </w:rPr>
        <w:sectPr w:rsidR="000A7CD4">
          <w:pgSz w:w="12240" w:h="15840"/>
          <w:pgMar w:top="640" w:right="1160" w:bottom="1240" w:left="1340" w:header="0" w:footer="976" w:gutter="0"/>
          <w:cols w:space="720"/>
        </w:sectPr>
      </w:pPr>
    </w:p>
    <w:p w14:paraId="622764BC" w14:textId="77777777" w:rsidR="000A7CD4" w:rsidRDefault="001127CB" w:rsidP="005F63E1">
      <w:pPr>
        <w:pStyle w:val="Heading1"/>
      </w:pPr>
      <w:bookmarkStart w:id="32" w:name="_Toc169863912"/>
      <w:r>
        <w:lastRenderedPageBreak/>
        <w:t>Types of Claims</w:t>
      </w:r>
      <w:bookmarkEnd w:id="32"/>
    </w:p>
    <w:p w14:paraId="1C50781C" w14:textId="77777777" w:rsidR="000A7CD4" w:rsidRDefault="001127CB">
      <w:pPr>
        <w:pStyle w:val="BodyText"/>
        <w:spacing w:before="234"/>
        <w:ind w:left="460"/>
      </w:pPr>
      <w:r>
        <w:t>The following describes the types of claims that a VR provider can file:</w:t>
      </w:r>
    </w:p>
    <w:p w14:paraId="561C8EA8" w14:textId="77777777" w:rsidR="000A7CD4" w:rsidRDefault="000A7CD4">
      <w:pPr>
        <w:pStyle w:val="BodyText"/>
        <w:rPr>
          <w:sz w:val="26"/>
        </w:rPr>
      </w:pPr>
    </w:p>
    <w:p w14:paraId="20999D9F" w14:textId="77777777" w:rsidR="000A7CD4" w:rsidRDefault="001127CB" w:rsidP="00E331B4">
      <w:pPr>
        <w:pStyle w:val="Heading2"/>
      </w:pPr>
      <w:bookmarkStart w:id="33" w:name="_Toc169863913"/>
      <w:r>
        <w:t>Initial Claim</w:t>
      </w:r>
      <w:bookmarkEnd w:id="33"/>
    </w:p>
    <w:p w14:paraId="4040A764" w14:textId="77777777" w:rsidR="000A7CD4" w:rsidRDefault="000A7CD4">
      <w:pPr>
        <w:pStyle w:val="BodyText"/>
        <w:spacing w:before="9"/>
        <w:rPr>
          <w:i/>
          <w:sz w:val="20"/>
        </w:rPr>
      </w:pPr>
    </w:p>
    <w:p w14:paraId="0B627DE0" w14:textId="77777777" w:rsidR="000A7CD4" w:rsidRDefault="001127CB">
      <w:pPr>
        <w:pStyle w:val="BodyText"/>
        <w:spacing w:before="1"/>
        <w:ind w:left="460" w:right="429"/>
      </w:pPr>
      <w:r>
        <w:t>An initial claim is the first claim filed for reimbursement by a provider for a specific disability beneficiary and social security number (SSN).</w:t>
      </w:r>
    </w:p>
    <w:p w14:paraId="5C83A5FB" w14:textId="77777777" w:rsidR="000A7CD4" w:rsidRDefault="000A7CD4">
      <w:pPr>
        <w:pStyle w:val="BodyText"/>
        <w:rPr>
          <w:sz w:val="26"/>
        </w:rPr>
      </w:pPr>
    </w:p>
    <w:p w14:paraId="41838372" w14:textId="77777777" w:rsidR="000A7CD4" w:rsidRDefault="001127CB" w:rsidP="00E331B4">
      <w:pPr>
        <w:pStyle w:val="Heading2"/>
      </w:pPr>
      <w:bookmarkStart w:id="34" w:name="_Toc169863914"/>
      <w:r>
        <w:t>Supplemental Claim</w:t>
      </w:r>
      <w:bookmarkEnd w:id="34"/>
    </w:p>
    <w:p w14:paraId="6D569084" w14:textId="77777777" w:rsidR="000A7CD4" w:rsidRDefault="000A7CD4">
      <w:pPr>
        <w:pStyle w:val="BodyText"/>
        <w:spacing w:before="10"/>
        <w:rPr>
          <w:i/>
          <w:sz w:val="20"/>
        </w:rPr>
      </w:pPr>
    </w:p>
    <w:p w14:paraId="2CF30B92" w14:textId="77777777" w:rsidR="000A7CD4" w:rsidRDefault="001127CB">
      <w:pPr>
        <w:pStyle w:val="BodyText"/>
        <w:ind w:left="460" w:right="471"/>
      </w:pPr>
      <w:r>
        <w:t>A supplemental claim is a claim for reimbursement for additional direct costs after SSA</w:t>
      </w:r>
      <w:r>
        <w:rPr>
          <w:spacing w:val="-17"/>
        </w:rPr>
        <w:t xml:space="preserve"> </w:t>
      </w:r>
      <w:r>
        <w:t xml:space="preserve">has paid a previous claim.  </w:t>
      </w:r>
      <w:r>
        <w:rPr>
          <w:spacing w:val="-3"/>
        </w:rPr>
        <w:t xml:space="preserve">It </w:t>
      </w:r>
      <w:r>
        <w:t xml:space="preserve">is a claim for costs incurred for the </w:t>
      </w:r>
      <w:r>
        <w:rPr>
          <w:u w:val="single"/>
        </w:rPr>
        <w:t>same person</w:t>
      </w:r>
      <w:r>
        <w:t xml:space="preserve"> as the initial claim and is based upon the </w:t>
      </w:r>
      <w:r>
        <w:rPr>
          <w:u w:val="single"/>
        </w:rPr>
        <w:t>same period of VR</w:t>
      </w:r>
      <w:r>
        <w:t xml:space="preserve"> as the initial</w:t>
      </w:r>
      <w:r>
        <w:rPr>
          <w:spacing w:val="-2"/>
        </w:rPr>
        <w:t xml:space="preserve"> </w:t>
      </w:r>
      <w:r>
        <w:t>claim.</w:t>
      </w:r>
    </w:p>
    <w:p w14:paraId="030F9E02" w14:textId="77777777" w:rsidR="000A7CD4" w:rsidRDefault="000A7CD4">
      <w:pPr>
        <w:pStyle w:val="BodyText"/>
        <w:spacing w:before="2"/>
        <w:rPr>
          <w:sz w:val="16"/>
        </w:rPr>
      </w:pPr>
    </w:p>
    <w:p w14:paraId="092D6E86" w14:textId="77777777" w:rsidR="000A7CD4" w:rsidRDefault="001127CB">
      <w:pPr>
        <w:pStyle w:val="BodyText"/>
        <w:spacing w:before="90"/>
        <w:ind w:left="460" w:right="429"/>
      </w:pPr>
      <w:r>
        <w:t>A supplemental claim is not the same as a reconsideration claim because it is not an appeal of SSA's decision but an addendum of the previous claim (for example, the provider finds that it did not include the cost of an additional service when it filed its initial claim).</w:t>
      </w:r>
    </w:p>
    <w:p w14:paraId="2EF5BC36" w14:textId="77777777" w:rsidR="000A7CD4" w:rsidRDefault="000A7CD4">
      <w:pPr>
        <w:pStyle w:val="BodyText"/>
      </w:pPr>
    </w:p>
    <w:p w14:paraId="24423090" w14:textId="77777777" w:rsidR="000A7CD4" w:rsidRDefault="001127CB">
      <w:pPr>
        <w:pStyle w:val="BodyText"/>
        <w:spacing w:before="1"/>
        <w:ind w:left="460" w:right="528"/>
      </w:pPr>
      <w:r>
        <w:t xml:space="preserve">If the provider refiles the claim </w:t>
      </w:r>
      <w:r>
        <w:rPr>
          <w:u w:val="single"/>
        </w:rPr>
        <w:t>before</w:t>
      </w:r>
      <w:r>
        <w:t xml:space="preserve"> SSA has made payment on the initial claim, the refiled claim is </w:t>
      </w:r>
      <w:r>
        <w:rPr>
          <w:u w:val="single"/>
        </w:rPr>
        <w:t>not</w:t>
      </w:r>
      <w:r>
        <w:t xml:space="preserve"> a supplemental claim. For a supplemental claim, costs are only payable for additional direct cost or post-employment cost that fall in the net and gross payment period of the initial claim. These claims are limited to filing within 1</w:t>
      </w:r>
      <w:r w:rsidR="0016781F">
        <w:t xml:space="preserve"> </w:t>
      </w:r>
      <w:r>
        <w:t>year of the initial claim payment date.</w:t>
      </w:r>
    </w:p>
    <w:p w14:paraId="1A4DBD73" w14:textId="77777777" w:rsidR="000A7CD4" w:rsidRDefault="000A7CD4">
      <w:pPr>
        <w:pStyle w:val="BodyText"/>
        <w:rPr>
          <w:sz w:val="26"/>
        </w:rPr>
      </w:pPr>
    </w:p>
    <w:p w14:paraId="3369984B" w14:textId="77777777" w:rsidR="000A7CD4" w:rsidRDefault="001127CB" w:rsidP="00E331B4">
      <w:pPr>
        <w:pStyle w:val="Heading2"/>
      </w:pPr>
      <w:bookmarkStart w:id="35" w:name="_Toc169863915"/>
      <w:r>
        <w:t>Reconsideration Claim</w:t>
      </w:r>
      <w:bookmarkEnd w:id="35"/>
    </w:p>
    <w:p w14:paraId="75043738" w14:textId="77777777" w:rsidR="000A7CD4" w:rsidRDefault="000A7CD4">
      <w:pPr>
        <w:pStyle w:val="BodyText"/>
        <w:spacing w:before="10"/>
        <w:rPr>
          <w:i/>
          <w:sz w:val="20"/>
        </w:rPr>
      </w:pPr>
    </w:p>
    <w:p w14:paraId="6754318D" w14:textId="617A18A4" w:rsidR="00894E03" w:rsidRDefault="00894E03" w:rsidP="00894E03">
      <w:pPr>
        <w:pStyle w:val="BodyText"/>
        <w:spacing w:before="1"/>
        <w:ind w:left="460" w:right="528"/>
      </w:pPr>
      <w:r>
        <w:t>A reconsideration claim is a claim that was previously denied with no payment made to</w:t>
      </w:r>
      <w:r w:rsidRPr="00894E03">
        <w:t xml:space="preserve"> </w:t>
      </w:r>
      <w:r>
        <w:t xml:space="preserve">the VR and is an appeal of SSA's original decision. </w:t>
      </w:r>
      <w:r w:rsidRPr="00894E03">
        <w:t xml:space="preserve">It </w:t>
      </w:r>
      <w:r>
        <w:t xml:space="preserve">is for the same period of VR services as the original claim. Reconsiderations must state the reason for reconsideration. </w:t>
      </w:r>
      <w:r w:rsidRPr="00894E03">
        <w:t>SSA will only accept or address one reconsideration request per claim if the denial is due to earnings</w:t>
      </w:r>
      <w:r>
        <w:t xml:space="preserve">. </w:t>
      </w:r>
      <w:r w:rsidR="006C6C99">
        <w:t xml:space="preserve">For all other denials, you may contact the VR helpdesk. </w:t>
      </w:r>
      <w:r>
        <w:t>Note: Adjustments will also be given to VR’s who disagree with payment amount upon request with an explanation of why the original payment amount was</w:t>
      </w:r>
      <w:r w:rsidRPr="00894E03">
        <w:t xml:space="preserve"> </w:t>
      </w:r>
      <w:r>
        <w:t>incorrect</w:t>
      </w:r>
      <w:r w:rsidRPr="00894E03">
        <w:t>.</w:t>
      </w:r>
    </w:p>
    <w:p w14:paraId="512F2530" w14:textId="77777777" w:rsidR="00813760" w:rsidRDefault="00813760" w:rsidP="00894E03">
      <w:pPr>
        <w:pStyle w:val="BodyText"/>
        <w:spacing w:before="1"/>
        <w:ind w:left="460" w:right="528"/>
      </w:pPr>
    </w:p>
    <w:p w14:paraId="3653E9C2" w14:textId="393025E1" w:rsidR="00813760" w:rsidRPr="00813760" w:rsidRDefault="00813760" w:rsidP="00813760">
      <w:pPr>
        <w:pStyle w:val="BodyText"/>
        <w:spacing w:before="1"/>
        <w:ind w:left="460" w:right="528"/>
      </w:pPr>
      <w:r w:rsidRPr="00813760">
        <w:t xml:space="preserve">On March 1, 2024, SSA started enforcing the 60-day filing restriction for non-earnings-related reconsideration requests from VR agencies for denied initial claims.   As such, if a VR submits a request for reconsideration for an initial claim that was denied for a </w:t>
      </w:r>
      <w:r w:rsidRPr="00813760">
        <w:rPr>
          <w:u w:val="single"/>
        </w:rPr>
        <w:t>non-earnings-related reason</w:t>
      </w:r>
      <w:r w:rsidRPr="00813760">
        <w:t xml:space="preserve">, the request must be received by SSA within 60 calendar days of the denial decision date.  If this non-earnings-related reconsideration request is not received within 60 calendar days, the reconsideration request will be denied due to untimely filing.  For example, if SSA made the decision to deny the claim in 12/2023 and the VR submitted a request for reconsideration in 03/2024, that reconsideration request will be automatically denied due to untimely filing.  </w:t>
      </w:r>
    </w:p>
    <w:p w14:paraId="17BC5398" w14:textId="77777777" w:rsidR="00813760" w:rsidRDefault="00813760" w:rsidP="00894E03">
      <w:pPr>
        <w:pStyle w:val="BodyText"/>
        <w:spacing w:before="1"/>
        <w:ind w:left="460" w:right="528"/>
      </w:pPr>
    </w:p>
    <w:p w14:paraId="4E8D353E" w14:textId="77777777" w:rsidR="00813760" w:rsidRPr="00813760" w:rsidRDefault="00813760" w:rsidP="00725EBF">
      <w:pPr>
        <w:ind w:left="460"/>
      </w:pPr>
      <w:r w:rsidRPr="00813760">
        <w:t xml:space="preserve">On March 1, 2024, SSA also started enforcing the 365-day filing restriction for earnings related reconsideration requests from VR agencies for denied initial claims.  As such, if SSA denies a claim due to insufficient earnings, the VR has 365 calendar days to submit to SSA a request for reconsideration for that claim.  If the earnings-related reconsideration request is not received within 365 calendar days, it will be denied due to untimely filing. For example, if SSA made the decision to deny the claim in </w:t>
      </w:r>
      <w:r w:rsidRPr="00813760">
        <w:lastRenderedPageBreak/>
        <w:t xml:space="preserve">12/2023 and the VR submitted a request for reconsideration in 01/2025, that reconsideration will be automatically denied due to untimely filing.  </w:t>
      </w:r>
    </w:p>
    <w:p w14:paraId="5E28D6BE" w14:textId="77777777" w:rsidR="000A7CD4" w:rsidRDefault="00894E03">
      <w:r w:rsidDel="00894E03">
        <w:t xml:space="preserve"> </w:t>
      </w:r>
    </w:p>
    <w:p w14:paraId="52AC0CA3" w14:textId="77777777" w:rsidR="00813760" w:rsidRDefault="00813760"/>
    <w:p w14:paraId="1531F4CC" w14:textId="77777777" w:rsidR="00813760" w:rsidRPr="005F63E1" w:rsidRDefault="00813760" w:rsidP="00813760">
      <w:pPr>
        <w:pStyle w:val="Heading1"/>
      </w:pPr>
      <w:bookmarkStart w:id="36" w:name="_Toc169863916"/>
      <w:r w:rsidRPr="005F63E1">
        <w:t>Submitting a Claim for Reimbursement</w:t>
      </w:r>
      <w:bookmarkEnd w:id="36"/>
    </w:p>
    <w:p w14:paraId="3888FD71" w14:textId="1F1D7C2E" w:rsidR="00813760" w:rsidRDefault="00813760" w:rsidP="00813760">
      <w:pPr>
        <w:pStyle w:val="BodyText"/>
        <w:spacing w:before="234"/>
        <w:ind w:left="460" w:right="448"/>
      </w:pPr>
      <w:r>
        <w:t xml:space="preserve">SSA is responsible for determining whether a claim meets all of the requirements for payment and the amount to be paid. A State VR agency must file a claim for payment for each individual case for which it is seeking payment. State VR agencies must submit a claim to SSA using the SSA-199 (Vocational Rehabilitation Provider Claim) form (or a computer-generated version of the form). </w:t>
      </w:r>
      <w:r>
        <w:rPr>
          <w:spacing w:val="-3"/>
        </w:rPr>
        <w:t xml:space="preserve">It </w:t>
      </w:r>
      <w:r>
        <w:t xml:space="preserve">must contain all the required documentation and conform to all the requirements for payment. The required method of submission is by upload or input through the SSA Portal. The SSA Portal displays the status of claims in real-time.  </w:t>
      </w:r>
    </w:p>
    <w:p w14:paraId="7A6FAEE4" w14:textId="77777777" w:rsidR="00813760" w:rsidRDefault="00813760" w:rsidP="00813760">
      <w:pPr>
        <w:pStyle w:val="BodyText"/>
        <w:spacing w:before="10"/>
        <w:rPr>
          <w:sz w:val="20"/>
        </w:rPr>
      </w:pPr>
    </w:p>
    <w:p w14:paraId="29954EAD" w14:textId="77777777" w:rsidR="00813760" w:rsidRDefault="00813760" w:rsidP="00813760">
      <w:pPr>
        <w:pStyle w:val="Heading2"/>
      </w:pPr>
      <w:bookmarkStart w:id="37" w:name="_Toc169863917"/>
      <w:r>
        <w:t>Processing the claim</w:t>
      </w:r>
      <w:bookmarkEnd w:id="37"/>
    </w:p>
    <w:p w14:paraId="5FF80169" w14:textId="77777777" w:rsidR="00813760" w:rsidRDefault="00813760" w:rsidP="00813760">
      <w:pPr>
        <w:pStyle w:val="BodyText"/>
        <w:spacing w:before="10"/>
        <w:rPr>
          <w:i/>
          <w:sz w:val="20"/>
        </w:rPr>
      </w:pPr>
    </w:p>
    <w:p w14:paraId="485B0CAF" w14:textId="77777777" w:rsidR="00813760" w:rsidRDefault="00813760" w:rsidP="00813760">
      <w:pPr>
        <w:pStyle w:val="ListParagraph"/>
        <w:numPr>
          <w:ilvl w:val="0"/>
          <w:numId w:val="14"/>
        </w:numPr>
        <w:tabs>
          <w:tab w:val="left" w:pos="1181"/>
        </w:tabs>
        <w:rPr>
          <w:sz w:val="24"/>
        </w:rPr>
      </w:pPr>
      <w:r>
        <w:rPr>
          <w:sz w:val="24"/>
        </w:rPr>
        <w:t>The provider submits a claim for</w:t>
      </w:r>
      <w:r>
        <w:rPr>
          <w:spacing w:val="-8"/>
          <w:sz w:val="24"/>
        </w:rPr>
        <w:t xml:space="preserve"> </w:t>
      </w:r>
      <w:r>
        <w:rPr>
          <w:sz w:val="24"/>
        </w:rPr>
        <w:t>reimbursement.</w:t>
      </w:r>
    </w:p>
    <w:p w14:paraId="680272DC" w14:textId="77777777" w:rsidR="00813760" w:rsidRDefault="00813760" w:rsidP="00813760">
      <w:pPr>
        <w:pStyle w:val="ListParagraph"/>
        <w:numPr>
          <w:ilvl w:val="0"/>
          <w:numId w:val="14"/>
        </w:numPr>
        <w:tabs>
          <w:tab w:val="left" w:pos="1181"/>
        </w:tabs>
        <w:ind w:left="1240" w:right="695" w:hanging="360"/>
        <w:rPr>
          <w:sz w:val="24"/>
        </w:rPr>
      </w:pPr>
      <w:r>
        <w:rPr>
          <w:sz w:val="24"/>
        </w:rPr>
        <w:t>SSA verifies that the provider has submitted sufficient earnings documentation showing 3 out of 4 quarters at/above SGA.</w:t>
      </w:r>
    </w:p>
    <w:p w14:paraId="40FD413B" w14:textId="77777777" w:rsidR="00813760" w:rsidRDefault="00813760" w:rsidP="00813760">
      <w:pPr>
        <w:pStyle w:val="ListParagraph"/>
        <w:numPr>
          <w:ilvl w:val="0"/>
          <w:numId w:val="14"/>
        </w:numPr>
        <w:tabs>
          <w:tab w:val="left" w:pos="1181"/>
        </w:tabs>
        <w:ind w:left="1240" w:right="695" w:hanging="360"/>
        <w:rPr>
          <w:sz w:val="24"/>
        </w:rPr>
      </w:pPr>
      <w:r>
        <w:rPr>
          <w:sz w:val="24"/>
        </w:rPr>
        <w:t>SSA verifies that the provider has submitted the correct social security number</w:t>
      </w:r>
      <w:r>
        <w:rPr>
          <w:spacing w:val="-14"/>
          <w:sz w:val="24"/>
        </w:rPr>
        <w:t xml:space="preserve"> </w:t>
      </w:r>
      <w:r>
        <w:rPr>
          <w:sz w:val="24"/>
        </w:rPr>
        <w:t>on the</w:t>
      </w:r>
      <w:r>
        <w:rPr>
          <w:spacing w:val="-1"/>
          <w:sz w:val="24"/>
        </w:rPr>
        <w:t xml:space="preserve"> </w:t>
      </w:r>
      <w:r>
        <w:rPr>
          <w:sz w:val="24"/>
        </w:rPr>
        <w:t>claim.</w:t>
      </w:r>
    </w:p>
    <w:p w14:paraId="4EBC5012" w14:textId="77777777" w:rsidR="00813760" w:rsidRDefault="00813760" w:rsidP="00813760">
      <w:pPr>
        <w:pStyle w:val="ListParagraph"/>
        <w:numPr>
          <w:ilvl w:val="0"/>
          <w:numId w:val="14"/>
        </w:numPr>
        <w:tabs>
          <w:tab w:val="left" w:pos="1181"/>
        </w:tabs>
        <w:spacing w:before="1"/>
        <w:ind w:left="1240" w:right="629" w:hanging="360"/>
        <w:rPr>
          <w:sz w:val="24"/>
        </w:rPr>
      </w:pPr>
      <w:r>
        <w:rPr>
          <w:sz w:val="24"/>
        </w:rPr>
        <w:t>SSA verifies that the VR client was entitled to SSDI benefits or SSI benefits</w:t>
      </w:r>
      <w:r>
        <w:rPr>
          <w:spacing w:val="-16"/>
          <w:sz w:val="24"/>
        </w:rPr>
        <w:t xml:space="preserve"> </w:t>
      </w:r>
      <w:r>
        <w:rPr>
          <w:sz w:val="24"/>
        </w:rPr>
        <w:t>based on disability or blindness during the period the individual received VR</w:t>
      </w:r>
      <w:r>
        <w:rPr>
          <w:spacing w:val="-13"/>
          <w:sz w:val="24"/>
        </w:rPr>
        <w:t xml:space="preserve"> </w:t>
      </w:r>
      <w:r>
        <w:rPr>
          <w:sz w:val="24"/>
        </w:rPr>
        <w:t>services.</w:t>
      </w:r>
    </w:p>
    <w:p w14:paraId="2958A200" w14:textId="77777777" w:rsidR="00813760" w:rsidRDefault="00813760" w:rsidP="00813760">
      <w:pPr>
        <w:pStyle w:val="ListParagraph"/>
        <w:numPr>
          <w:ilvl w:val="0"/>
          <w:numId w:val="14"/>
        </w:numPr>
        <w:tabs>
          <w:tab w:val="left" w:pos="1181"/>
        </w:tabs>
        <w:ind w:left="1240" w:right="582" w:hanging="360"/>
        <w:rPr>
          <w:sz w:val="24"/>
        </w:rPr>
      </w:pPr>
      <w:r>
        <w:rPr>
          <w:sz w:val="24"/>
        </w:rPr>
        <w:t>SSA reviews the claim to determine whether it contains the information necessary for processing. That information includes verification of earnings to establish a 9- month continuous period of SGA, verification that the client was a SSDI or SSI beneficiary during the period VR services was provided, and the monthly breakdown of direct</w:t>
      </w:r>
      <w:r>
        <w:rPr>
          <w:spacing w:val="-2"/>
          <w:sz w:val="24"/>
        </w:rPr>
        <w:t xml:space="preserve"> </w:t>
      </w:r>
      <w:r>
        <w:rPr>
          <w:sz w:val="24"/>
        </w:rPr>
        <w:t>costs.</w:t>
      </w:r>
    </w:p>
    <w:p w14:paraId="484B9D36" w14:textId="77777777" w:rsidR="00813760" w:rsidRDefault="00813760" w:rsidP="00813760">
      <w:pPr>
        <w:pStyle w:val="ListParagraph"/>
        <w:numPr>
          <w:ilvl w:val="0"/>
          <w:numId w:val="14"/>
        </w:numPr>
        <w:tabs>
          <w:tab w:val="left" w:pos="1181"/>
        </w:tabs>
        <w:rPr>
          <w:sz w:val="24"/>
        </w:rPr>
      </w:pPr>
      <w:r>
        <w:rPr>
          <w:sz w:val="24"/>
        </w:rPr>
        <w:t>SSA reviews the claim to determine whether all requirements for payment are</w:t>
      </w:r>
      <w:r>
        <w:rPr>
          <w:spacing w:val="-11"/>
          <w:sz w:val="24"/>
        </w:rPr>
        <w:t xml:space="preserve"> </w:t>
      </w:r>
      <w:r>
        <w:rPr>
          <w:sz w:val="24"/>
        </w:rPr>
        <w:t>met.</w:t>
      </w:r>
    </w:p>
    <w:p w14:paraId="17DAF7D6" w14:textId="77777777" w:rsidR="00813760" w:rsidRDefault="00813760" w:rsidP="00813760">
      <w:pPr>
        <w:pStyle w:val="ListParagraph"/>
        <w:numPr>
          <w:ilvl w:val="0"/>
          <w:numId w:val="14"/>
        </w:numPr>
        <w:tabs>
          <w:tab w:val="left" w:pos="1181"/>
        </w:tabs>
        <w:ind w:left="1240" w:right="955" w:hanging="360"/>
        <w:rPr>
          <w:sz w:val="24"/>
        </w:rPr>
      </w:pPr>
      <w:r>
        <w:rPr>
          <w:sz w:val="24"/>
        </w:rPr>
        <w:t>SSA reimburses the VR provider for all or part of the reasonable and</w:t>
      </w:r>
      <w:r>
        <w:rPr>
          <w:spacing w:val="-14"/>
          <w:sz w:val="24"/>
        </w:rPr>
        <w:t xml:space="preserve"> </w:t>
      </w:r>
      <w:r>
        <w:rPr>
          <w:sz w:val="24"/>
        </w:rPr>
        <w:t>necessary costs of its services or denies the</w:t>
      </w:r>
      <w:r>
        <w:rPr>
          <w:spacing w:val="-2"/>
          <w:sz w:val="24"/>
        </w:rPr>
        <w:t xml:space="preserve"> </w:t>
      </w:r>
      <w:r>
        <w:rPr>
          <w:sz w:val="24"/>
        </w:rPr>
        <w:t>claim.</w:t>
      </w:r>
    </w:p>
    <w:p w14:paraId="2E88B715" w14:textId="77777777" w:rsidR="000A7CD4" w:rsidRDefault="000A7CD4">
      <w:pPr>
        <w:rPr>
          <w:sz w:val="24"/>
        </w:rPr>
        <w:sectPr w:rsidR="000A7CD4">
          <w:pgSz w:w="12240" w:h="15840"/>
          <w:pgMar w:top="640" w:right="1160" w:bottom="1240" w:left="1340" w:header="0" w:footer="976" w:gutter="0"/>
          <w:cols w:space="720"/>
        </w:sectPr>
      </w:pPr>
    </w:p>
    <w:p w14:paraId="4DE46856" w14:textId="77777777" w:rsidR="000A7CD4" w:rsidRDefault="001127CB" w:rsidP="00E331B4">
      <w:pPr>
        <w:pStyle w:val="Heading2"/>
      </w:pPr>
      <w:bookmarkStart w:id="38" w:name="_Toc169863918"/>
      <w:r>
        <w:lastRenderedPageBreak/>
        <w:t>Completion of the SSA-199</w:t>
      </w:r>
      <w:bookmarkEnd w:id="38"/>
    </w:p>
    <w:p w14:paraId="4E837E90" w14:textId="77777777" w:rsidR="000A7CD4" w:rsidRDefault="000A7CD4">
      <w:pPr>
        <w:pStyle w:val="BodyText"/>
        <w:spacing w:before="9"/>
        <w:rPr>
          <w:i/>
          <w:sz w:val="20"/>
        </w:rPr>
      </w:pPr>
    </w:p>
    <w:p w14:paraId="259B338E" w14:textId="77777777" w:rsidR="000A7CD4" w:rsidRDefault="001127CB">
      <w:pPr>
        <w:pStyle w:val="BodyText"/>
        <w:spacing w:before="1"/>
        <w:ind w:left="460"/>
      </w:pPr>
      <w:r>
        <w:rPr>
          <w:u w:val="single"/>
        </w:rPr>
        <w:t>Identifying Information</w:t>
      </w:r>
    </w:p>
    <w:p w14:paraId="4E158EE0" w14:textId="77777777" w:rsidR="000A7CD4" w:rsidRDefault="000A7CD4">
      <w:pPr>
        <w:pStyle w:val="BodyText"/>
        <w:spacing w:before="10"/>
        <w:rPr>
          <w:sz w:val="20"/>
        </w:rPr>
      </w:pPr>
    </w:p>
    <w:p w14:paraId="2C16FB5F" w14:textId="1E68B22C" w:rsidR="000A7CD4" w:rsidRPr="004366D2" w:rsidRDefault="001127CB">
      <w:pPr>
        <w:pStyle w:val="BodyText"/>
        <w:ind w:left="460" w:right="794"/>
      </w:pPr>
      <w:r>
        <w:t xml:space="preserve">The State VR agency </w:t>
      </w:r>
      <w:r w:rsidR="003655A4">
        <w:t xml:space="preserve">will complete the </w:t>
      </w:r>
      <w:r w:rsidR="004366D2">
        <w:t>w</w:t>
      </w:r>
      <w:r w:rsidR="003655A4">
        <w:t>eb</w:t>
      </w:r>
      <w:r w:rsidR="0016781F">
        <w:t>-</w:t>
      </w:r>
      <w:r w:rsidR="003655A4">
        <w:t xml:space="preserve">based </w:t>
      </w:r>
      <w:r w:rsidR="0016781F">
        <w:t>SSA-</w:t>
      </w:r>
      <w:r w:rsidR="003655A4">
        <w:t xml:space="preserve">199 </w:t>
      </w:r>
      <w:r w:rsidR="0016781F">
        <w:t xml:space="preserve">using </w:t>
      </w:r>
      <w:r w:rsidR="003655A4">
        <w:t xml:space="preserve">the </w:t>
      </w:r>
      <w:r w:rsidR="00133953">
        <w:t>Portal</w:t>
      </w:r>
      <w:r w:rsidR="003655A4">
        <w:t xml:space="preserve">.  The </w:t>
      </w:r>
      <w:r>
        <w:t>SSA-199</w:t>
      </w:r>
      <w:r w:rsidR="003655A4">
        <w:t xml:space="preserve"> paper form</w:t>
      </w:r>
      <w:r>
        <w:t xml:space="preserve"> </w:t>
      </w:r>
      <w:hyperlink r:id="rId10">
        <w:r>
          <w:rPr>
            <w:color w:val="0000FF"/>
            <w:u w:val="single" w:color="0000FF"/>
          </w:rPr>
          <w:t>www.socialsecurity.gov/online/ssa-</w:t>
        </w:r>
      </w:hyperlink>
      <w:r>
        <w:rPr>
          <w:color w:val="0000FF"/>
        </w:rPr>
        <w:t xml:space="preserve"> </w:t>
      </w:r>
      <w:hyperlink r:id="rId11">
        <w:r>
          <w:rPr>
            <w:color w:val="0000FF"/>
            <w:u w:val="single" w:color="0000FF"/>
          </w:rPr>
          <w:t>199.pdf</w:t>
        </w:r>
        <w:r>
          <w:rPr>
            <w:color w:val="0000FF"/>
          </w:rPr>
          <w:t xml:space="preserve"> </w:t>
        </w:r>
      </w:hyperlink>
      <w:r w:rsidR="003655A4" w:rsidRPr="004366D2">
        <w:t xml:space="preserve">will </w:t>
      </w:r>
      <w:r w:rsidR="004366D2" w:rsidRPr="004366D2">
        <w:t xml:space="preserve">not </w:t>
      </w:r>
      <w:r w:rsidR="003655A4" w:rsidRPr="004366D2">
        <w:t>be accepted</w:t>
      </w:r>
      <w:r w:rsidR="004366D2">
        <w:t>.</w:t>
      </w:r>
      <w:r w:rsidR="003655A4" w:rsidRPr="004366D2">
        <w:t xml:space="preserve"> Fill out the</w:t>
      </w:r>
      <w:r w:rsidR="004366D2" w:rsidRPr="004366D2">
        <w:t xml:space="preserve"> </w:t>
      </w:r>
      <w:r w:rsidR="003655A4" w:rsidRPr="004366D2">
        <w:t>information in the order below</w:t>
      </w:r>
      <w:r w:rsidRPr="004366D2">
        <w:t>:</w:t>
      </w:r>
    </w:p>
    <w:p w14:paraId="08B636BE" w14:textId="77777777" w:rsidR="000A7CD4" w:rsidRDefault="000A7CD4">
      <w:pPr>
        <w:pStyle w:val="BodyText"/>
        <w:spacing w:before="2"/>
        <w:rPr>
          <w:sz w:val="16"/>
        </w:rPr>
      </w:pPr>
    </w:p>
    <w:p w14:paraId="515ED896" w14:textId="77777777" w:rsidR="000A7CD4" w:rsidRDefault="001127CB" w:rsidP="004366D2">
      <w:pPr>
        <w:pStyle w:val="BodyText"/>
        <w:ind w:right="1874"/>
      </w:pPr>
      <w:r>
        <w:tab/>
      </w:r>
    </w:p>
    <w:p w14:paraId="3EA7C9DC" w14:textId="2B02B654" w:rsidR="000A7CD4" w:rsidRDefault="001127CB">
      <w:pPr>
        <w:pStyle w:val="ListParagraph"/>
        <w:numPr>
          <w:ilvl w:val="0"/>
          <w:numId w:val="13"/>
        </w:numPr>
        <w:tabs>
          <w:tab w:val="left" w:pos="1181"/>
        </w:tabs>
        <w:rPr>
          <w:sz w:val="24"/>
        </w:rPr>
      </w:pPr>
      <w:r>
        <w:rPr>
          <w:sz w:val="24"/>
        </w:rPr>
        <w:t>From: Enter the name and address of the State VR</w:t>
      </w:r>
      <w:r>
        <w:rPr>
          <w:spacing w:val="-2"/>
          <w:sz w:val="24"/>
        </w:rPr>
        <w:t xml:space="preserve"> </w:t>
      </w:r>
      <w:r>
        <w:rPr>
          <w:sz w:val="24"/>
        </w:rPr>
        <w:t>agency</w:t>
      </w:r>
      <w:r w:rsidR="00DF7E18">
        <w:rPr>
          <w:sz w:val="24"/>
        </w:rPr>
        <w:t>.</w:t>
      </w:r>
    </w:p>
    <w:p w14:paraId="45F7CED2" w14:textId="22197688" w:rsidR="000A7CD4" w:rsidRDefault="001127CB">
      <w:pPr>
        <w:pStyle w:val="ListParagraph"/>
        <w:numPr>
          <w:ilvl w:val="0"/>
          <w:numId w:val="13"/>
        </w:numPr>
        <w:tabs>
          <w:tab w:val="left" w:pos="1181"/>
        </w:tabs>
        <w:rPr>
          <w:sz w:val="24"/>
        </w:rPr>
      </w:pPr>
      <w:r>
        <w:rPr>
          <w:sz w:val="24"/>
        </w:rPr>
        <w:t xml:space="preserve">VR </w:t>
      </w:r>
      <w:r w:rsidR="00A26434">
        <w:rPr>
          <w:sz w:val="24"/>
        </w:rPr>
        <w:t xml:space="preserve">UEI </w:t>
      </w:r>
      <w:r>
        <w:rPr>
          <w:sz w:val="24"/>
        </w:rPr>
        <w:t xml:space="preserve">Number: Enter the State VR agency </w:t>
      </w:r>
      <w:r w:rsidR="00A26434">
        <w:rPr>
          <w:sz w:val="24"/>
        </w:rPr>
        <w:t>U</w:t>
      </w:r>
      <w:r w:rsidR="004E5C08">
        <w:rPr>
          <w:sz w:val="24"/>
        </w:rPr>
        <w:t>EI</w:t>
      </w:r>
      <w:r w:rsidR="00A26434">
        <w:rPr>
          <w:spacing w:val="-8"/>
          <w:sz w:val="24"/>
        </w:rPr>
        <w:t xml:space="preserve"> </w:t>
      </w:r>
      <w:r>
        <w:rPr>
          <w:sz w:val="24"/>
        </w:rPr>
        <w:t>number</w:t>
      </w:r>
      <w:r w:rsidR="00DF7E18">
        <w:rPr>
          <w:sz w:val="24"/>
        </w:rPr>
        <w:t>.</w:t>
      </w:r>
    </w:p>
    <w:p w14:paraId="4EC61638" w14:textId="77777777" w:rsidR="000A7CD4" w:rsidRDefault="001127CB">
      <w:pPr>
        <w:pStyle w:val="ListParagraph"/>
        <w:numPr>
          <w:ilvl w:val="0"/>
          <w:numId w:val="13"/>
        </w:numPr>
        <w:tabs>
          <w:tab w:val="left" w:pos="1181"/>
        </w:tabs>
        <w:ind w:right="891"/>
        <w:rPr>
          <w:sz w:val="24"/>
        </w:rPr>
      </w:pPr>
      <w:r>
        <w:rPr>
          <w:sz w:val="24"/>
        </w:rPr>
        <w:t>Indicate whether the claim is based on a Continuous Period of SGA, or Medical Recovery during VR (301 claim) by checking one of the boxes on the</w:t>
      </w:r>
      <w:r>
        <w:rPr>
          <w:spacing w:val="-12"/>
          <w:sz w:val="24"/>
        </w:rPr>
        <w:t xml:space="preserve"> </w:t>
      </w:r>
      <w:r>
        <w:rPr>
          <w:sz w:val="24"/>
        </w:rPr>
        <w:t>form.</w:t>
      </w:r>
    </w:p>
    <w:p w14:paraId="204F4A92" w14:textId="77777777" w:rsidR="000A7CD4" w:rsidRDefault="001127CB">
      <w:pPr>
        <w:pStyle w:val="ListParagraph"/>
        <w:numPr>
          <w:ilvl w:val="0"/>
          <w:numId w:val="13"/>
        </w:numPr>
        <w:tabs>
          <w:tab w:val="left" w:pos="1181"/>
        </w:tabs>
        <w:ind w:right="843"/>
        <w:rPr>
          <w:sz w:val="24"/>
        </w:rPr>
      </w:pPr>
      <w:r>
        <w:rPr>
          <w:sz w:val="24"/>
        </w:rPr>
        <w:t>Indicate whether the claim is an Initial Claim, Reconsideration, or</w:t>
      </w:r>
      <w:r>
        <w:rPr>
          <w:spacing w:val="-15"/>
          <w:sz w:val="24"/>
        </w:rPr>
        <w:t xml:space="preserve"> </w:t>
      </w:r>
      <w:r>
        <w:rPr>
          <w:sz w:val="24"/>
        </w:rPr>
        <w:t>Supplemental claim, by checking one of the boxes on the</w:t>
      </w:r>
      <w:r>
        <w:rPr>
          <w:spacing w:val="-10"/>
          <w:sz w:val="24"/>
        </w:rPr>
        <w:t xml:space="preserve"> </w:t>
      </w:r>
      <w:r>
        <w:rPr>
          <w:sz w:val="24"/>
        </w:rPr>
        <w:t>form.</w:t>
      </w:r>
    </w:p>
    <w:p w14:paraId="1CEC8FEB" w14:textId="77777777" w:rsidR="000A7CD4" w:rsidRDefault="000A7CD4">
      <w:pPr>
        <w:pStyle w:val="BodyText"/>
        <w:spacing w:before="1"/>
      </w:pPr>
    </w:p>
    <w:p w14:paraId="3A59EBC9" w14:textId="77777777" w:rsidR="000A7CD4" w:rsidRDefault="001127CB">
      <w:pPr>
        <w:pStyle w:val="BodyText"/>
        <w:ind w:left="460"/>
      </w:pPr>
      <w:r>
        <w:rPr>
          <w:u w:val="single"/>
        </w:rPr>
        <w:t>Numbered Items</w:t>
      </w:r>
    </w:p>
    <w:p w14:paraId="26B74773" w14:textId="77777777" w:rsidR="000A7CD4" w:rsidRDefault="000A7CD4">
      <w:pPr>
        <w:pStyle w:val="BodyText"/>
        <w:spacing w:before="10"/>
        <w:rPr>
          <w:sz w:val="20"/>
        </w:rPr>
      </w:pPr>
    </w:p>
    <w:p w14:paraId="603CE0EA" w14:textId="77777777" w:rsidR="000A7CD4" w:rsidRDefault="001127CB">
      <w:pPr>
        <w:pStyle w:val="ListParagraph"/>
        <w:numPr>
          <w:ilvl w:val="0"/>
          <w:numId w:val="12"/>
        </w:numPr>
        <w:tabs>
          <w:tab w:val="left" w:pos="1181"/>
        </w:tabs>
        <w:ind w:right="577"/>
        <w:rPr>
          <w:sz w:val="24"/>
        </w:rPr>
      </w:pPr>
      <w:r>
        <w:rPr>
          <w:sz w:val="24"/>
        </w:rPr>
        <w:t>Provide the name of the person for who</w:t>
      </w:r>
      <w:r w:rsidR="0016781F">
        <w:rPr>
          <w:sz w:val="24"/>
        </w:rPr>
        <w:t>m</w:t>
      </w:r>
      <w:r>
        <w:rPr>
          <w:sz w:val="24"/>
        </w:rPr>
        <w:t xml:space="preserve"> services were provided and</w:t>
      </w:r>
      <w:r>
        <w:rPr>
          <w:spacing w:val="-15"/>
          <w:sz w:val="24"/>
        </w:rPr>
        <w:t xml:space="preserve"> </w:t>
      </w:r>
      <w:r>
        <w:rPr>
          <w:sz w:val="24"/>
        </w:rPr>
        <w:t>reimbursement is</w:t>
      </w:r>
      <w:r>
        <w:rPr>
          <w:spacing w:val="-1"/>
          <w:sz w:val="24"/>
        </w:rPr>
        <w:t xml:space="preserve"> </w:t>
      </w:r>
      <w:r>
        <w:rPr>
          <w:sz w:val="24"/>
        </w:rPr>
        <w:t>sought.</w:t>
      </w:r>
    </w:p>
    <w:p w14:paraId="1A8D5E8E" w14:textId="77777777" w:rsidR="000A7CD4" w:rsidRDefault="000A7CD4">
      <w:pPr>
        <w:pStyle w:val="BodyText"/>
      </w:pPr>
    </w:p>
    <w:p w14:paraId="3C71367E" w14:textId="77777777" w:rsidR="000A7CD4" w:rsidRDefault="001127CB">
      <w:pPr>
        <w:pStyle w:val="ListParagraph"/>
        <w:numPr>
          <w:ilvl w:val="0"/>
          <w:numId w:val="12"/>
        </w:numPr>
        <w:tabs>
          <w:tab w:val="left" w:pos="1181"/>
        </w:tabs>
        <w:ind w:right="715"/>
        <w:rPr>
          <w:sz w:val="24"/>
        </w:rPr>
      </w:pPr>
      <w:r>
        <w:rPr>
          <w:sz w:val="24"/>
        </w:rPr>
        <w:t>Indicate the type of disability benefit (SSDI or SSI) the VR client received</w:t>
      </w:r>
      <w:r>
        <w:rPr>
          <w:spacing w:val="-14"/>
          <w:sz w:val="24"/>
        </w:rPr>
        <w:t xml:space="preserve"> </w:t>
      </w:r>
      <w:r>
        <w:rPr>
          <w:sz w:val="24"/>
        </w:rPr>
        <w:t>during the period for which payment is requested and indicate the individual's social security</w:t>
      </w:r>
      <w:r>
        <w:rPr>
          <w:spacing w:val="-5"/>
          <w:sz w:val="24"/>
        </w:rPr>
        <w:t xml:space="preserve"> </w:t>
      </w:r>
      <w:r>
        <w:rPr>
          <w:sz w:val="24"/>
        </w:rPr>
        <w:t>number.</w:t>
      </w:r>
    </w:p>
    <w:p w14:paraId="5E444F7F" w14:textId="77777777" w:rsidR="000A7CD4" w:rsidRDefault="000A7CD4">
      <w:pPr>
        <w:pStyle w:val="BodyText"/>
      </w:pPr>
    </w:p>
    <w:p w14:paraId="7DAA9F2A" w14:textId="77777777" w:rsidR="000A7CD4" w:rsidRDefault="001127CB">
      <w:pPr>
        <w:pStyle w:val="ListParagraph"/>
        <w:numPr>
          <w:ilvl w:val="0"/>
          <w:numId w:val="12"/>
        </w:numPr>
        <w:tabs>
          <w:tab w:val="left" w:pos="1181"/>
        </w:tabs>
        <w:ind w:right="1113"/>
        <w:rPr>
          <w:sz w:val="24"/>
        </w:rPr>
      </w:pPr>
      <w:r>
        <w:rPr>
          <w:sz w:val="24"/>
        </w:rPr>
        <w:t>Indicate the social security number of the account on which the individual is receiving benefits if the number is different than the VR client's own</w:t>
      </w:r>
      <w:r>
        <w:rPr>
          <w:spacing w:val="-14"/>
          <w:sz w:val="24"/>
        </w:rPr>
        <w:t xml:space="preserve"> </w:t>
      </w:r>
      <w:r>
        <w:rPr>
          <w:sz w:val="24"/>
        </w:rPr>
        <w:t>number.</w:t>
      </w:r>
    </w:p>
    <w:p w14:paraId="15A8FAE8" w14:textId="77777777" w:rsidR="000A7CD4" w:rsidRDefault="000A7CD4">
      <w:pPr>
        <w:pStyle w:val="BodyText"/>
        <w:spacing w:before="1"/>
      </w:pPr>
    </w:p>
    <w:p w14:paraId="0EAE5872" w14:textId="77777777" w:rsidR="000A7CD4" w:rsidRDefault="001127CB">
      <w:pPr>
        <w:pStyle w:val="ListParagraph"/>
        <w:numPr>
          <w:ilvl w:val="0"/>
          <w:numId w:val="12"/>
        </w:numPr>
        <w:tabs>
          <w:tab w:val="left" w:pos="1181"/>
        </w:tabs>
        <w:rPr>
          <w:sz w:val="24"/>
        </w:rPr>
      </w:pPr>
      <w:r>
        <w:rPr>
          <w:sz w:val="24"/>
        </w:rPr>
        <w:t>Indicate whether the VR client is or is not</w:t>
      </w:r>
      <w:r>
        <w:rPr>
          <w:spacing w:val="-2"/>
          <w:sz w:val="24"/>
        </w:rPr>
        <w:t xml:space="preserve"> </w:t>
      </w:r>
      <w:r>
        <w:rPr>
          <w:sz w:val="24"/>
        </w:rPr>
        <w:t>blind.</w:t>
      </w:r>
    </w:p>
    <w:p w14:paraId="5183CFCD" w14:textId="77777777" w:rsidR="000A7CD4" w:rsidRDefault="000A7CD4">
      <w:pPr>
        <w:pStyle w:val="BodyText"/>
      </w:pPr>
    </w:p>
    <w:p w14:paraId="48C7C2C4" w14:textId="77777777" w:rsidR="000A7CD4" w:rsidRDefault="001127CB">
      <w:pPr>
        <w:pStyle w:val="ListParagraph"/>
        <w:numPr>
          <w:ilvl w:val="0"/>
          <w:numId w:val="12"/>
        </w:numPr>
        <w:tabs>
          <w:tab w:val="left" w:pos="1181"/>
        </w:tabs>
        <w:ind w:right="689"/>
        <w:rPr>
          <w:sz w:val="24"/>
        </w:rPr>
      </w:pPr>
      <w:r>
        <w:rPr>
          <w:sz w:val="24"/>
        </w:rPr>
        <w:t>a) Enter the month and year (MM/YY) the VR client first entered the VR</w:t>
      </w:r>
      <w:r>
        <w:rPr>
          <w:spacing w:val="-14"/>
          <w:sz w:val="24"/>
        </w:rPr>
        <w:t xml:space="preserve"> </w:t>
      </w:r>
      <w:r>
        <w:rPr>
          <w:sz w:val="24"/>
        </w:rPr>
        <w:t>process by either signing an application for services or, if earlier, by receiving intake and assessment services (necessary for evaluating the individual's VR</w:t>
      </w:r>
      <w:r>
        <w:rPr>
          <w:spacing w:val="-10"/>
          <w:sz w:val="24"/>
        </w:rPr>
        <w:t xml:space="preserve"> </w:t>
      </w:r>
      <w:r>
        <w:rPr>
          <w:sz w:val="24"/>
        </w:rPr>
        <w:t>potential.)</w:t>
      </w:r>
    </w:p>
    <w:p w14:paraId="3287A422" w14:textId="77777777" w:rsidR="000A7CD4" w:rsidRDefault="000A7CD4">
      <w:pPr>
        <w:pStyle w:val="BodyText"/>
      </w:pPr>
    </w:p>
    <w:p w14:paraId="18B07868" w14:textId="77777777" w:rsidR="000A7CD4" w:rsidRDefault="001127CB">
      <w:pPr>
        <w:pStyle w:val="BodyText"/>
        <w:ind w:left="1180" w:right="429"/>
      </w:pPr>
      <w:r>
        <w:t>b) Enter the month, day and year (MM/DD/YY) the VR client and the State VR agency signed the IPE.</w:t>
      </w:r>
    </w:p>
    <w:p w14:paraId="4507EF45" w14:textId="77777777" w:rsidR="000A7CD4" w:rsidRDefault="000A7CD4">
      <w:pPr>
        <w:pStyle w:val="BodyText"/>
      </w:pPr>
    </w:p>
    <w:p w14:paraId="5C72FA77" w14:textId="77777777" w:rsidR="000A7CD4" w:rsidRDefault="001127CB">
      <w:pPr>
        <w:pStyle w:val="ListParagraph"/>
        <w:numPr>
          <w:ilvl w:val="0"/>
          <w:numId w:val="12"/>
        </w:numPr>
        <w:tabs>
          <w:tab w:val="left" w:pos="1181"/>
        </w:tabs>
        <w:ind w:right="587"/>
        <w:rPr>
          <w:sz w:val="24"/>
        </w:rPr>
      </w:pPr>
      <w:r>
        <w:rPr>
          <w:sz w:val="24"/>
        </w:rPr>
        <w:t>Enter the month and year (MM/YY) the VR client began to work during the</w:t>
      </w:r>
      <w:r>
        <w:rPr>
          <w:spacing w:val="-12"/>
          <w:sz w:val="24"/>
        </w:rPr>
        <w:t xml:space="preserve"> </w:t>
      </w:r>
      <w:r>
        <w:rPr>
          <w:sz w:val="24"/>
        </w:rPr>
        <w:t>period for which payment is being requested for the cost of VR</w:t>
      </w:r>
      <w:r>
        <w:rPr>
          <w:spacing w:val="-7"/>
          <w:sz w:val="24"/>
        </w:rPr>
        <w:t xml:space="preserve"> </w:t>
      </w:r>
      <w:r>
        <w:rPr>
          <w:sz w:val="24"/>
        </w:rPr>
        <w:t>services.</w:t>
      </w:r>
    </w:p>
    <w:p w14:paraId="41FF7D40" w14:textId="77777777" w:rsidR="000A7CD4" w:rsidRDefault="000A7CD4">
      <w:pPr>
        <w:pStyle w:val="BodyText"/>
        <w:spacing w:before="10"/>
        <w:rPr>
          <w:sz w:val="20"/>
        </w:rPr>
      </w:pPr>
    </w:p>
    <w:p w14:paraId="0174C7D0" w14:textId="77777777" w:rsidR="000A7CD4" w:rsidRDefault="001127CB">
      <w:pPr>
        <w:pStyle w:val="BodyText"/>
        <w:spacing w:before="1"/>
        <w:ind w:left="1180" w:right="428"/>
      </w:pPr>
      <w:r>
        <w:t>If an individual who has completed a “continuous period” of SGA has not medically recovered as of the date of completion of the period, the determination as to whether VR services contributed will depend on whether the continuous period began one year or less after VR services ended or more than one year after VR services ended.</w:t>
      </w:r>
    </w:p>
    <w:p w14:paraId="78221594" w14:textId="77777777" w:rsidR="000A7CD4" w:rsidRDefault="000A7CD4">
      <w:pPr>
        <w:pStyle w:val="BodyText"/>
        <w:spacing w:before="10"/>
        <w:rPr>
          <w:sz w:val="21"/>
        </w:rPr>
      </w:pPr>
    </w:p>
    <w:p w14:paraId="4EA2D69C" w14:textId="31880E90" w:rsidR="000A7CD4" w:rsidRDefault="00A7320C">
      <w:pPr>
        <w:pStyle w:val="ListParagraph"/>
        <w:numPr>
          <w:ilvl w:val="0"/>
          <w:numId w:val="12"/>
        </w:numPr>
        <w:tabs>
          <w:tab w:val="left" w:pos="1240"/>
          <w:tab w:val="left" w:pos="1241"/>
        </w:tabs>
        <w:ind w:left="1240" w:hanging="420"/>
        <w:rPr>
          <w:sz w:val="24"/>
        </w:rPr>
      </w:pPr>
      <w:r>
        <w:rPr>
          <w:sz w:val="24"/>
        </w:rPr>
        <w:t>E</w:t>
      </w:r>
      <w:r w:rsidR="001127CB">
        <w:rPr>
          <w:sz w:val="24"/>
        </w:rPr>
        <w:t xml:space="preserve">nter the date, which is the </w:t>
      </w:r>
      <w:r w:rsidR="001127CB">
        <w:rPr>
          <w:sz w:val="24"/>
          <w:u w:val="single"/>
        </w:rPr>
        <w:t>earlier</w:t>
      </w:r>
      <w:r w:rsidR="001127CB">
        <w:rPr>
          <w:spacing w:val="-4"/>
          <w:sz w:val="24"/>
        </w:rPr>
        <w:t xml:space="preserve"> </w:t>
      </w:r>
      <w:r w:rsidR="001127CB">
        <w:rPr>
          <w:sz w:val="24"/>
        </w:rPr>
        <w:t>of:</w:t>
      </w:r>
    </w:p>
    <w:p w14:paraId="58101030" w14:textId="77777777" w:rsidR="000A7CD4" w:rsidRDefault="001127CB">
      <w:pPr>
        <w:pStyle w:val="ListParagraph"/>
        <w:numPr>
          <w:ilvl w:val="1"/>
          <w:numId w:val="12"/>
        </w:numPr>
        <w:tabs>
          <w:tab w:val="left" w:pos="1900"/>
          <w:tab w:val="left" w:pos="1901"/>
        </w:tabs>
        <w:spacing w:before="5" w:line="237" w:lineRule="auto"/>
        <w:ind w:right="833"/>
        <w:rPr>
          <w:sz w:val="24"/>
        </w:rPr>
      </w:pPr>
      <w:r>
        <w:rPr>
          <w:sz w:val="24"/>
        </w:rPr>
        <w:t>the month and year (MM/YY) that the VR agency determines the</w:t>
      </w:r>
      <w:r>
        <w:rPr>
          <w:spacing w:val="-16"/>
          <w:sz w:val="24"/>
        </w:rPr>
        <w:t xml:space="preserve"> </w:t>
      </w:r>
      <w:r>
        <w:rPr>
          <w:sz w:val="24"/>
        </w:rPr>
        <w:t>client's participation in the VR program ends;</w:t>
      </w:r>
      <w:r>
        <w:rPr>
          <w:spacing w:val="-1"/>
          <w:sz w:val="24"/>
        </w:rPr>
        <w:t xml:space="preserve"> </w:t>
      </w:r>
      <w:r>
        <w:rPr>
          <w:sz w:val="24"/>
        </w:rPr>
        <w:t>or</w:t>
      </w:r>
    </w:p>
    <w:p w14:paraId="7B49E264" w14:textId="77777777" w:rsidR="000A7CD4" w:rsidRDefault="000A7CD4">
      <w:pPr>
        <w:spacing w:line="237" w:lineRule="auto"/>
        <w:rPr>
          <w:sz w:val="24"/>
        </w:rPr>
        <w:sectPr w:rsidR="000A7CD4">
          <w:pgSz w:w="12240" w:h="15840"/>
          <w:pgMar w:top="640" w:right="1160" w:bottom="1240" w:left="1340" w:header="0" w:footer="976" w:gutter="0"/>
          <w:cols w:space="720"/>
        </w:sectPr>
      </w:pPr>
    </w:p>
    <w:p w14:paraId="5C7F182D" w14:textId="77777777" w:rsidR="000A7CD4" w:rsidRDefault="001127CB">
      <w:pPr>
        <w:pStyle w:val="ListParagraph"/>
        <w:numPr>
          <w:ilvl w:val="1"/>
          <w:numId w:val="12"/>
        </w:numPr>
        <w:tabs>
          <w:tab w:val="left" w:pos="1900"/>
          <w:tab w:val="left" w:pos="1901"/>
        </w:tabs>
        <w:spacing w:before="92" w:line="237" w:lineRule="auto"/>
        <w:ind w:right="919"/>
        <w:rPr>
          <w:sz w:val="24"/>
        </w:rPr>
      </w:pPr>
      <w:r>
        <w:rPr>
          <w:sz w:val="24"/>
        </w:rPr>
        <w:lastRenderedPageBreak/>
        <w:t>the month and year (MM/YY) representing the 9th continuous month of SGA.</w:t>
      </w:r>
    </w:p>
    <w:p w14:paraId="12CF6E50" w14:textId="77777777" w:rsidR="000A7CD4" w:rsidRDefault="000A7CD4">
      <w:pPr>
        <w:pStyle w:val="BodyText"/>
      </w:pPr>
    </w:p>
    <w:p w14:paraId="3AC79F1F" w14:textId="77777777" w:rsidR="000A7CD4" w:rsidRDefault="001127CB">
      <w:pPr>
        <w:pStyle w:val="BodyText"/>
        <w:spacing w:before="1"/>
        <w:ind w:left="1180" w:right="473"/>
        <w:jc w:val="both"/>
      </w:pPr>
      <w:r>
        <w:t>If the date shown in item 7 represents the completion of the 9th month of SGA, then indicate in "Remarks" the following: "Completion of 9th continuous month of SGA shown in item 7."</w:t>
      </w:r>
    </w:p>
    <w:p w14:paraId="17303A9C" w14:textId="77777777" w:rsidR="000A7CD4" w:rsidRDefault="000A7CD4">
      <w:pPr>
        <w:pStyle w:val="BodyText"/>
        <w:spacing w:before="11"/>
        <w:rPr>
          <w:sz w:val="23"/>
        </w:rPr>
      </w:pPr>
    </w:p>
    <w:p w14:paraId="30453E0D" w14:textId="77777777" w:rsidR="000A7CD4" w:rsidRDefault="001127CB">
      <w:pPr>
        <w:pStyle w:val="ListParagraph"/>
        <w:numPr>
          <w:ilvl w:val="0"/>
          <w:numId w:val="12"/>
        </w:numPr>
        <w:tabs>
          <w:tab w:val="left" w:pos="1181"/>
        </w:tabs>
        <w:ind w:right="432"/>
        <w:rPr>
          <w:sz w:val="24"/>
        </w:rPr>
      </w:pPr>
      <w:r>
        <w:rPr>
          <w:sz w:val="24"/>
        </w:rPr>
        <w:t xml:space="preserve">Tracking refers to that period of time </w:t>
      </w:r>
      <w:r>
        <w:rPr>
          <w:sz w:val="24"/>
          <w:u w:val="single"/>
        </w:rPr>
        <w:t>after</w:t>
      </w:r>
      <w:r>
        <w:rPr>
          <w:sz w:val="24"/>
        </w:rPr>
        <w:t xml:space="preserve"> a VR client’s case is closed (item 7 above) through the completion of the 9-month continuous period of SGA or 9 months after the VR closure date (item 7); whichever occurs first. List the months (MM/YYYY) that the State VR agency tracked the individual’s work activity after closing the case (after the month in item 7). Exclude any month(s) during this period in which the State VR agency provided a post-employment</w:t>
      </w:r>
      <w:r>
        <w:rPr>
          <w:spacing w:val="-8"/>
          <w:sz w:val="24"/>
        </w:rPr>
        <w:t xml:space="preserve"> </w:t>
      </w:r>
      <w:r>
        <w:rPr>
          <w:sz w:val="24"/>
        </w:rPr>
        <w:t>service.</w:t>
      </w:r>
    </w:p>
    <w:p w14:paraId="6B6A4838" w14:textId="77777777" w:rsidR="000A7CD4" w:rsidRDefault="000A7CD4">
      <w:pPr>
        <w:pStyle w:val="BodyText"/>
      </w:pPr>
    </w:p>
    <w:p w14:paraId="676181D4" w14:textId="77777777" w:rsidR="000A7CD4" w:rsidRDefault="001127CB">
      <w:pPr>
        <w:pStyle w:val="ListParagraph"/>
        <w:numPr>
          <w:ilvl w:val="0"/>
          <w:numId w:val="12"/>
        </w:numPr>
        <w:tabs>
          <w:tab w:val="left" w:pos="1181"/>
        </w:tabs>
        <w:ind w:right="631"/>
        <w:rPr>
          <w:sz w:val="24"/>
        </w:rPr>
      </w:pPr>
      <w:r>
        <w:rPr>
          <w:sz w:val="24"/>
        </w:rPr>
        <w:t>Indicate if the State VR agency provided, initiated or coordinated medical</w:t>
      </w:r>
      <w:r>
        <w:rPr>
          <w:spacing w:val="-15"/>
          <w:sz w:val="24"/>
        </w:rPr>
        <w:t xml:space="preserve"> </w:t>
      </w:r>
      <w:r>
        <w:rPr>
          <w:sz w:val="24"/>
        </w:rPr>
        <w:t>services under an Individual Plan for Employment (IPE) or similar</w:t>
      </w:r>
      <w:r>
        <w:rPr>
          <w:spacing w:val="-1"/>
          <w:sz w:val="24"/>
        </w:rPr>
        <w:t xml:space="preserve"> </w:t>
      </w:r>
      <w:r>
        <w:rPr>
          <w:sz w:val="24"/>
        </w:rPr>
        <w:t>document.</w:t>
      </w:r>
    </w:p>
    <w:p w14:paraId="22BE9B07" w14:textId="77777777" w:rsidR="000A7CD4" w:rsidRDefault="000A7CD4">
      <w:pPr>
        <w:pStyle w:val="BodyText"/>
        <w:spacing w:before="1"/>
      </w:pPr>
    </w:p>
    <w:p w14:paraId="054E1C6F" w14:textId="77777777" w:rsidR="000A7CD4" w:rsidRDefault="001127CB">
      <w:pPr>
        <w:pStyle w:val="ListParagraph"/>
        <w:numPr>
          <w:ilvl w:val="0"/>
          <w:numId w:val="12"/>
        </w:numPr>
        <w:tabs>
          <w:tab w:val="left" w:pos="1181"/>
        </w:tabs>
        <w:rPr>
          <w:sz w:val="24"/>
        </w:rPr>
      </w:pPr>
      <w:r>
        <w:rPr>
          <w:sz w:val="24"/>
        </w:rPr>
        <w:t>Leave Blank</w:t>
      </w:r>
    </w:p>
    <w:p w14:paraId="20A58D57" w14:textId="77777777" w:rsidR="000A7CD4" w:rsidRDefault="000A7CD4">
      <w:pPr>
        <w:pStyle w:val="BodyText"/>
        <w:spacing w:before="2"/>
      </w:pPr>
    </w:p>
    <w:p w14:paraId="0A2C133B" w14:textId="77777777" w:rsidR="000A7CD4" w:rsidRDefault="001127CB">
      <w:pPr>
        <w:pStyle w:val="ListParagraph"/>
        <w:numPr>
          <w:ilvl w:val="0"/>
          <w:numId w:val="12"/>
        </w:numPr>
        <w:tabs>
          <w:tab w:val="left" w:pos="1181"/>
        </w:tabs>
        <w:spacing w:line="237" w:lineRule="auto"/>
        <w:ind w:right="869"/>
        <w:rPr>
          <w:sz w:val="24"/>
        </w:rPr>
      </w:pPr>
      <w:r>
        <w:rPr>
          <w:sz w:val="24"/>
        </w:rPr>
        <w:t>Item 11 is the amount the State VR agency paid for a specific item or purchased service for a beneficiary during the current period of VR services. The current period of VR services is the period from the date the beneficiary entered the</w:t>
      </w:r>
      <w:r>
        <w:rPr>
          <w:spacing w:val="-12"/>
          <w:sz w:val="24"/>
        </w:rPr>
        <w:t xml:space="preserve"> </w:t>
      </w:r>
      <w:r>
        <w:rPr>
          <w:sz w:val="24"/>
        </w:rPr>
        <w:t>VR process (item 5) through the date of VR closure or the 9</w:t>
      </w:r>
      <w:proofErr w:type="spellStart"/>
      <w:r>
        <w:rPr>
          <w:position w:val="9"/>
          <w:sz w:val="16"/>
        </w:rPr>
        <w:t>th</w:t>
      </w:r>
      <w:proofErr w:type="spellEnd"/>
      <w:r>
        <w:rPr>
          <w:position w:val="9"/>
          <w:sz w:val="16"/>
        </w:rPr>
        <w:t xml:space="preserve"> </w:t>
      </w:r>
      <w:r>
        <w:rPr>
          <w:sz w:val="24"/>
        </w:rPr>
        <w:t>continuous month of SGA, whichever is earlier (item</w:t>
      </w:r>
      <w:r>
        <w:rPr>
          <w:spacing w:val="-1"/>
          <w:sz w:val="24"/>
        </w:rPr>
        <w:t xml:space="preserve"> </w:t>
      </w:r>
      <w:r>
        <w:rPr>
          <w:sz w:val="24"/>
        </w:rPr>
        <w:t>7).</w:t>
      </w:r>
    </w:p>
    <w:p w14:paraId="57EA82FE" w14:textId="77777777" w:rsidR="000A7CD4" w:rsidRDefault="001127CB">
      <w:pPr>
        <w:pStyle w:val="BodyText"/>
        <w:ind w:left="1180" w:right="509"/>
      </w:pPr>
      <w:r>
        <w:t xml:space="preserve">Enter the total cost on line 11 (Direct Costs) from the total cost of services taken from item 17d on the reverse side of the claims form. These are the costs the State VR agency incurred to purchase a specific item or service for an individual (for example, a wheelchair, special glasses, training costs) which are </w:t>
      </w:r>
      <w:r>
        <w:rPr>
          <w:u w:val="single"/>
        </w:rPr>
        <w:t>not</w:t>
      </w:r>
      <w:r>
        <w:t xml:space="preserve"> paid for, or </w:t>
      </w:r>
      <w:r>
        <w:rPr>
          <w:u w:val="single"/>
        </w:rPr>
        <w:t>not</w:t>
      </w:r>
      <w:r>
        <w:t xml:space="preserve"> payable, by some other source (for example, an insurance company).</w:t>
      </w:r>
    </w:p>
    <w:p w14:paraId="5AB02BD4" w14:textId="77777777" w:rsidR="000A7CD4" w:rsidRDefault="000A7CD4">
      <w:pPr>
        <w:pStyle w:val="BodyText"/>
        <w:spacing w:before="8"/>
        <w:rPr>
          <w:sz w:val="23"/>
        </w:rPr>
      </w:pPr>
    </w:p>
    <w:p w14:paraId="338E50E3" w14:textId="77777777" w:rsidR="000A7CD4" w:rsidRDefault="001127CB">
      <w:pPr>
        <w:pStyle w:val="BodyText"/>
        <w:spacing w:before="1"/>
        <w:ind w:left="1180" w:right="430"/>
      </w:pPr>
      <w:r>
        <w:t>Any services, if purchased, and outside the budget scope of the Rehabilitation Services Administration's (RSA) "Annual VR Rehabilitation Program/Cost Report", RSA-2 is an additional expense incurred by the VR agency and can be claimed as a direct cost. This service must be purchased and used specifically for the disabled individual for whom a reimbursement claim is being filed.</w:t>
      </w:r>
    </w:p>
    <w:p w14:paraId="75C1EB61" w14:textId="77777777" w:rsidR="000A7CD4" w:rsidRDefault="000A7CD4">
      <w:pPr>
        <w:pStyle w:val="BodyText"/>
      </w:pPr>
    </w:p>
    <w:p w14:paraId="2B6FDD0E" w14:textId="77777777" w:rsidR="000A7CD4" w:rsidRDefault="001127CB">
      <w:pPr>
        <w:pStyle w:val="BodyText"/>
        <w:ind w:left="1180" w:right="438"/>
      </w:pPr>
      <w:r>
        <w:t>Direct costs cannot be claimed for services that are provided by State VR agency employees. Services that are provided by the VR agency's employees to beneficiaries are billable as indirect costs. In the VR reimbursement program, these services are defined as ACP costs and are factored into payments for reimbursement claims based on the RSA-2.</w:t>
      </w:r>
    </w:p>
    <w:p w14:paraId="7D801C74" w14:textId="77777777" w:rsidR="000A7CD4" w:rsidRDefault="000A7CD4">
      <w:pPr>
        <w:pStyle w:val="BodyText"/>
      </w:pPr>
    </w:p>
    <w:p w14:paraId="36D07B16" w14:textId="77777777" w:rsidR="000A7CD4" w:rsidRDefault="001127CB">
      <w:pPr>
        <w:pStyle w:val="ListParagraph"/>
        <w:numPr>
          <w:ilvl w:val="0"/>
          <w:numId w:val="12"/>
        </w:numPr>
        <w:tabs>
          <w:tab w:val="left" w:pos="1181"/>
        </w:tabs>
        <w:spacing w:before="1"/>
        <w:ind w:right="496"/>
        <w:rPr>
          <w:sz w:val="24"/>
        </w:rPr>
      </w:pPr>
      <w:r>
        <w:rPr>
          <w:sz w:val="24"/>
        </w:rPr>
        <w:t>Enter the total administrative, counseling and placement costs (also known as indirect costs) which are related to the current payment period. Include ACP costs for the month(s) after the State VR agency closed the case and in which post- employment services (other purchased services) are claimed. These costs should</w:t>
      </w:r>
      <w:r>
        <w:rPr>
          <w:spacing w:val="-12"/>
          <w:sz w:val="24"/>
        </w:rPr>
        <w:t xml:space="preserve"> </w:t>
      </w:r>
      <w:r>
        <w:rPr>
          <w:sz w:val="24"/>
        </w:rPr>
        <w:t>be based on the net payment period and the cost formulas for the federal fiscal years (October 1 - September 30) that correspond with these</w:t>
      </w:r>
      <w:r>
        <w:rPr>
          <w:spacing w:val="-5"/>
          <w:sz w:val="24"/>
        </w:rPr>
        <w:t xml:space="preserve"> </w:t>
      </w:r>
      <w:r>
        <w:rPr>
          <w:sz w:val="24"/>
        </w:rPr>
        <w:t>dates.</w:t>
      </w:r>
    </w:p>
    <w:p w14:paraId="770ED906" w14:textId="77777777" w:rsidR="000A7CD4" w:rsidRDefault="000A7CD4">
      <w:pPr>
        <w:rPr>
          <w:sz w:val="24"/>
        </w:rPr>
        <w:sectPr w:rsidR="000A7CD4">
          <w:pgSz w:w="12240" w:h="15840"/>
          <w:pgMar w:top="900" w:right="1160" w:bottom="1240" w:left="1340" w:header="0" w:footer="976" w:gutter="0"/>
          <w:cols w:space="720"/>
        </w:sectPr>
      </w:pPr>
    </w:p>
    <w:p w14:paraId="0FA8B9D0" w14:textId="77777777" w:rsidR="000A7CD4" w:rsidRDefault="001127CB">
      <w:pPr>
        <w:pStyle w:val="BodyText"/>
        <w:spacing w:before="68"/>
        <w:ind w:left="1180" w:right="422"/>
      </w:pPr>
      <w:r>
        <w:lastRenderedPageBreak/>
        <w:t>The amount of ACP costs reimbursed to a VR agency is calculated based on the cost formula selected annually by the VR agency. The VR cost formula is used to determine a set monthly ACP amount to reimburse the agency for every month of the beneficiary's VR payment period for each fiscal year.</w:t>
      </w:r>
    </w:p>
    <w:p w14:paraId="56ED1323" w14:textId="77777777" w:rsidR="000A7CD4" w:rsidRDefault="000A7CD4">
      <w:pPr>
        <w:pStyle w:val="BodyText"/>
      </w:pPr>
    </w:p>
    <w:p w14:paraId="600416DB" w14:textId="1971C0FB" w:rsidR="000A7CD4" w:rsidRDefault="00CB111E">
      <w:pPr>
        <w:pStyle w:val="BodyText"/>
        <w:ind w:left="1180" w:right="701"/>
      </w:pPr>
      <w:r>
        <w:t>Here is an</w:t>
      </w:r>
      <w:r w:rsidR="001127CB">
        <w:t xml:space="preserve"> example using the net pay</w:t>
      </w:r>
      <w:r>
        <w:t>ment period of 09/2011-12/2015 to</w:t>
      </w:r>
      <w:r w:rsidR="001127CB">
        <w:t xml:space="preserve"> calculate the ACP (keep in mind that each VR has its own approved ACP amount for each fiscal year).</w:t>
      </w:r>
    </w:p>
    <w:p w14:paraId="587F5620" w14:textId="77777777" w:rsidR="0065084E" w:rsidRDefault="0065084E">
      <w:pPr>
        <w:pStyle w:val="BodyText"/>
        <w:ind w:left="1180" w:right="701"/>
      </w:pPr>
    </w:p>
    <w:p w14:paraId="17EDB40A" w14:textId="5FC2CF23" w:rsidR="00A35B2A" w:rsidRDefault="001127CB">
      <w:pPr>
        <w:pStyle w:val="BodyText"/>
        <w:ind w:left="1180" w:right="3424"/>
        <w:jc w:val="both"/>
      </w:pPr>
      <w:r>
        <w:t>FY11</w:t>
      </w:r>
      <w:r w:rsidR="00A35B2A">
        <w:t xml:space="preserve"> </w:t>
      </w:r>
      <w:r>
        <w:t>(10/2010-09/2011)</w:t>
      </w:r>
      <w:r w:rsidR="00A35B2A">
        <w:t xml:space="preserve">   </w:t>
      </w:r>
      <w:r>
        <w:t xml:space="preserve"> $217.72</w:t>
      </w:r>
      <w:r w:rsidR="00A35B2A">
        <w:t xml:space="preserve">  </w:t>
      </w:r>
      <w:r>
        <w:t xml:space="preserve"> x</w:t>
      </w:r>
      <w:r w:rsidR="00A35B2A">
        <w:t xml:space="preserve">   </w:t>
      </w:r>
      <w:r>
        <w:t xml:space="preserve">1= </w:t>
      </w:r>
      <w:r w:rsidR="00A35B2A">
        <w:t xml:space="preserve">    </w:t>
      </w:r>
      <w:r>
        <w:t xml:space="preserve">$217.72 </w:t>
      </w:r>
    </w:p>
    <w:p w14:paraId="1520AD5D" w14:textId="0B6B8CE7" w:rsidR="000A7CD4" w:rsidRDefault="001127CB">
      <w:pPr>
        <w:pStyle w:val="BodyText"/>
        <w:ind w:left="1180" w:right="3424"/>
        <w:jc w:val="both"/>
      </w:pPr>
      <w:r>
        <w:t>FY1</w:t>
      </w:r>
      <w:r w:rsidR="00A35B2A">
        <w:t>2</w:t>
      </w:r>
      <w:r>
        <w:t xml:space="preserve"> (10/2011-09/2012)</w:t>
      </w:r>
      <w:r w:rsidR="00A35B2A">
        <w:t xml:space="preserve"> </w:t>
      </w:r>
      <w:r>
        <w:t>$</w:t>
      </w:r>
      <w:r w:rsidR="00213A87">
        <w:t>205.03 x 12</w:t>
      </w:r>
      <w:r>
        <w:t>= $2460.36 FY13 (10/2012-09/2013</w:t>
      </w:r>
      <w:r w:rsidR="00213A87">
        <w:t>) $</w:t>
      </w:r>
      <w:r>
        <w:t>202.02 x 12= $2424.24 FY14 (10/2013-09/2014</w:t>
      </w:r>
      <w:r w:rsidR="00213A87">
        <w:t>) $</w:t>
      </w:r>
      <w:r>
        <w:t>230.74 x 12= $2768.88 FY15 (10/2014-09/2015</w:t>
      </w:r>
      <w:r w:rsidR="00213A87">
        <w:t>) $</w:t>
      </w:r>
      <w:r>
        <w:t xml:space="preserve">238.89 x 12= $2866.68 FY16 (10/2015-09/2016) </w:t>
      </w:r>
      <w:r w:rsidR="00A35B2A">
        <w:t xml:space="preserve">  </w:t>
      </w:r>
      <w:r>
        <w:t>$</w:t>
      </w:r>
      <w:r w:rsidR="00213A87">
        <w:t>236.45 x</w:t>
      </w:r>
      <w:r>
        <w:t xml:space="preserve"> </w:t>
      </w:r>
      <w:r w:rsidR="00A35B2A">
        <w:t xml:space="preserve">  </w:t>
      </w:r>
      <w:r w:rsidR="005911A1">
        <w:t>3</w:t>
      </w:r>
      <w:r>
        <w:t>=</w:t>
      </w:r>
      <w:r w:rsidR="00A35B2A">
        <w:t xml:space="preserve"> </w:t>
      </w:r>
      <w:r>
        <w:t xml:space="preserve"> </w:t>
      </w:r>
      <w:r w:rsidR="00A35B2A">
        <w:t xml:space="preserve">   </w:t>
      </w:r>
      <w:r>
        <w:rPr>
          <w:u w:val="single"/>
        </w:rPr>
        <w:t>$709.35</w:t>
      </w:r>
      <w:r w:rsidR="00A35B2A">
        <w:rPr>
          <w:u w:val="single"/>
        </w:rPr>
        <w:t xml:space="preserve">    </w:t>
      </w:r>
    </w:p>
    <w:p w14:paraId="21A79870" w14:textId="77777777" w:rsidR="000A7CD4" w:rsidRPr="00CB111E" w:rsidRDefault="001127CB" w:rsidP="00CB111E">
      <w:pPr>
        <w:ind w:left="2880" w:firstLine="720"/>
        <w:rPr>
          <w:sz w:val="24"/>
          <w:szCs w:val="24"/>
        </w:rPr>
      </w:pPr>
      <w:r w:rsidRPr="00CB111E">
        <w:rPr>
          <w:sz w:val="24"/>
          <w:szCs w:val="24"/>
        </w:rPr>
        <w:t>TOTAL ACP= $11,447.23</w:t>
      </w:r>
    </w:p>
    <w:p w14:paraId="657B1B5E" w14:textId="77777777" w:rsidR="000A7CD4" w:rsidRDefault="000A7CD4">
      <w:pPr>
        <w:pStyle w:val="BodyText"/>
        <w:spacing w:before="1"/>
        <w:rPr>
          <w:b/>
          <w:sz w:val="22"/>
        </w:rPr>
      </w:pPr>
    </w:p>
    <w:p w14:paraId="51281854" w14:textId="7C9E76C8" w:rsidR="00A247BB" w:rsidRPr="008C2F74" w:rsidRDefault="008C2F74" w:rsidP="00725EBF">
      <w:pPr>
        <w:pStyle w:val="BodyText"/>
        <w:ind w:left="461" w:right="432"/>
      </w:pPr>
      <w:r w:rsidRPr="00CB111E">
        <w:rPr>
          <w:b/>
        </w:rPr>
        <w:t xml:space="preserve">Note: </w:t>
      </w:r>
      <w:r w:rsidRPr="00CB111E">
        <w:rPr>
          <w:b/>
          <w:lang w:val="en"/>
        </w:rPr>
        <w:t>In the past, SSA has reimbursed VR agencies for ACP cost in addition to tracking cost. Since tracking costs are already included in the administrative cost category, we will no longer reimburse for separate tracking costs. Additionally, we will no longer reimburse for services to groups, as there is no Individualized Plan for Employment (IPE) involvement, and services must be outlined under the IPE. Per RSA, group services are broad community services to populations and not specific to the achievement of an individual’s IPE goal.</w:t>
      </w:r>
      <w:r w:rsidR="00A247BB" w:rsidRPr="00CB111E">
        <w:rPr>
          <w:b/>
        </w:rPr>
        <w:t xml:space="preserve"> </w:t>
      </w:r>
      <w:r w:rsidRPr="00CB111E">
        <w:rPr>
          <w:b/>
        </w:rPr>
        <w:t xml:space="preserve">This </w:t>
      </w:r>
      <w:r w:rsidR="004F1456" w:rsidRPr="00CB111E">
        <w:rPr>
          <w:b/>
        </w:rPr>
        <w:t>became</w:t>
      </w:r>
      <w:r w:rsidRPr="00CB111E">
        <w:rPr>
          <w:b/>
        </w:rPr>
        <w:t xml:space="preserve"> effective</w:t>
      </w:r>
      <w:r w:rsidRPr="006C485E">
        <w:rPr>
          <w:b/>
        </w:rPr>
        <w:t xml:space="preserve"> with the FY20 Cost Formula</w:t>
      </w:r>
      <w:r w:rsidRPr="008C2F74">
        <w:t>.</w:t>
      </w:r>
    </w:p>
    <w:p w14:paraId="0A3A3C5D" w14:textId="77777777" w:rsidR="000A7CD4" w:rsidRDefault="000A7CD4">
      <w:pPr>
        <w:pStyle w:val="BodyText"/>
        <w:rPr>
          <w:sz w:val="28"/>
        </w:rPr>
      </w:pPr>
    </w:p>
    <w:p w14:paraId="772A7A33" w14:textId="77777777" w:rsidR="000A7CD4" w:rsidRDefault="001127CB">
      <w:pPr>
        <w:pStyle w:val="ListParagraph"/>
        <w:numPr>
          <w:ilvl w:val="0"/>
          <w:numId w:val="12"/>
        </w:numPr>
        <w:tabs>
          <w:tab w:val="left" w:pos="1181"/>
        </w:tabs>
        <w:spacing w:before="233"/>
        <w:ind w:right="563"/>
        <w:rPr>
          <w:sz w:val="24"/>
        </w:rPr>
      </w:pPr>
      <w:r>
        <w:rPr>
          <w:sz w:val="24"/>
        </w:rPr>
        <w:t>Enter the total amount of "other" expenses and identify what type of “other" expenses were incurred and the month they were incurred in the "Remarks" section of the</w:t>
      </w:r>
      <w:r>
        <w:rPr>
          <w:spacing w:val="-3"/>
          <w:sz w:val="24"/>
        </w:rPr>
        <w:t xml:space="preserve"> </w:t>
      </w:r>
      <w:r>
        <w:rPr>
          <w:sz w:val="24"/>
        </w:rPr>
        <w:t>form.</w:t>
      </w:r>
    </w:p>
    <w:p w14:paraId="339EDC22" w14:textId="77777777" w:rsidR="000A7CD4" w:rsidRDefault="001127CB" w:rsidP="00E331B4">
      <w:pPr>
        <w:pStyle w:val="BodyText"/>
        <w:spacing w:before="72"/>
        <w:ind w:left="1180" w:right="629"/>
      </w:pPr>
      <w:r>
        <w:t xml:space="preserve">Include the cost of </w:t>
      </w:r>
      <w:r>
        <w:rPr>
          <w:u w:val="single"/>
        </w:rPr>
        <w:t>post-employment</w:t>
      </w:r>
      <w:r>
        <w:t xml:space="preserve"> services under this item. Post-employment services are services provided to assist individuals in maintaining their current employment. A State VR agency may request payment for these purchased services if they are provided after the period of VR ended and before the end of the paymen</w:t>
      </w:r>
      <w:r w:rsidR="003241C7">
        <w:t>t</w:t>
      </w:r>
      <w:r w:rsidR="00063F88">
        <w:t xml:space="preserve"> </w:t>
      </w:r>
      <w:r w:rsidR="003241C7">
        <w:t>p</w:t>
      </w:r>
      <w:r>
        <w:t>eriod. State VR agency expenditures for these services may be claimed by showing them in Item 14. Services should be identified consistent with the codes.</w:t>
      </w:r>
    </w:p>
    <w:p w14:paraId="706FC383" w14:textId="77777777" w:rsidR="000A7CD4" w:rsidRDefault="000A7CD4">
      <w:pPr>
        <w:pStyle w:val="BodyText"/>
      </w:pPr>
    </w:p>
    <w:p w14:paraId="0AAC7D84" w14:textId="77777777" w:rsidR="000A7CD4" w:rsidRDefault="001127CB">
      <w:pPr>
        <w:pStyle w:val="ListParagraph"/>
        <w:numPr>
          <w:ilvl w:val="0"/>
          <w:numId w:val="12"/>
        </w:numPr>
        <w:tabs>
          <w:tab w:val="left" w:pos="1181"/>
        </w:tabs>
        <w:ind w:right="730"/>
        <w:rPr>
          <w:sz w:val="24"/>
        </w:rPr>
      </w:pPr>
      <w:r>
        <w:rPr>
          <w:sz w:val="24"/>
        </w:rPr>
        <w:t>Enter the total cost claimed for providing rehabilitation services to this VR</w:t>
      </w:r>
      <w:r>
        <w:rPr>
          <w:spacing w:val="-16"/>
          <w:sz w:val="24"/>
        </w:rPr>
        <w:t xml:space="preserve"> </w:t>
      </w:r>
      <w:r>
        <w:rPr>
          <w:sz w:val="24"/>
        </w:rPr>
        <w:t>client. This amount is the total of items 11 through</w:t>
      </w:r>
      <w:r>
        <w:rPr>
          <w:spacing w:val="-1"/>
          <w:sz w:val="24"/>
        </w:rPr>
        <w:t xml:space="preserve"> </w:t>
      </w:r>
      <w:r>
        <w:rPr>
          <w:sz w:val="24"/>
        </w:rPr>
        <w:t>14.</w:t>
      </w:r>
    </w:p>
    <w:p w14:paraId="1657ED6C" w14:textId="77777777" w:rsidR="000A7CD4" w:rsidRDefault="000A7CD4">
      <w:pPr>
        <w:pStyle w:val="BodyText"/>
      </w:pPr>
    </w:p>
    <w:p w14:paraId="098FC020" w14:textId="07CA0003" w:rsidR="000A7CD4" w:rsidRPr="00E331B4" w:rsidRDefault="001127CB" w:rsidP="00E331B4">
      <w:pPr>
        <w:numPr>
          <w:ilvl w:val="0"/>
          <w:numId w:val="12"/>
        </w:numPr>
        <w:tabs>
          <w:tab w:val="left" w:pos="1181"/>
        </w:tabs>
        <w:ind w:right="730"/>
        <w:rPr>
          <w:sz w:val="24"/>
        </w:rPr>
      </w:pPr>
      <w:r>
        <w:rPr>
          <w:sz w:val="24"/>
        </w:rPr>
        <w:t>For claims filed based upon the VR client's completion of a 9-month continuous period of SGA, indicate the principal type of occupation which the individual performed</w:t>
      </w:r>
      <w:r w:rsidR="00A7320C">
        <w:rPr>
          <w:sz w:val="24"/>
        </w:rPr>
        <w:t xml:space="preserve"> </w:t>
      </w:r>
      <w:r w:rsidRPr="00E331B4">
        <w:rPr>
          <w:sz w:val="24"/>
        </w:rPr>
        <w:t>to obtain the occupation code to be shown in item 16. The occupation codes and titles are taken from the Department of Labor's (DOL) Dictionary of Occupational Titles (DOT).</w:t>
      </w:r>
    </w:p>
    <w:p w14:paraId="6ACA3A14" w14:textId="77777777" w:rsidR="000A7CD4" w:rsidRDefault="000A7CD4">
      <w:pPr>
        <w:pStyle w:val="BodyText"/>
      </w:pPr>
    </w:p>
    <w:p w14:paraId="6B2302C8" w14:textId="77777777" w:rsidR="000A7CD4" w:rsidRDefault="001127CB">
      <w:pPr>
        <w:pStyle w:val="ListParagraph"/>
        <w:numPr>
          <w:ilvl w:val="0"/>
          <w:numId w:val="12"/>
        </w:numPr>
        <w:tabs>
          <w:tab w:val="left" w:pos="1181"/>
        </w:tabs>
        <w:ind w:right="1031"/>
        <w:jc w:val="both"/>
        <w:rPr>
          <w:sz w:val="24"/>
        </w:rPr>
      </w:pPr>
      <w:r>
        <w:rPr>
          <w:sz w:val="24"/>
        </w:rPr>
        <w:t>The State VR agency should complete the columns in item 17 of the SSA-199 regarding direct service costs by furnishing the following information for</w:t>
      </w:r>
      <w:r>
        <w:rPr>
          <w:spacing w:val="-18"/>
          <w:sz w:val="24"/>
        </w:rPr>
        <w:t xml:space="preserve"> </w:t>
      </w:r>
      <w:r>
        <w:rPr>
          <w:sz w:val="24"/>
        </w:rPr>
        <w:t>each instance in which reimbursement is sought for a purchased item or</w:t>
      </w:r>
      <w:r>
        <w:rPr>
          <w:spacing w:val="-10"/>
          <w:sz w:val="24"/>
        </w:rPr>
        <w:t xml:space="preserve"> </w:t>
      </w:r>
      <w:r>
        <w:rPr>
          <w:sz w:val="24"/>
        </w:rPr>
        <w:t>service:</w:t>
      </w:r>
    </w:p>
    <w:p w14:paraId="392E93B0" w14:textId="77777777" w:rsidR="000A7CD4" w:rsidRDefault="000A7CD4">
      <w:pPr>
        <w:pStyle w:val="BodyText"/>
        <w:spacing w:before="1"/>
      </w:pPr>
    </w:p>
    <w:p w14:paraId="4AE4A978" w14:textId="77777777" w:rsidR="000A7CD4" w:rsidRDefault="001127CB">
      <w:pPr>
        <w:pStyle w:val="ListParagraph"/>
        <w:numPr>
          <w:ilvl w:val="0"/>
          <w:numId w:val="11"/>
        </w:numPr>
        <w:tabs>
          <w:tab w:val="left" w:pos="1181"/>
        </w:tabs>
        <w:ind w:right="424"/>
        <w:rPr>
          <w:sz w:val="24"/>
        </w:rPr>
      </w:pPr>
      <w:r>
        <w:rPr>
          <w:sz w:val="24"/>
          <w:u w:val="single"/>
        </w:rPr>
        <w:t>Date of Service</w:t>
      </w:r>
      <w:r>
        <w:rPr>
          <w:sz w:val="24"/>
        </w:rPr>
        <w:t xml:space="preserve">: Enter the month and year (MM/YY) in which the services were provided. Enter the dates in chronological order starting with the earliest date and concluding with the most recent date prior to the date shown in item 7. The date shown in item 7 should be the month and year of VR closure or the last month of </w:t>
      </w:r>
      <w:r>
        <w:rPr>
          <w:spacing w:val="-4"/>
          <w:sz w:val="24"/>
        </w:rPr>
        <w:t xml:space="preserve">the </w:t>
      </w:r>
      <w:r>
        <w:rPr>
          <w:sz w:val="24"/>
        </w:rPr>
        <w:t>9-month continuous period of SGA, whichever is earlier. For services covering a span of time (for example, a semester of school), indicate the starting and ending dates for the service. For each time a service is claimed, show the MM/YY and the cost. If the same service repeats within a single month (for example, several days of job counseling), identify the service only once along with the cost for the</w:t>
      </w:r>
      <w:r>
        <w:rPr>
          <w:spacing w:val="-15"/>
          <w:sz w:val="24"/>
        </w:rPr>
        <w:t xml:space="preserve"> </w:t>
      </w:r>
      <w:r>
        <w:rPr>
          <w:sz w:val="24"/>
        </w:rPr>
        <w:t>month.</w:t>
      </w:r>
    </w:p>
    <w:p w14:paraId="414634F7" w14:textId="77777777" w:rsidR="000A7CD4" w:rsidRDefault="000A7CD4">
      <w:pPr>
        <w:pStyle w:val="BodyText"/>
      </w:pPr>
    </w:p>
    <w:p w14:paraId="3D6AAF70" w14:textId="77777777" w:rsidR="000A7CD4" w:rsidRDefault="001127CB">
      <w:pPr>
        <w:pStyle w:val="ListParagraph"/>
        <w:numPr>
          <w:ilvl w:val="0"/>
          <w:numId w:val="11"/>
        </w:numPr>
        <w:tabs>
          <w:tab w:val="left" w:pos="1181"/>
        </w:tabs>
        <w:ind w:right="580"/>
        <w:rPr>
          <w:sz w:val="24"/>
        </w:rPr>
      </w:pPr>
      <w:r>
        <w:rPr>
          <w:sz w:val="24"/>
          <w:u w:val="single"/>
        </w:rPr>
        <w:t>Type of Service</w:t>
      </w:r>
      <w:r>
        <w:rPr>
          <w:sz w:val="24"/>
        </w:rPr>
        <w:t>: Enter the code for each type of service provided to the VR client. Page 28 contains a list of the specific types of direct cost VR services to be entered in this column. These are items or services that the State VR agency purchased at its expense and for which it is requesting</w:t>
      </w:r>
      <w:r>
        <w:rPr>
          <w:spacing w:val="-5"/>
          <w:sz w:val="24"/>
        </w:rPr>
        <w:t xml:space="preserve"> </w:t>
      </w:r>
      <w:r>
        <w:rPr>
          <w:sz w:val="24"/>
        </w:rPr>
        <w:t>reimbursement.</w:t>
      </w:r>
    </w:p>
    <w:p w14:paraId="40D92F02" w14:textId="77777777" w:rsidR="000A7CD4" w:rsidRDefault="000A7CD4">
      <w:pPr>
        <w:pStyle w:val="BodyText"/>
        <w:spacing w:before="1"/>
      </w:pPr>
    </w:p>
    <w:p w14:paraId="66ED38F7" w14:textId="77777777" w:rsidR="000A7CD4" w:rsidRDefault="001127CB">
      <w:pPr>
        <w:pStyle w:val="ListParagraph"/>
        <w:numPr>
          <w:ilvl w:val="0"/>
          <w:numId w:val="11"/>
        </w:numPr>
        <w:tabs>
          <w:tab w:val="left" w:pos="1181"/>
        </w:tabs>
        <w:ind w:right="628"/>
        <w:rPr>
          <w:sz w:val="24"/>
        </w:rPr>
      </w:pPr>
      <w:r>
        <w:rPr>
          <w:sz w:val="24"/>
          <w:u w:val="single"/>
        </w:rPr>
        <w:t>Cost of Service</w:t>
      </w:r>
      <w:r>
        <w:rPr>
          <w:sz w:val="24"/>
        </w:rPr>
        <w:t>: Enter the cost of the service shown in column 17b. This is the amount for which the State VR agency is seeking reimbursement. The VR</w:t>
      </w:r>
      <w:r>
        <w:rPr>
          <w:spacing w:val="-12"/>
          <w:sz w:val="24"/>
        </w:rPr>
        <w:t xml:space="preserve"> </w:t>
      </w:r>
      <w:r>
        <w:rPr>
          <w:sz w:val="24"/>
        </w:rPr>
        <w:t>agency cannot seek reimbursement for amounts payable as a similar benefit from another source.</w:t>
      </w:r>
    </w:p>
    <w:p w14:paraId="35AF4262" w14:textId="77777777" w:rsidR="000A7CD4" w:rsidRDefault="000A7CD4">
      <w:pPr>
        <w:pStyle w:val="BodyText"/>
      </w:pPr>
    </w:p>
    <w:p w14:paraId="1F927D99" w14:textId="77777777" w:rsidR="000A7CD4" w:rsidRDefault="001127CB">
      <w:pPr>
        <w:pStyle w:val="ListParagraph"/>
        <w:numPr>
          <w:ilvl w:val="0"/>
          <w:numId w:val="11"/>
        </w:numPr>
        <w:tabs>
          <w:tab w:val="left" w:pos="1181"/>
        </w:tabs>
        <w:ind w:right="585"/>
        <w:rPr>
          <w:sz w:val="24"/>
        </w:rPr>
      </w:pPr>
      <w:r>
        <w:rPr>
          <w:sz w:val="24"/>
          <w:u w:val="single"/>
        </w:rPr>
        <w:t>Total of Column 17c</w:t>
      </w:r>
      <w:r>
        <w:rPr>
          <w:sz w:val="24"/>
        </w:rPr>
        <w:t>: Enter the sum of the costs shown in column 17c. Also enter this amount in item 11 as explained</w:t>
      </w:r>
      <w:r>
        <w:rPr>
          <w:spacing w:val="-4"/>
          <w:sz w:val="24"/>
        </w:rPr>
        <w:t xml:space="preserve"> </w:t>
      </w:r>
      <w:r>
        <w:rPr>
          <w:sz w:val="24"/>
        </w:rPr>
        <w:t>above.</w:t>
      </w:r>
    </w:p>
    <w:p w14:paraId="51E921CF" w14:textId="77777777" w:rsidR="000A7CD4" w:rsidRDefault="000A7CD4">
      <w:pPr>
        <w:pStyle w:val="BodyText"/>
      </w:pPr>
    </w:p>
    <w:p w14:paraId="77C2EA1F" w14:textId="77777777" w:rsidR="000A7CD4" w:rsidRDefault="001127CB">
      <w:pPr>
        <w:pStyle w:val="BodyText"/>
        <w:ind w:left="460"/>
      </w:pPr>
      <w:r>
        <w:t>The State VR agency must complete all applicable information on the SSA-199.</w:t>
      </w:r>
    </w:p>
    <w:p w14:paraId="0B9CA4FF" w14:textId="77777777" w:rsidR="000A7CD4" w:rsidRDefault="000A7CD4">
      <w:pPr>
        <w:pStyle w:val="BodyText"/>
      </w:pPr>
    </w:p>
    <w:p w14:paraId="6EF0530B" w14:textId="77777777" w:rsidR="00A221BB" w:rsidRDefault="001127CB" w:rsidP="00FE5EB0">
      <w:pPr>
        <w:pStyle w:val="BodyText"/>
        <w:ind w:left="460"/>
      </w:pPr>
      <w:r w:rsidRPr="00FE5EB0">
        <w:rPr>
          <w:u w:val="single"/>
        </w:rPr>
        <w:t>Signature, Title, Date</w:t>
      </w:r>
      <w:r>
        <w:t>: An authorized official of the State VR agency must sign and date the form and indicate his/her title.</w:t>
      </w:r>
    </w:p>
    <w:p w14:paraId="1AD98272" w14:textId="77777777" w:rsidR="00DD3BD6" w:rsidRDefault="00DD3BD6" w:rsidP="00C3580A">
      <w:pPr>
        <w:pStyle w:val="BodyText"/>
      </w:pPr>
    </w:p>
    <w:p w14:paraId="7DDCF603" w14:textId="2B080D3B" w:rsidR="000A7CD4" w:rsidRPr="00DD3BD6" w:rsidRDefault="001127CB" w:rsidP="00725EBF">
      <w:pPr>
        <w:pStyle w:val="Heading2"/>
        <w:ind w:left="0"/>
        <w:rPr>
          <w:u w:val="none"/>
        </w:rPr>
      </w:pPr>
      <w:bookmarkStart w:id="39" w:name="_Toc169863919"/>
      <w:r w:rsidRPr="00DD3BD6">
        <w:rPr>
          <w:u w:val="none"/>
        </w:rPr>
        <w:t>Timeframe for Submitting Claims</w:t>
      </w:r>
      <w:bookmarkEnd w:id="39"/>
    </w:p>
    <w:p w14:paraId="20D6C515" w14:textId="77777777" w:rsidR="000A7CD4" w:rsidRDefault="000A7CD4">
      <w:pPr>
        <w:pStyle w:val="BodyText"/>
        <w:spacing w:before="9"/>
        <w:rPr>
          <w:i/>
          <w:sz w:val="20"/>
        </w:rPr>
      </w:pPr>
    </w:p>
    <w:p w14:paraId="6A5370FF" w14:textId="77777777" w:rsidR="000A7CD4" w:rsidRDefault="001127CB">
      <w:pPr>
        <w:pStyle w:val="BodyText"/>
        <w:spacing w:before="1"/>
        <w:ind w:left="460" w:right="599"/>
      </w:pPr>
      <w:r>
        <w:t>The VR provider must file claims for reimbursement within specified time periods. The filing deadline may be waived if "good cause" for late filing is established (for example, loss of records due to storm damage or other unforeseen or uncontrollable circumstances). If the filing deadline is not met and cannot be waived for "good cause", SSA will deny the claim.</w:t>
      </w:r>
    </w:p>
    <w:p w14:paraId="1E22D396" w14:textId="77777777" w:rsidR="000A7CD4" w:rsidRDefault="000A7CD4">
      <w:pPr>
        <w:pStyle w:val="BodyText"/>
        <w:spacing w:before="10"/>
        <w:rPr>
          <w:sz w:val="20"/>
        </w:rPr>
      </w:pPr>
    </w:p>
    <w:p w14:paraId="391BD904" w14:textId="77777777" w:rsidR="000A7CD4" w:rsidRDefault="001127CB">
      <w:pPr>
        <w:pStyle w:val="BodyText"/>
        <w:ind w:left="460"/>
      </w:pPr>
      <w:r>
        <w:t>The time period for filing for reimbursement varies for different types of claims as follows:</w:t>
      </w:r>
    </w:p>
    <w:p w14:paraId="7C6138C7" w14:textId="77777777" w:rsidR="000A7CD4" w:rsidRDefault="000A7CD4">
      <w:pPr>
        <w:pStyle w:val="BodyText"/>
        <w:spacing w:before="10"/>
        <w:rPr>
          <w:sz w:val="20"/>
        </w:rPr>
      </w:pPr>
    </w:p>
    <w:p w14:paraId="38CC31B0" w14:textId="77777777" w:rsidR="000A7CD4" w:rsidRDefault="001127CB" w:rsidP="00E331B4">
      <w:pPr>
        <w:pStyle w:val="Heading3"/>
      </w:pPr>
      <w:bookmarkStart w:id="40" w:name="_Toc169863920"/>
      <w:r>
        <w:t>Claims Based on the Beneficiary's Completion of a Continuous Period of SGA</w:t>
      </w:r>
      <w:bookmarkEnd w:id="40"/>
    </w:p>
    <w:p w14:paraId="0C9B0F79" w14:textId="77777777" w:rsidR="000A7CD4" w:rsidRDefault="000A7CD4">
      <w:pPr>
        <w:pStyle w:val="BodyText"/>
        <w:spacing w:before="10"/>
        <w:rPr>
          <w:i/>
          <w:sz w:val="20"/>
        </w:rPr>
      </w:pPr>
    </w:p>
    <w:p w14:paraId="33AD42F7" w14:textId="77777777" w:rsidR="000A7CD4" w:rsidRDefault="001127CB">
      <w:pPr>
        <w:pStyle w:val="BodyText"/>
        <w:ind w:left="460" w:right="408"/>
      </w:pPr>
      <w:r>
        <w:t>The VR provider must file a claim based on the completion of a continuous period of SGA within 12 months after the month in which the beneficiary completed the continuous period.</w:t>
      </w:r>
    </w:p>
    <w:p w14:paraId="18EEC571" w14:textId="77777777" w:rsidR="000A7CD4" w:rsidRDefault="000A7CD4">
      <w:pPr>
        <w:pStyle w:val="BodyText"/>
        <w:spacing w:before="10"/>
        <w:rPr>
          <w:sz w:val="20"/>
        </w:rPr>
      </w:pPr>
    </w:p>
    <w:p w14:paraId="1B192D03" w14:textId="77777777" w:rsidR="000A7CD4" w:rsidRDefault="001127CB">
      <w:pPr>
        <w:pStyle w:val="BodyText"/>
        <w:ind w:left="460" w:right="634"/>
      </w:pPr>
      <w:r>
        <w:t>For example, if the individual completed a continuous period of 9 months of SGA in May 2016, the provider must file its claim for reimbursement before May 2017.</w:t>
      </w:r>
    </w:p>
    <w:p w14:paraId="2FE07EF8" w14:textId="77777777" w:rsidR="000A7CD4" w:rsidRDefault="000A7CD4">
      <w:pPr>
        <w:pStyle w:val="BodyText"/>
        <w:spacing w:before="11"/>
        <w:rPr>
          <w:sz w:val="20"/>
        </w:rPr>
      </w:pPr>
    </w:p>
    <w:p w14:paraId="5273B062" w14:textId="77777777" w:rsidR="000A7CD4" w:rsidRDefault="001127CB">
      <w:pPr>
        <w:pStyle w:val="BodyText"/>
        <w:ind w:left="460" w:right="428"/>
      </w:pPr>
      <w:r>
        <w:t>SGA begins with the first month of VR services (VR enter date) and the month in which the client is disabled or blind simultaneously, using the later of the two. Therefore, the employment date that the VR provides, may or may not match SSA’s information since SSA is under the assumption that employment begins at the start of VR services.</w:t>
      </w:r>
    </w:p>
    <w:p w14:paraId="3B427399" w14:textId="77777777" w:rsidR="000A7CD4" w:rsidRDefault="000A7CD4">
      <w:pPr>
        <w:pStyle w:val="BodyText"/>
        <w:spacing w:before="10"/>
        <w:rPr>
          <w:sz w:val="20"/>
        </w:rPr>
      </w:pPr>
    </w:p>
    <w:p w14:paraId="7F597FCE" w14:textId="77777777" w:rsidR="000A7CD4" w:rsidRDefault="001127CB">
      <w:pPr>
        <w:pStyle w:val="BodyText"/>
        <w:ind w:left="460" w:right="429"/>
      </w:pPr>
      <w:r>
        <w:t>Example: VR enter: 01/14/2016- Disability entitlement date: 03/12/2014, the search for SGA begins 01/2016. The search for SGA will not begin prior to VR entrance or disability eligibility date.</w:t>
      </w:r>
    </w:p>
    <w:p w14:paraId="27891020" w14:textId="77777777" w:rsidR="000A7CD4" w:rsidRDefault="000A7CD4">
      <w:pPr>
        <w:pStyle w:val="BodyText"/>
        <w:spacing w:before="10"/>
        <w:rPr>
          <w:sz w:val="20"/>
        </w:rPr>
      </w:pPr>
    </w:p>
    <w:p w14:paraId="503C7311" w14:textId="58FAF5E5" w:rsidR="000A7CD4" w:rsidRDefault="001127CB">
      <w:pPr>
        <w:pStyle w:val="BodyText"/>
        <w:ind w:left="460" w:right="748"/>
      </w:pPr>
      <w:r>
        <w:t xml:space="preserve">NOTE: SGA is established using </w:t>
      </w:r>
      <w:r w:rsidR="00D167A3">
        <w:t>S</w:t>
      </w:r>
      <w:r>
        <w:t xml:space="preserve">ocial </w:t>
      </w:r>
      <w:r w:rsidR="00D167A3">
        <w:t>S</w:t>
      </w:r>
      <w:r>
        <w:t>ecurity records and evidence only in absence of paystubs or signed documentation from the employer(s) as mentioned in the section on SGA documentation.</w:t>
      </w:r>
    </w:p>
    <w:p w14:paraId="3A172C0B" w14:textId="77777777" w:rsidR="000A7CD4" w:rsidRDefault="000A7CD4">
      <w:pPr>
        <w:pStyle w:val="BodyText"/>
        <w:spacing w:before="11"/>
        <w:rPr>
          <w:sz w:val="20"/>
        </w:rPr>
      </w:pPr>
    </w:p>
    <w:p w14:paraId="260165CF" w14:textId="77777777" w:rsidR="000A7CD4" w:rsidRDefault="001127CB" w:rsidP="00E331B4">
      <w:pPr>
        <w:pStyle w:val="Heading3"/>
      </w:pPr>
      <w:bookmarkStart w:id="41" w:name="_Toc169863921"/>
      <w:r>
        <w:t>Claims Based on VR Medical Cessation (Section 301 Claims)</w:t>
      </w:r>
      <w:bookmarkEnd w:id="41"/>
    </w:p>
    <w:p w14:paraId="1EAB7870" w14:textId="77777777" w:rsidR="000A7CD4" w:rsidRDefault="000A7CD4">
      <w:pPr>
        <w:pStyle w:val="BodyText"/>
        <w:spacing w:before="10"/>
        <w:rPr>
          <w:i/>
          <w:sz w:val="20"/>
        </w:rPr>
      </w:pPr>
    </w:p>
    <w:p w14:paraId="33382A0B" w14:textId="77777777" w:rsidR="000A7CD4" w:rsidRDefault="001127CB">
      <w:pPr>
        <w:pStyle w:val="BodyText"/>
        <w:ind w:left="460" w:right="429"/>
      </w:pPr>
      <w:r>
        <w:t>The timeframe for filing these claims depends on whether SSA sent the provider a written notice requesting that it file a claim. In most cases, SSA will identify section 301 cases that meet the requirements for payment and will send a notice to the provider to file a claim. If SSA sent a written notice requesting that a claim be filed, the provider must file a section 301 claim within 90 days of the date of the written notice from SSA requesting that a claim be filed.</w:t>
      </w:r>
    </w:p>
    <w:p w14:paraId="0CB1BB2C" w14:textId="77777777" w:rsidR="000A7CD4" w:rsidRDefault="000A7CD4">
      <w:pPr>
        <w:pStyle w:val="BodyText"/>
        <w:spacing w:before="10"/>
        <w:rPr>
          <w:sz w:val="20"/>
        </w:rPr>
      </w:pPr>
    </w:p>
    <w:p w14:paraId="19662BED" w14:textId="77777777" w:rsidR="000A7CD4" w:rsidRDefault="001127CB">
      <w:pPr>
        <w:pStyle w:val="BodyText"/>
        <w:ind w:left="460" w:right="488"/>
      </w:pPr>
      <w:r>
        <w:t>However, if a VR provider identifies a potential 301 claim through its own monitoring, and has not received a written notice from SSA, the provider must file a section 301 claim within 12 months after the month in which VR services ended.</w:t>
      </w:r>
    </w:p>
    <w:p w14:paraId="7FAFEBA0" w14:textId="77777777" w:rsidR="000A7CD4" w:rsidRDefault="000A7CD4">
      <w:pPr>
        <w:pStyle w:val="BodyText"/>
        <w:spacing w:before="10"/>
        <w:rPr>
          <w:sz w:val="20"/>
        </w:rPr>
      </w:pPr>
    </w:p>
    <w:p w14:paraId="1AEF52BC" w14:textId="77777777" w:rsidR="000A7CD4" w:rsidRDefault="001127CB" w:rsidP="00E331B4">
      <w:pPr>
        <w:pStyle w:val="Heading1"/>
      </w:pPr>
      <w:bookmarkStart w:id="42" w:name="_Toc169863922"/>
      <w:r>
        <w:t>VR Claim Documentation</w:t>
      </w:r>
      <w:r>
        <w:rPr>
          <w:spacing w:val="-8"/>
        </w:rPr>
        <w:t xml:space="preserve"> </w:t>
      </w:r>
      <w:r>
        <w:t>Requirements</w:t>
      </w:r>
      <w:bookmarkEnd w:id="42"/>
    </w:p>
    <w:p w14:paraId="6A45C8A4" w14:textId="77777777" w:rsidR="000A7CD4" w:rsidRDefault="000A7CD4">
      <w:pPr>
        <w:pStyle w:val="BodyText"/>
        <w:spacing w:before="9"/>
        <w:rPr>
          <w:i/>
          <w:sz w:val="20"/>
        </w:rPr>
      </w:pPr>
    </w:p>
    <w:p w14:paraId="122F2D53" w14:textId="77777777" w:rsidR="000A7CD4" w:rsidRDefault="001127CB">
      <w:pPr>
        <w:pStyle w:val="BodyText"/>
        <w:spacing w:before="1"/>
        <w:ind w:left="460" w:right="528"/>
      </w:pPr>
      <w:r>
        <w:t>The VR provider is responsible for submitting a properly documented claim. The VR should make every effort to submit a claim with the required information. Failure to do</w:t>
      </w:r>
      <w:r>
        <w:rPr>
          <w:spacing w:val="-17"/>
        </w:rPr>
        <w:t xml:space="preserve"> </w:t>
      </w:r>
      <w:r>
        <w:t>so will require that SSA request additional information from the provider and will result in delaying reimbursement to the</w:t>
      </w:r>
      <w:r>
        <w:rPr>
          <w:spacing w:val="-2"/>
        </w:rPr>
        <w:t xml:space="preserve"> </w:t>
      </w:r>
      <w:r>
        <w:t>provider.</w:t>
      </w:r>
    </w:p>
    <w:p w14:paraId="36EA724A" w14:textId="77777777" w:rsidR="000A7CD4" w:rsidRDefault="000A7CD4">
      <w:pPr>
        <w:sectPr w:rsidR="000A7CD4">
          <w:pgSz w:w="12240" w:h="15840"/>
          <w:pgMar w:top="640" w:right="1160" w:bottom="1240" w:left="1340" w:header="0" w:footer="976" w:gutter="0"/>
          <w:cols w:space="720"/>
        </w:sectPr>
      </w:pPr>
    </w:p>
    <w:p w14:paraId="5B2F5001" w14:textId="09E4CF46" w:rsidR="000A7CD4" w:rsidRDefault="001127CB">
      <w:pPr>
        <w:pStyle w:val="BodyText"/>
        <w:spacing w:before="72"/>
        <w:ind w:left="460" w:right="487"/>
      </w:pPr>
      <w:r>
        <w:lastRenderedPageBreak/>
        <w:t xml:space="preserve">State VR agencies are expected to maintain and provide to SSA upon request, adequate documentation of all services and costs for </w:t>
      </w:r>
      <w:r w:rsidR="00280A13">
        <w:t>beneficiaries with disabilities</w:t>
      </w:r>
      <w:r>
        <w:t xml:space="preserve"> for whom they could potentially request payment for such services and costs. Although such documentation is not required to be submitted with each claim, this information may be required to process a claim or for documentation in cases of a validation review or an audit.</w:t>
      </w:r>
      <w:r w:rsidR="00894E03">
        <w:t xml:space="preserve"> Al</w:t>
      </w:r>
      <w:r w:rsidR="00894E03" w:rsidRPr="00E331B4">
        <w:t xml:space="preserve">l CR payment-related documentation should be retained for a minimum of six years after the close of the federal fiscal year in which </w:t>
      </w:r>
      <w:r w:rsidR="00894E03">
        <w:t xml:space="preserve">the </w:t>
      </w:r>
      <w:r w:rsidR="00894E03" w:rsidRPr="00E331B4">
        <w:t xml:space="preserve">payment was </w:t>
      </w:r>
      <w:r w:rsidR="0071776E" w:rsidRPr="00E331B4">
        <w:t>made.</w:t>
      </w:r>
    </w:p>
    <w:p w14:paraId="411D2F5F" w14:textId="77777777" w:rsidR="000A7CD4" w:rsidRDefault="000A7CD4">
      <w:pPr>
        <w:pStyle w:val="BodyText"/>
        <w:spacing w:before="10"/>
        <w:rPr>
          <w:sz w:val="20"/>
        </w:rPr>
      </w:pPr>
    </w:p>
    <w:p w14:paraId="17AF36C4" w14:textId="77777777" w:rsidR="000A7CD4" w:rsidRDefault="001127CB">
      <w:pPr>
        <w:pStyle w:val="BodyText"/>
        <w:ind w:left="460" w:right="648"/>
      </w:pPr>
      <w:r>
        <w:t>The State VR agency must complete all applicable information on the SSA-199 including the following:</w:t>
      </w:r>
    </w:p>
    <w:p w14:paraId="37D4BC38" w14:textId="77777777" w:rsidR="000A7CD4" w:rsidRDefault="000A7CD4">
      <w:pPr>
        <w:pStyle w:val="BodyText"/>
        <w:spacing w:before="10"/>
        <w:rPr>
          <w:sz w:val="20"/>
        </w:rPr>
      </w:pPr>
    </w:p>
    <w:p w14:paraId="774580F7" w14:textId="77777777" w:rsidR="000A7CD4" w:rsidRDefault="001127CB">
      <w:pPr>
        <w:pStyle w:val="ListParagraph"/>
        <w:numPr>
          <w:ilvl w:val="1"/>
          <w:numId w:val="11"/>
        </w:numPr>
        <w:tabs>
          <w:tab w:val="left" w:pos="1901"/>
        </w:tabs>
        <w:rPr>
          <w:sz w:val="24"/>
        </w:rPr>
      </w:pPr>
      <w:r>
        <w:rPr>
          <w:sz w:val="24"/>
        </w:rPr>
        <w:t xml:space="preserve">A description of each VR service </w:t>
      </w:r>
      <w:proofErr w:type="gramStart"/>
      <w:r>
        <w:rPr>
          <w:sz w:val="24"/>
        </w:rPr>
        <w:t>provided;</w:t>
      </w:r>
      <w:proofErr w:type="gramEnd"/>
    </w:p>
    <w:p w14:paraId="40716EA7" w14:textId="77777777" w:rsidR="000A7CD4" w:rsidRDefault="000A7CD4">
      <w:pPr>
        <w:pStyle w:val="BodyText"/>
        <w:spacing w:before="10"/>
        <w:rPr>
          <w:sz w:val="20"/>
        </w:rPr>
      </w:pPr>
    </w:p>
    <w:p w14:paraId="5AAEDE4C" w14:textId="77777777" w:rsidR="000A7CD4" w:rsidRDefault="001127CB">
      <w:pPr>
        <w:pStyle w:val="ListParagraph"/>
        <w:numPr>
          <w:ilvl w:val="1"/>
          <w:numId w:val="11"/>
        </w:numPr>
        <w:tabs>
          <w:tab w:val="left" w:pos="1901"/>
        </w:tabs>
        <w:rPr>
          <w:sz w:val="24"/>
        </w:rPr>
      </w:pPr>
      <w:r>
        <w:rPr>
          <w:sz w:val="24"/>
        </w:rPr>
        <w:t>When the service was provided;</w:t>
      </w:r>
      <w:r>
        <w:rPr>
          <w:spacing w:val="-2"/>
          <w:sz w:val="24"/>
        </w:rPr>
        <w:t xml:space="preserve"> </w:t>
      </w:r>
      <w:r>
        <w:rPr>
          <w:sz w:val="24"/>
        </w:rPr>
        <w:t>and</w:t>
      </w:r>
    </w:p>
    <w:p w14:paraId="0192FD74" w14:textId="77777777" w:rsidR="000A7CD4" w:rsidRDefault="000A7CD4">
      <w:pPr>
        <w:pStyle w:val="BodyText"/>
        <w:spacing w:before="10"/>
        <w:rPr>
          <w:sz w:val="20"/>
        </w:rPr>
      </w:pPr>
    </w:p>
    <w:p w14:paraId="7F11F792" w14:textId="77777777" w:rsidR="000A7CD4" w:rsidRDefault="001127CB">
      <w:pPr>
        <w:pStyle w:val="ListParagraph"/>
        <w:numPr>
          <w:ilvl w:val="1"/>
          <w:numId w:val="11"/>
        </w:numPr>
        <w:tabs>
          <w:tab w:val="left" w:pos="1901"/>
        </w:tabs>
        <w:rPr>
          <w:sz w:val="24"/>
        </w:rPr>
      </w:pPr>
      <w:r>
        <w:rPr>
          <w:sz w:val="24"/>
        </w:rPr>
        <w:t>The cost of the</w:t>
      </w:r>
      <w:r>
        <w:rPr>
          <w:spacing w:val="-3"/>
          <w:sz w:val="24"/>
        </w:rPr>
        <w:t xml:space="preserve"> </w:t>
      </w:r>
      <w:r>
        <w:rPr>
          <w:sz w:val="24"/>
        </w:rPr>
        <w:t>service.</w:t>
      </w:r>
    </w:p>
    <w:p w14:paraId="6F53913A" w14:textId="77777777" w:rsidR="000A7CD4" w:rsidRDefault="000A7CD4">
      <w:pPr>
        <w:pStyle w:val="BodyText"/>
        <w:spacing w:before="10"/>
        <w:rPr>
          <w:sz w:val="20"/>
        </w:rPr>
      </w:pPr>
    </w:p>
    <w:p w14:paraId="73F746BE" w14:textId="77777777" w:rsidR="000A7CD4" w:rsidRDefault="001127CB">
      <w:pPr>
        <w:pStyle w:val="BodyText"/>
        <w:ind w:left="460" w:right="1315"/>
      </w:pPr>
      <w:r>
        <w:t>The VR services for which the provider is requesting payment must meet all of the following requirements:</w:t>
      </w:r>
    </w:p>
    <w:p w14:paraId="7061DDC8" w14:textId="77777777" w:rsidR="000A7CD4" w:rsidRDefault="000A7CD4">
      <w:pPr>
        <w:pStyle w:val="BodyText"/>
        <w:spacing w:before="11"/>
        <w:rPr>
          <w:sz w:val="20"/>
        </w:rPr>
      </w:pPr>
    </w:p>
    <w:p w14:paraId="75863E1C" w14:textId="3892E2E6" w:rsidR="000A7CD4" w:rsidRDefault="001127CB">
      <w:pPr>
        <w:pStyle w:val="ListParagraph"/>
        <w:numPr>
          <w:ilvl w:val="0"/>
          <w:numId w:val="10"/>
        </w:numPr>
        <w:tabs>
          <w:tab w:val="left" w:pos="1901"/>
        </w:tabs>
        <w:rPr>
          <w:sz w:val="24"/>
        </w:rPr>
      </w:pPr>
      <w:r>
        <w:rPr>
          <w:sz w:val="24"/>
        </w:rPr>
        <w:t>The services must be provided during the appropriate payment</w:t>
      </w:r>
      <w:r>
        <w:rPr>
          <w:spacing w:val="-5"/>
          <w:sz w:val="24"/>
        </w:rPr>
        <w:t xml:space="preserve"> </w:t>
      </w:r>
      <w:proofErr w:type="gramStart"/>
      <w:r>
        <w:rPr>
          <w:sz w:val="24"/>
        </w:rPr>
        <w:t>period</w:t>
      </w:r>
      <w:r w:rsidR="00C21FF9">
        <w:rPr>
          <w:sz w:val="24"/>
        </w:rPr>
        <w:t>;</w:t>
      </w:r>
      <w:proofErr w:type="gramEnd"/>
    </w:p>
    <w:p w14:paraId="3A09AD23" w14:textId="77777777" w:rsidR="000A7CD4" w:rsidRDefault="000A7CD4">
      <w:pPr>
        <w:pStyle w:val="BodyText"/>
        <w:spacing w:before="10"/>
        <w:rPr>
          <w:sz w:val="20"/>
        </w:rPr>
      </w:pPr>
    </w:p>
    <w:p w14:paraId="2043E006" w14:textId="77777777" w:rsidR="000A7CD4" w:rsidRDefault="001127CB">
      <w:pPr>
        <w:pStyle w:val="ListParagraph"/>
        <w:numPr>
          <w:ilvl w:val="0"/>
          <w:numId w:val="10"/>
        </w:numPr>
        <w:tabs>
          <w:tab w:val="left" w:pos="1901"/>
        </w:tabs>
        <w:rPr>
          <w:sz w:val="24"/>
        </w:rPr>
      </w:pPr>
      <w:r>
        <w:rPr>
          <w:sz w:val="24"/>
        </w:rPr>
        <w:t>The services must be provided under an IPE or similar</w:t>
      </w:r>
      <w:r>
        <w:rPr>
          <w:spacing w:val="-2"/>
          <w:sz w:val="24"/>
        </w:rPr>
        <w:t xml:space="preserve"> </w:t>
      </w:r>
      <w:proofErr w:type="gramStart"/>
      <w:r>
        <w:rPr>
          <w:sz w:val="24"/>
        </w:rPr>
        <w:t>document;</w:t>
      </w:r>
      <w:proofErr w:type="gramEnd"/>
    </w:p>
    <w:p w14:paraId="66F60485" w14:textId="77777777" w:rsidR="000A7CD4" w:rsidRDefault="000A7CD4">
      <w:pPr>
        <w:pStyle w:val="BodyText"/>
        <w:spacing w:before="10"/>
        <w:rPr>
          <w:sz w:val="20"/>
        </w:rPr>
      </w:pPr>
    </w:p>
    <w:p w14:paraId="071840F4" w14:textId="77777777" w:rsidR="000A7CD4" w:rsidRDefault="001127CB">
      <w:pPr>
        <w:pStyle w:val="ListParagraph"/>
        <w:numPr>
          <w:ilvl w:val="0"/>
          <w:numId w:val="10"/>
        </w:numPr>
        <w:tabs>
          <w:tab w:val="left" w:pos="1901"/>
        </w:tabs>
        <w:rPr>
          <w:sz w:val="24"/>
        </w:rPr>
      </w:pPr>
      <w:r>
        <w:rPr>
          <w:sz w:val="24"/>
        </w:rPr>
        <w:t>The services must be reasonable and necessary;</w:t>
      </w:r>
      <w:r>
        <w:rPr>
          <w:spacing w:val="-2"/>
          <w:sz w:val="24"/>
        </w:rPr>
        <w:t xml:space="preserve"> </w:t>
      </w:r>
      <w:r>
        <w:rPr>
          <w:sz w:val="24"/>
        </w:rPr>
        <w:t>and</w:t>
      </w:r>
    </w:p>
    <w:p w14:paraId="488093ED" w14:textId="77777777" w:rsidR="000A7CD4" w:rsidRDefault="000A7CD4">
      <w:pPr>
        <w:pStyle w:val="BodyText"/>
        <w:spacing w:before="10"/>
        <w:rPr>
          <w:sz w:val="20"/>
        </w:rPr>
      </w:pPr>
    </w:p>
    <w:p w14:paraId="07B7C949" w14:textId="77777777" w:rsidR="000A7CD4" w:rsidRDefault="001127CB">
      <w:pPr>
        <w:pStyle w:val="ListParagraph"/>
        <w:numPr>
          <w:ilvl w:val="0"/>
          <w:numId w:val="10"/>
        </w:numPr>
        <w:tabs>
          <w:tab w:val="left" w:pos="1901"/>
        </w:tabs>
        <w:rPr>
          <w:sz w:val="24"/>
        </w:rPr>
      </w:pPr>
      <w:r>
        <w:rPr>
          <w:sz w:val="24"/>
        </w:rPr>
        <w:t>Each service must be one of the specific services listed in the on</w:t>
      </w:r>
      <w:r>
        <w:rPr>
          <w:spacing w:val="-5"/>
          <w:sz w:val="24"/>
        </w:rPr>
        <w:t xml:space="preserve"> </w:t>
      </w:r>
      <w:r>
        <w:rPr>
          <w:sz w:val="24"/>
        </w:rPr>
        <w:t>below.</w:t>
      </w:r>
    </w:p>
    <w:p w14:paraId="30B1B55C" w14:textId="77777777" w:rsidR="000A7CD4" w:rsidRDefault="000A7CD4">
      <w:pPr>
        <w:rPr>
          <w:sz w:val="24"/>
        </w:rPr>
        <w:sectPr w:rsidR="000A7CD4">
          <w:pgSz w:w="12240" w:h="15840"/>
          <w:pgMar w:top="640" w:right="1160" w:bottom="1240" w:left="1340" w:header="0" w:footer="976" w:gutter="0"/>
          <w:cols w:space="720"/>
        </w:sectPr>
      </w:pPr>
    </w:p>
    <w:p w14:paraId="2708228E" w14:textId="77777777" w:rsidR="00C4691D" w:rsidRDefault="001127CB" w:rsidP="00E331B4">
      <w:pPr>
        <w:pStyle w:val="Heading1"/>
      </w:pPr>
      <w:bookmarkStart w:id="43" w:name="_Toc169863923"/>
      <w:r>
        <w:lastRenderedPageBreak/>
        <w:t>Service Codes List</w:t>
      </w:r>
      <w:bookmarkEnd w:id="43"/>
      <w:r>
        <w:t xml:space="preserve"> </w:t>
      </w:r>
    </w:p>
    <w:p w14:paraId="100D7EEB" w14:textId="03E0F570" w:rsidR="00B5030B" w:rsidRDefault="00B5030B" w:rsidP="00B5030B">
      <w:pPr>
        <w:pStyle w:val="Heading2"/>
      </w:pPr>
      <w:bookmarkStart w:id="44" w:name="_Toc169863924"/>
      <w:r>
        <w:t>SSA Codes</w:t>
      </w:r>
      <w:bookmarkEnd w:id="44"/>
    </w:p>
    <w:p w14:paraId="2C875AF9" w14:textId="07A8B38E" w:rsidR="000A7CD4" w:rsidRDefault="000A7CD4" w:rsidP="00CB111E">
      <w:pPr>
        <w:widowControl/>
        <w:autoSpaceDE/>
        <w:autoSpaceDN/>
        <w:spacing w:line="276" w:lineRule="auto"/>
        <w:ind w:left="86"/>
        <w:jc w:val="cente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
        <w:gridCol w:w="7290"/>
      </w:tblGrid>
      <w:tr w:rsidR="000A7CD4" w:rsidRPr="00CB111E" w14:paraId="74097209" w14:textId="77777777" w:rsidTr="00942428">
        <w:trPr>
          <w:trHeight w:val="359"/>
        </w:trPr>
        <w:tc>
          <w:tcPr>
            <w:tcW w:w="8100" w:type="dxa"/>
            <w:gridSpan w:val="2"/>
          </w:tcPr>
          <w:p w14:paraId="5FB9C00C" w14:textId="77777777" w:rsidR="000A7CD4" w:rsidRPr="00CB111E" w:rsidRDefault="001127CB">
            <w:pPr>
              <w:pStyle w:val="TableParagraph"/>
              <w:spacing w:before="34" w:line="305" w:lineRule="exact"/>
              <w:ind w:left="2983" w:right="2970"/>
              <w:jc w:val="center"/>
              <w:rPr>
                <w:rFonts w:ascii="Times New Roman" w:hAnsi="Times New Roman" w:cs="Times New Roman"/>
                <w:b/>
              </w:rPr>
            </w:pPr>
            <w:r w:rsidRPr="00CB111E">
              <w:rPr>
                <w:rFonts w:ascii="Times New Roman" w:hAnsi="Times New Roman" w:cs="Times New Roman"/>
                <w:b/>
              </w:rPr>
              <w:t>SSA Codes</w:t>
            </w:r>
          </w:p>
        </w:tc>
      </w:tr>
      <w:tr w:rsidR="000A7CD4" w:rsidRPr="00CB111E" w14:paraId="1B5692A3" w14:textId="77777777" w:rsidTr="00942428">
        <w:trPr>
          <w:trHeight w:val="361"/>
        </w:trPr>
        <w:tc>
          <w:tcPr>
            <w:tcW w:w="810" w:type="dxa"/>
            <w:shd w:val="clear" w:color="auto" w:fill="E36C0A" w:themeFill="accent6" w:themeFillShade="BF"/>
          </w:tcPr>
          <w:p w14:paraId="2968AFC4" w14:textId="77777777" w:rsidR="000A7CD4" w:rsidRPr="00CB111E" w:rsidRDefault="001127CB">
            <w:pPr>
              <w:pStyle w:val="TableParagraph"/>
              <w:spacing w:before="17"/>
              <w:ind w:left="122" w:right="114"/>
              <w:jc w:val="center"/>
              <w:rPr>
                <w:rFonts w:ascii="Times New Roman" w:hAnsi="Times New Roman" w:cs="Times New Roman"/>
                <w:b/>
              </w:rPr>
            </w:pPr>
            <w:r w:rsidRPr="00CB111E">
              <w:rPr>
                <w:rFonts w:ascii="Times New Roman" w:hAnsi="Times New Roman" w:cs="Times New Roman"/>
                <w:b/>
              </w:rPr>
              <w:t>Code</w:t>
            </w:r>
          </w:p>
        </w:tc>
        <w:tc>
          <w:tcPr>
            <w:tcW w:w="7290" w:type="dxa"/>
            <w:shd w:val="clear" w:color="auto" w:fill="E36C0A" w:themeFill="accent6" w:themeFillShade="BF"/>
          </w:tcPr>
          <w:p w14:paraId="302BCCA5" w14:textId="77777777" w:rsidR="000A7CD4" w:rsidRPr="00CB111E" w:rsidRDefault="001127CB">
            <w:pPr>
              <w:pStyle w:val="TableParagraph"/>
              <w:spacing w:before="17"/>
              <w:ind w:left="1426"/>
              <w:rPr>
                <w:rFonts w:ascii="Times New Roman" w:hAnsi="Times New Roman" w:cs="Times New Roman"/>
                <w:b/>
              </w:rPr>
            </w:pPr>
            <w:r w:rsidRPr="00CB111E">
              <w:rPr>
                <w:rFonts w:ascii="Times New Roman" w:hAnsi="Times New Roman" w:cs="Times New Roman"/>
                <w:b/>
              </w:rPr>
              <w:t xml:space="preserve">Category and </w:t>
            </w:r>
            <w:proofErr w:type="gramStart"/>
            <w:r w:rsidRPr="00CB111E">
              <w:rPr>
                <w:rFonts w:ascii="Times New Roman" w:hAnsi="Times New Roman" w:cs="Times New Roman"/>
                <w:b/>
              </w:rPr>
              <w:t>Sub Category</w:t>
            </w:r>
            <w:proofErr w:type="gramEnd"/>
          </w:p>
        </w:tc>
      </w:tr>
      <w:tr w:rsidR="000A7CD4" w:rsidRPr="00CB111E" w14:paraId="57150BA1" w14:textId="77777777" w:rsidTr="00942428">
        <w:trPr>
          <w:trHeight w:val="347"/>
        </w:trPr>
        <w:tc>
          <w:tcPr>
            <w:tcW w:w="810" w:type="dxa"/>
          </w:tcPr>
          <w:p w14:paraId="63442FA2" w14:textId="77777777" w:rsidR="000A7CD4" w:rsidRPr="00CB111E" w:rsidRDefault="001127CB">
            <w:pPr>
              <w:pStyle w:val="TableParagraph"/>
              <w:spacing w:before="8" w:line="319" w:lineRule="exact"/>
              <w:ind w:left="122" w:right="111"/>
              <w:jc w:val="center"/>
              <w:rPr>
                <w:rFonts w:ascii="Times New Roman" w:hAnsi="Times New Roman" w:cs="Times New Roman"/>
              </w:rPr>
            </w:pPr>
            <w:r w:rsidRPr="00CB111E">
              <w:rPr>
                <w:rFonts w:ascii="Times New Roman" w:hAnsi="Times New Roman" w:cs="Times New Roman"/>
              </w:rPr>
              <w:t>11</w:t>
            </w:r>
          </w:p>
        </w:tc>
        <w:tc>
          <w:tcPr>
            <w:tcW w:w="7290" w:type="dxa"/>
            <w:tcBorders>
              <w:bottom w:val="single" w:sz="8" w:space="0" w:color="000000"/>
            </w:tcBorders>
          </w:tcPr>
          <w:p w14:paraId="49E45170" w14:textId="77777777" w:rsidR="000A7CD4" w:rsidRPr="00CB111E" w:rsidRDefault="001127CB">
            <w:pPr>
              <w:pStyle w:val="TableParagraph"/>
              <w:spacing w:before="22" w:line="305" w:lineRule="exact"/>
              <w:rPr>
                <w:rFonts w:ascii="Times New Roman" w:hAnsi="Times New Roman" w:cs="Times New Roman"/>
              </w:rPr>
            </w:pPr>
            <w:r w:rsidRPr="00CB111E">
              <w:rPr>
                <w:rFonts w:ascii="Times New Roman" w:hAnsi="Times New Roman" w:cs="Times New Roman"/>
              </w:rPr>
              <w:t>Intake &amp; Assessment-Diagnosis and Evaluation</w:t>
            </w:r>
          </w:p>
        </w:tc>
      </w:tr>
      <w:tr w:rsidR="000A7CD4" w:rsidRPr="00CB111E" w14:paraId="727CB6B1" w14:textId="77777777" w:rsidTr="00942428">
        <w:trPr>
          <w:trHeight w:val="411"/>
        </w:trPr>
        <w:tc>
          <w:tcPr>
            <w:tcW w:w="810" w:type="dxa"/>
            <w:vMerge w:val="restart"/>
          </w:tcPr>
          <w:p w14:paraId="5D6C0670" w14:textId="77777777" w:rsidR="000A7CD4" w:rsidRPr="00CB111E" w:rsidRDefault="001127CB">
            <w:pPr>
              <w:pStyle w:val="TableParagraph"/>
              <w:spacing w:before="183"/>
              <w:ind w:left="122" w:right="111"/>
              <w:jc w:val="center"/>
              <w:rPr>
                <w:rFonts w:ascii="Times New Roman" w:hAnsi="Times New Roman" w:cs="Times New Roman"/>
              </w:rPr>
            </w:pPr>
            <w:r w:rsidRPr="00CB111E">
              <w:rPr>
                <w:rFonts w:ascii="Times New Roman" w:hAnsi="Times New Roman" w:cs="Times New Roman"/>
              </w:rPr>
              <w:t>21</w:t>
            </w:r>
          </w:p>
        </w:tc>
        <w:tc>
          <w:tcPr>
            <w:tcW w:w="7290" w:type="dxa"/>
            <w:tcBorders>
              <w:bottom w:val="nil"/>
            </w:tcBorders>
          </w:tcPr>
          <w:p w14:paraId="143FE68F" w14:textId="623E0A88" w:rsidR="000A7CD4" w:rsidRPr="00CB111E" w:rsidRDefault="00683032" w:rsidP="00942428">
            <w:pPr>
              <w:pStyle w:val="TableParagraph"/>
              <w:spacing w:before="54" w:line="322" w:lineRule="exact"/>
              <w:ind w:right="82"/>
              <w:rPr>
                <w:rFonts w:ascii="Times New Roman" w:hAnsi="Times New Roman" w:cs="Times New Roman"/>
              </w:rPr>
            </w:pPr>
            <w:r w:rsidRPr="00CB111E">
              <w:rPr>
                <w:rFonts w:ascii="Times New Roman" w:hAnsi="Times New Roman" w:cs="Times New Roman"/>
              </w:rPr>
              <w:t>Counseling</w:t>
            </w:r>
            <w:r w:rsidR="001127CB" w:rsidRPr="00CB111E">
              <w:rPr>
                <w:rFonts w:ascii="Times New Roman" w:hAnsi="Times New Roman" w:cs="Times New Roman"/>
              </w:rPr>
              <w:t xml:space="preserve"> &amp; </w:t>
            </w:r>
            <w:r w:rsidR="00942428" w:rsidRPr="00CB111E">
              <w:rPr>
                <w:rFonts w:ascii="Times New Roman" w:hAnsi="Times New Roman" w:cs="Times New Roman"/>
              </w:rPr>
              <w:t>Guidance</w:t>
            </w:r>
            <w:r w:rsidR="001127CB" w:rsidRPr="00CB111E">
              <w:rPr>
                <w:rFonts w:ascii="Times New Roman" w:hAnsi="Times New Roman" w:cs="Times New Roman"/>
              </w:rPr>
              <w:t xml:space="preserve">-Purchased </w:t>
            </w:r>
            <w:r w:rsidR="00914502" w:rsidRPr="00CB111E">
              <w:rPr>
                <w:rFonts w:ascii="Times New Roman" w:hAnsi="Times New Roman" w:cs="Times New Roman"/>
              </w:rPr>
              <w:t>C</w:t>
            </w:r>
            <w:r w:rsidR="001127CB" w:rsidRPr="00CB111E">
              <w:rPr>
                <w:rFonts w:ascii="Times New Roman" w:hAnsi="Times New Roman" w:cs="Times New Roman"/>
              </w:rPr>
              <w:t xml:space="preserve">ounseling/guidance </w:t>
            </w:r>
            <w:r w:rsidR="00CB111E">
              <w:rPr>
                <w:rFonts w:ascii="Times New Roman" w:hAnsi="Times New Roman" w:cs="Times New Roman"/>
              </w:rPr>
              <w:t>s</w:t>
            </w:r>
            <w:r w:rsidR="001127CB" w:rsidRPr="00CB111E">
              <w:rPr>
                <w:rFonts w:ascii="Times New Roman" w:hAnsi="Times New Roman" w:cs="Times New Roman"/>
              </w:rPr>
              <w:t>ervices</w:t>
            </w:r>
          </w:p>
        </w:tc>
      </w:tr>
      <w:tr w:rsidR="000A7CD4" w:rsidRPr="00CB111E" w14:paraId="6E6E1444" w14:textId="77777777" w:rsidTr="00942428">
        <w:trPr>
          <w:trHeight w:val="328"/>
        </w:trPr>
        <w:tc>
          <w:tcPr>
            <w:tcW w:w="810" w:type="dxa"/>
            <w:vMerge/>
          </w:tcPr>
          <w:p w14:paraId="35798DBA" w14:textId="77777777" w:rsidR="000A7CD4" w:rsidRPr="00CB111E" w:rsidRDefault="000A7CD4"/>
        </w:tc>
        <w:tc>
          <w:tcPr>
            <w:tcW w:w="7290" w:type="dxa"/>
            <w:tcBorders>
              <w:top w:val="nil"/>
            </w:tcBorders>
          </w:tcPr>
          <w:p w14:paraId="133EE1EE" w14:textId="77777777" w:rsidR="000A7CD4" w:rsidRPr="00CB111E" w:rsidRDefault="001127CB">
            <w:pPr>
              <w:pStyle w:val="TableParagraph"/>
              <w:spacing w:before="3" w:line="305" w:lineRule="exact"/>
              <w:rPr>
                <w:rFonts w:ascii="Times New Roman" w:hAnsi="Times New Roman" w:cs="Times New Roman"/>
              </w:rPr>
            </w:pPr>
            <w:r w:rsidRPr="00CB111E">
              <w:rPr>
                <w:rFonts w:ascii="Times New Roman" w:hAnsi="Times New Roman" w:cs="Times New Roman"/>
              </w:rPr>
              <w:t>Physical/Mental Restoration</w:t>
            </w:r>
          </w:p>
        </w:tc>
      </w:tr>
      <w:tr w:rsidR="000A7CD4" w:rsidRPr="00CB111E" w14:paraId="51AA401D" w14:textId="77777777" w:rsidTr="00942428">
        <w:trPr>
          <w:trHeight w:val="347"/>
        </w:trPr>
        <w:tc>
          <w:tcPr>
            <w:tcW w:w="810" w:type="dxa"/>
          </w:tcPr>
          <w:p w14:paraId="100C665F" w14:textId="77777777" w:rsidR="000A7CD4" w:rsidRPr="00CB111E" w:rsidRDefault="001127CB">
            <w:pPr>
              <w:pStyle w:val="TableParagraph"/>
              <w:spacing w:before="10" w:line="317" w:lineRule="exact"/>
              <w:ind w:left="122" w:right="111"/>
              <w:jc w:val="center"/>
              <w:rPr>
                <w:rFonts w:ascii="Times New Roman" w:hAnsi="Times New Roman" w:cs="Times New Roman"/>
              </w:rPr>
            </w:pPr>
            <w:r w:rsidRPr="00CB111E">
              <w:rPr>
                <w:rFonts w:ascii="Times New Roman" w:hAnsi="Times New Roman" w:cs="Times New Roman"/>
              </w:rPr>
              <w:t>31</w:t>
            </w:r>
          </w:p>
        </w:tc>
        <w:tc>
          <w:tcPr>
            <w:tcW w:w="7290" w:type="dxa"/>
          </w:tcPr>
          <w:p w14:paraId="46C0131E" w14:textId="77777777" w:rsidR="000A7CD4" w:rsidRPr="00CB111E" w:rsidRDefault="001127CB">
            <w:pPr>
              <w:pStyle w:val="TableParagraph"/>
              <w:spacing w:before="22" w:line="305" w:lineRule="exact"/>
              <w:rPr>
                <w:rFonts w:ascii="Times New Roman" w:hAnsi="Times New Roman" w:cs="Times New Roman"/>
              </w:rPr>
            </w:pPr>
            <w:r w:rsidRPr="00CB111E">
              <w:rPr>
                <w:rFonts w:ascii="Times New Roman" w:hAnsi="Times New Roman" w:cs="Times New Roman"/>
              </w:rPr>
              <w:t>Corrective surgery or therapy treatment</w:t>
            </w:r>
          </w:p>
        </w:tc>
      </w:tr>
      <w:tr w:rsidR="000A7CD4" w:rsidRPr="00CB111E" w14:paraId="6590B34E" w14:textId="77777777" w:rsidTr="00942428">
        <w:trPr>
          <w:trHeight w:val="347"/>
        </w:trPr>
        <w:tc>
          <w:tcPr>
            <w:tcW w:w="810" w:type="dxa"/>
          </w:tcPr>
          <w:p w14:paraId="0B6A66B0" w14:textId="77777777" w:rsidR="000A7CD4" w:rsidRPr="00CB111E" w:rsidRDefault="001127CB">
            <w:pPr>
              <w:pStyle w:val="TableParagraph"/>
              <w:spacing w:before="10" w:line="317" w:lineRule="exact"/>
              <w:ind w:left="122" w:right="111"/>
              <w:jc w:val="center"/>
              <w:rPr>
                <w:rFonts w:ascii="Times New Roman" w:hAnsi="Times New Roman" w:cs="Times New Roman"/>
              </w:rPr>
            </w:pPr>
            <w:r w:rsidRPr="00CB111E">
              <w:rPr>
                <w:rFonts w:ascii="Times New Roman" w:hAnsi="Times New Roman" w:cs="Times New Roman"/>
              </w:rPr>
              <w:t>32</w:t>
            </w:r>
          </w:p>
        </w:tc>
        <w:tc>
          <w:tcPr>
            <w:tcW w:w="7290" w:type="dxa"/>
          </w:tcPr>
          <w:p w14:paraId="0BF232BA" w14:textId="77777777" w:rsidR="000A7CD4" w:rsidRPr="00CB111E" w:rsidRDefault="00683032">
            <w:pPr>
              <w:pStyle w:val="TableParagraph"/>
              <w:spacing w:before="22" w:line="305" w:lineRule="exact"/>
              <w:rPr>
                <w:rFonts w:ascii="Times New Roman" w:hAnsi="Times New Roman" w:cs="Times New Roman"/>
              </w:rPr>
            </w:pPr>
            <w:r w:rsidRPr="00CB111E">
              <w:rPr>
                <w:rFonts w:ascii="Times New Roman" w:hAnsi="Times New Roman" w:cs="Times New Roman"/>
              </w:rPr>
              <w:t>Hospitalization</w:t>
            </w:r>
            <w:r w:rsidR="001127CB" w:rsidRPr="00CB111E">
              <w:rPr>
                <w:rFonts w:ascii="Times New Roman" w:hAnsi="Times New Roman" w:cs="Times New Roman"/>
              </w:rPr>
              <w:t xml:space="preserve"> in connection with #31</w:t>
            </w:r>
          </w:p>
        </w:tc>
      </w:tr>
      <w:tr w:rsidR="000A7CD4" w:rsidRPr="00CB111E" w14:paraId="19D5928D" w14:textId="77777777" w:rsidTr="00942428">
        <w:trPr>
          <w:trHeight w:val="350"/>
        </w:trPr>
        <w:tc>
          <w:tcPr>
            <w:tcW w:w="810" w:type="dxa"/>
          </w:tcPr>
          <w:p w14:paraId="7B3B97D7" w14:textId="77777777" w:rsidR="000A7CD4" w:rsidRPr="00CB111E" w:rsidRDefault="001127CB">
            <w:pPr>
              <w:pStyle w:val="TableParagraph"/>
              <w:spacing w:before="10" w:line="319" w:lineRule="exact"/>
              <w:ind w:left="122" w:right="111"/>
              <w:jc w:val="center"/>
              <w:rPr>
                <w:rFonts w:ascii="Times New Roman" w:hAnsi="Times New Roman" w:cs="Times New Roman"/>
              </w:rPr>
            </w:pPr>
            <w:r w:rsidRPr="00CB111E">
              <w:rPr>
                <w:rFonts w:ascii="Times New Roman" w:hAnsi="Times New Roman" w:cs="Times New Roman"/>
              </w:rPr>
              <w:t>33</w:t>
            </w:r>
          </w:p>
        </w:tc>
        <w:tc>
          <w:tcPr>
            <w:tcW w:w="7290" w:type="dxa"/>
          </w:tcPr>
          <w:p w14:paraId="383D1183" w14:textId="77777777" w:rsidR="000A7CD4" w:rsidRPr="00CB111E" w:rsidRDefault="001127CB">
            <w:pPr>
              <w:pStyle w:val="TableParagraph"/>
              <w:spacing w:before="22" w:line="307" w:lineRule="exact"/>
              <w:rPr>
                <w:rFonts w:ascii="Times New Roman" w:hAnsi="Times New Roman" w:cs="Times New Roman"/>
              </w:rPr>
            </w:pPr>
            <w:r w:rsidRPr="00CB111E">
              <w:rPr>
                <w:rFonts w:ascii="Times New Roman" w:hAnsi="Times New Roman" w:cs="Times New Roman"/>
              </w:rPr>
              <w:t>Professional clinic fees</w:t>
            </w:r>
          </w:p>
        </w:tc>
      </w:tr>
      <w:tr w:rsidR="000A7CD4" w:rsidRPr="00CB111E" w14:paraId="7A8DFA8A" w14:textId="77777777" w:rsidTr="00942428">
        <w:trPr>
          <w:trHeight w:val="348"/>
        </w:trPr>
        <w:tc>
          <w:tcPr>
            <w:tcW w:w="810" w:type="dxa"/>
          </w:tcPr>
          <w:p w14:paraId="3163FB66" w14:textId="77777777" w:rsidR="000A7CD4" w:rsidRPr="00CB111E" w:rsidRDefault="001127CB">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34</w:t>
            </w:r>
          </w:p>
        </w:tc>
        <w:tc>
          <w:tcPr>
            <w:tcW w:w="7290" w:type="dxa"/>
          </w:tcPr>
          <w:p w14:paraId="63B0392A" w14:textId="77777777" w:rsidR="000A7CD4" w:rsidRPr="00CB111E" w:rsidRDefault="001127CB">
            <w:pPr>
              <w:pStyle w:val="TableParagraph"/>
              <w:spacing w:before="23" w:line="305" w:lineRule="exact"/>
              <w:rPr>
                <w:rFonts w:ascii="Times New Roman" w:hAnsi="Times New Roman" w:cs="Times New Roman"/>
              </w:rPr>
            </w:pPr>
            <w:r w:rsidRPr="00CB111E">
              <w:rPr>
                <w:rFonts w:ascii="Times New Roman" w:hAnsi="Times New Roman" w:cs="Times New Roman"/>
              </w:rPr>
              <w:t>Prescriptions for medications</w:t>
            </w:r>
          </w:p>
        </w:tc>
      </w:tr>
      <w:tr w:rsidR="000A7CD4" w:rsidRPr="00CB111E" w14:paraId="10078DC3" w14:textId="77777777" w:rsidTr="00942428">
        <w:trPr>
          <w:trHeight w:val="403"/>
        </w:trPr>
        <w:tc>
          <w:tcPr>
            <w:tcW w:w="810" w:type="dxa"/>
          </w:tcPr>
          <w:p w14:paraId="33D16AC2" w14:textId="77777777" w:rsidR="000A7CD4" w:rsidRPr="00CB111E" w:rsidRDefault="001127CB" w:rsidP="00DE2F27">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35</w:t>
            </w:r>
          </w:p>
        </w:tc>
        <w:tc>
          <w:tcPr>
            <w:tcW w:w="7290" w:type="dxa"/>
            <w:tcBorders>
              <w:bottom w:val="single" w:sz="8" w:space="0" w:color="000000"/>
            </w:tcBorders>
          </w:tcPr>
          <w:p w14:paraId="03F95A3D" w14:textId="0396065D" w:rsidR="000A7CD4" w:rsidRPr="00CB111E" w:rsidRDefault="001127CB" w:rsidP="00DE2F27">
            <w:pPr>
              <w:pStyle w:val="TableParagraph"/>
              <w:spacing w:before="9" w:line="319" w:lineRule="exact"/>
              <w:ind w:left="122" w:right="111"/>
              <w:rPr>
                <w:rFonts w:ascii="Times New Roman" w:hAnsi="Times New Roman" w:cs="Times New Roman"/>
              </w:rPr>
            </w:pPr>
            <w:r w:rsidRPr="00CB111E">
              <w:rPr>
                <w:rFonts w:ascii="Times New Roman" w:hAnsi="Times New Roman" w:cs="Times New Roman"/>
              </w:rPr>
              <w:t xml:space="preserve">Treatment for substance addition to </w:t>
            </w:r>
            <w:r w:rsidR="00C21FF9" w:rsidRPr="00CB111E">
              <w:rPr>
                <w:rFonts w:ascii="Times New Roman" w:hAnsi="Times New Roman" w:cs="Times New Roman"/>
              </w:rPr>
              <w:t>alcohol or</w:t>
            </w:r>
            <w:r w:rsidRPr="00CB111E">
              <w:rPr>
                <w:rFonts w:ascii="Times New Roman" w:hAnsi="Times New Roman" w:cs="Times New Roman"/>
              </w:rPr>
              <w:t xml:space="preserve"> drugs</w:t>
            </w:r>
          </w:p>
        </w:tc>
      </w:tr>
      <w:tr w:rsidR="000A7CD4" w:rsidRPr="00CB111E" w14:paraId="54987EEF" w14:textId="77777777" w:rsidTr="00942428">
        <w:trPr>
          <w:trHeight w:val="355"/>
        </w:trPr>
        <w:tc>
          <w:tcPr>
            <w:tcW w:w="810" w:type="dxa"/>
            <w:vMerge w:val="restart"/>
          </w:tcPr>
          <w:p w14:paraId="0CD61CC7" w14:textId="77777777" w:rsidR="000A7CD4" w:rsidRPr="00CB111E" w:rsidRDefault="001127CB">
            <w:pPr>
              <w:pStyle w:val="TableParagraph"/>
              <w:spacing w:before="8"/>
              <w:ind w:left="122" w:right="111"/>
              <w:jc w:val="center"/>
              <w:rPr>
                <w:rFonts w:ascii="Times New Roman" w:hAnsi="Times New Roman" w:cs="Times New Roman"/>
              </w:rPr>
            </w:pPr>
            <w:r w:rsidRPr="00CB111E">
              <w:rPr>
                <w:rFonts w:ascii="Times New Roman" w:hAnsi="Times New Roman" w:cs="Times New Roman"/>
              </w:rPr>
              <w:t>36</w:t>
            </w:r>
          </w:p>
        </w:tc>
        <w:tc>
          <w:tcPr>
            <w:tcW w:w="7290" w:type="dxa"/>
            <w:tcBorders>
              <w:bottom w:val="nil"/>
            </w:tcBorders>
          </w:tcPr>
          <w:p w14:paraId="0D1AB4D8" w14:textId="77777777" w:rsidR="000A7CD4" w:rsidRPr="00CB111E" w:rsidRDefault="001127CB">
            <w:pPr>
              <w:pStyle w:val="TableParagraph"/>
              <w:spacing w:before="20" w:line="314" w:lineRule="exact"/>
              <w:rPr>
                <w:rFonts w:ascii="Times New Roman" w:hAnsi="Times New Roman" w:cs="Times New Roman"/>
              </w:rPr>
            </w:pPr>
            <w:r w:rsidRPr="00CB111E">
              <w:rPr>
                <w:rFonts w:ascii="Times New Roman" w:hAnsi="Times New Roman" w:cs="Times New Roman"/>
              </w:rPr>
              <w:t>Other restorative services not covered above</w:t>
            </w:r>
          </w:p>
        </w:tc>
      </w:tr>
      <w:tr w:rsidR="000A7CD4" w:rsidRPr="00CB111E" w14:paraId="338831BC" w14:textId="77777777" w:rsidTr="00942428">
        <w:trPr>
          <w:trHeight w:val="328"/>
        </w:trPr>
        <w:tc>
          <w:tcPr>
            <w:tcW w:w="810" w:type="dxa"/>
            <w:vMerge/>
          </w:tcPr>
          <w:p w14:paraId="794A8710" w14:textId="77777777" w:rsidR="000A7CD4" w:rsidRPr="00CB111E" w:rsidRDefault="000A7CD4"/>
        </w:tc>
        <w:tc>
          <w:tcPr>
            <w:tcW w:w="7290" w:type="dxa"/>
            <w:tcBorders>
              <w:top w:val="nil"/>
            </w:tcBorders>
          </w:tcPr>
          <w:p w14:paraId="3B2C74C3" w14:textId="77777777" w:rsidR="000A7CD4" w:rsidRPr="00CB111E" w:rsidRDefault="001127CB">
            <w:pPr>
              <w:pStyle w:val="TableParagraph"/>
              <w:spacing w:before="3" w:line="305" w:lineRule="exact"/>
              <w:rPr>
                <w:rFonts w:ascii="Times New Roman" w:hAnsi="Times New Roman" w:cs="Times New Roman"/>
              </w:rPr>
            </w:pPr>
            <w:r w:rsidRPr="00CB111E">
              <w:rPr>
                <w:rFonts w:ascii="Times New Roman" w:hAnsi="Times New Roman" w:cs="Times New Roman"/>
              </w:rPr>
              <w:t>Training</w:t>
            </w:r>
          </w:p>
        </w:tc>
      </w:tr>
      <w:tr w:rsidR="004B7597" w:rsidRPr="00CB111E" w14:paraId="382CDACB" w14:textId="77777777" w:rsidTr="00942428">
        <w:trPr>
          <w:trHeight w:val="347"/>
        </w:trPr>
        <w:tc>
          <w:tcPr>
            <w:tcW w:w="810" w:type="dxa"/>
          </w:tcPr>
          <w:p w14:paraId="6A6E9D16" w14:textId="27FF5E75" w:rsidR="004B7597" w:rsidRPr="00CB111E" w:rsidRDefault="004B7597">
            <w:pPr>
              <w:pStyle w:val="TableParagraph"/>
              <w:spacing w:before="10" w:line="317" w:lineRule="exact"/>
              <w:ind w:left="122" w:right="111"/>
              <w:jc w:val="center"/>
              <w:rPr>
                <w:rFonts w:ascii="Times New Roman" w:hAnsi="Times New Roman" w:cs="Times New Roman"/>
              </w:rPr>
            </w:pPr>
            <w:r>
              <w:rPr>
                <w:rFonts w:ascii="Times New Roman" w:hAnsi="Times New Roman" w:cs="Times New Roman"/>
              </w:rPr>
              <w:t>37</w:t>
            </w:r>
          </w:p>
        </w:tc>
        <w:tc>
          <w:tcPr>
            <w:tcW w:w="7290" w:type="dxa"/>
          </w:tcPr>
          <w:p w14:paraId="308D4F6D" w14:textId="7FABB9F8" w:rsidR="004B7597" w:rsidRPr="00CB111E" w:rsidRDefault="0046319A">
            <w:pPr>
              <w:pStyle w:val="TableParagraph"/>
              <w:spacing w:before="22" w:line="305" w:lineRule="exact"/>
              <w:rPr>
                <w:rFonts w:ascii="Times New Roman" w:hAnsi="Times New Roman" w:cs="Times New Roman"/>
              </w:rPr>
            </w:pPr>
            <w:r>
              <w:rPr>
                <w:rFonts w:ascii="Times New Roman" w:hAnsi="Times New Roman" w:cs="Times New Roman"/>
              </w:rPr>
              <w:t>Work-based learning expe</w:t>
            </w:r>
            <w:r w:rsidR="005A70C3">
              <w:rPr>
                <w:rFonts w:ascii="Times New Roman" w:hAnsi="Times New Roman" w:cs="Times New Roman"/>
              </w:rPr>
              <w:t>riences</w:t>
            </w:r>
          </w:p>
        </w:tc>
      </w:tr>
      <w:tr w:rsidR="000A7CD4" w:rsidRPr="00CB111E" w14:paraId="224B8F9E" w14:textId="77777777" w:rsidTr="00942428">
        <w:trPr>
          <w:trHeight w:val="347"/>
        </w:trPr>
        <w:tc>
          <w:tcPr>
            <w:tcW w:w="810" w:type="dxa"/>
          </w:tcPr>
          <w:p w14:paraId="0AE8CB6C" w14:textId="77777777" w:rsidR="000A7CD4" w:rsidRPr="00CB111E" w:rsidRDefault="001127CB">
            <w:pPr>
              <w:pStyle w:val="TableParagraph"/>
              <w:spacing w:before="10" w:line="317" w:lineRule="exact"/>
              <w:ind w:left="122" w:right="111"/>
              <w:jc w:val="center"/>
              <w:rPr>
                <w:rFonts w:ascii="Times New Roman" w:hAnsi="Times New Roman" w:cs="Times New Roman"/>
              </w:rPr>
            </w:pPr>
            <w:r w:rsidRPr="00CB111E">
              <w:rPr>
                <w:rFonts w:ascii="Times New Roman" w:hAnsi="Times New Roman" w:cs="Times New Roman"/>
              </w:rPr>
              <w:t>41</w:t>
            </w:r>
          </w:p>
        </w:tc>
        <w:tc>
          <w:tcPr>
            <w:tcW w:w="7290" w:type="dxa"/>
          </w:tcPr>
          <w:p w14:paraId="1FD0A4B6" w14:textId="77777777" w:rsidR="000A7CD4" w:rsidRPr="00CB111E" w:rsidRDefault="001127CB">
            <w:pPr>
              <w:pStyle w:val="TableParagraph"/>
              <w:spacing w:before="22" w:line="305" w:lineRule="exact"/>
              <w:rPr>
                <w:rFonts w:ascii="Times New Roman" w:hAnsi="Times New Roman" w:cs="Times New Roman"/>
              </w:rPr>
            </w:pPr>
            <w:r w:rsidRPr="00CB111E">
              <w:rPr>
                <w:rFonts w:ascii="Times New Roman" w:hAnsi="Times New Roman" w:cs="Times New Roman"/>
              </w:rPr>
              <w:t>Post-secondary education</w:t>
            </w:r>
          </w:p>
        </w:tc>
      </w:tr>
      <w:tr w:rsidR="000A7CD4" w:rsidRPr="00CB111E" w14:paraId="359A350B" w14:textId="77777777" w:rsidTr="00942428">
        <w:trPr>
          <w:trHeight w:val="358"/>
        </w:trPr>
        <w:tc>
          <w:tcPr>
            <w:tcW w:w="810" w:type="dxa"/>
          </w:tcPr>
          <w:p w14:paraId="47D16E66" w14:textId="77777777" w:rsidR="000A7CD4" w:rsidRPr="00CB111E" w:rsidRDefault="001127CB" w:rsidP="00DE2F27">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42</w:t>
            </w:r>
          </w:p>
        </w:tc>
        <w:tc>
          <w:tcPr>
            <w:tcW w:w="7290" w:type="dxa"/>
          </w:tcPr>
          <w:p w14:paraId="48851C44" w14:textId="30BB04B2" w:rsidR="000A7CD4" w:rsidRPr="00CB111E" w:rsidRDefault="001127CB" w:rsidP="00DE2F27">
            <w:pPr>
              <w:pStyle w:val="TableParagraph"/>
              <w:spacing w:before="9" w:line="319" w:lineRule="exact"/>
              <w:ind w:left="122" w:right="111"/>
              <w:rPr>
                <w:rFonts w:ascii="Times New Roman" w:hAnsi="Times New Roman" w:cs="Times New Roman"/>
              </w:rPr>
            </w:pPr>
            <w:r w:rsidRPr="00CB111E">
              <w:rPr>
                <w:rFonts w:ascii="Times New Roman" w:hAnsi="Times New Roman" w:cs="Times New Roman"/>
              </w:rPr>
              <w:t xml:space="preserve">Business/Vocational </w:t>
            </w:r>
            <w:r w:rsidR="00C21FF9" w:rsidRPr="00CB111E">
              <w:rPr>
                <w:rFonts w:ascii="Times New Roman" w:hAnsi="Times New Roman" w:cs="Times New Roman"/>
              </w:rPr>
              <w:t>school (</w:t>
            </w:r>
            <w:r w:rsidRPr="00CB111E">
              <w:rPr>
                <w:rFonts w:ascii="Times New Roman" w:hAnsi="Times New Roman" w:cs="Times New Roman"/>
              </w:rPr>
              <w:t>includes business college)</w:t>
            </w:r>
          </w:p>
        </w:tc>
      </w:tr>
      <w:tr w:rsidR="000A7CD4" w:rsidRPr="00CB111E" w14:paraId="1367A056" w14:textId="77777777" w:rsidTr="00942428">
        <w:trPr>
          <w:trHeight w:val="348"/>
        </w:trPr>
        <w:tc>
          <w:tcPr>
            <w:tcW w:w="810" w:type="dxa"/>
          </w:tcPr>
          <w:p w14:paraId="77F1C6C0" w14:textId="77777777" w:rsidR="000A7CD4" w:rsidRPr="00CB111E" w:rsidRDefault="001127CB">
            <w:pPr>
              <w:pStyle w:val="TableParagraph"/>
              <w:spacing w:before="8" w:line="319" w:lineRule="exact"/>
              <w:ind w:left="122" w:right="111"/>
              <w:jc w:val="center"/>
              <w:rPr>
                <w:rFonts w:ascii="Times New Roman" w:hAnsi="Times New Roman" w:cs="Times New Roman"/>
              </w:rPr>
            </w:pPr>
            <w:r w:rsidRPr="00CB111E">
              <w:rPr>
                <w:rFonts w:ascii="Times New Roman" w:hAnsi="Times New Roman" w:cs="Times New Roman"/>
              </w:rPr>
              <w:t>43</w:t>
            </w:r>
          </w:p>
        </w:tc>
        <w:tc>
          <w:tcPr>
            <w:tcW w:w="7290" w:type="dxa"/>
          </w:tcPr>
          <w:p w14:paraId="1162B933" w14:textId="77777777" w:rsidR="000A7CD4" w:rsidRPr="00CB111E" w:rsidRDefault="001127CB">
            <w:pPr>
              <w:pStyle w:val="TableParagraph"/>
              <w:spacing w:before="20" w:line="307" w:lineRule="exact"/>
              <w:rPr>
                <w:rFonts w:ascii="Times New Roman" w:hAnsi="Times New Roman" w:cs="Times New Roman"/>
              </w:rPr>
            </w:pPr>
            <w:r w:rsidRPr="00CB111E">
              <w:rPr>
                <w:rFonts w:ascii="Times New Roman" w:hAnsi="Times New Roman" w:cs="Times New Roman"/>
              </w:rPr>
              <w:t xml:space="preserve">Elementary/High/General </w:t>
            </w:r>
            <w:r w:rsidR="00683032" w:rsidRPr="00CB111E">
              <w:rPr>
                <w:rFonts w:ascii="Times New Roman" w:hAnsi="Times New Roman" w:cs="Times New Roman"/>
              </w:rPr>
              <w:t>Equivalency</w:t>
            </w:r>
            <w:r w:rsidRPr="00CB111E">
              <w:rPr>
                <w:rFonts w:ascii="Times New Roman" w:hAnsi="Times New Roman" w:cs="Times New Roman"/>
              </w:rPr>
              <w:t xml:space="preserve"> (GED)</w:t>
            </w:r>
          </w:p>
        </w:tc>
      </w:tr>
      <w:tr w:rsidR="000A7CD4" w:rsidRPr="00CB111E" w14:paraId="341798EF" w14:textId="77777777" w:rsidTr="00942428">
        <w:trPr>
          <w:trHeight w:val="695"/>
        </w:trPr>
        <w:tc>
          <w:tcPr>
            <w:tcW w:w="810" w:type="dxa"/>
          </w:tcPr>
          <w:p w14:paraId="097ECFAC" w14:textId="77777777" w:rsidR="000A7CD4" w:rsidRPr="00CB111E" w:rsidRDefault="001127CB">
            <w:pPr>
              <w:pStyle w:val="TableParagraph"/>
              <w:spacing w:before="184"/>
              <w:ind w:left="122" w:right="111"/>
              <w:jc w:val="center"/>
              <w:rPr>
                <w:rFonts w:ascii="Times New Roman" w:hAnsi="Times New Roman" w:cs="Times New Roman"/>
              </w:rPr>
            </w:pPr>
            <w:r w:rsidRPr="00CB111E">
              <w:rPr>
                <w:rFonts w:ascii="Times New Roman" w:hAnsi="Times New Roman" w:cs="Times New Roman"/>
              </w:rPr>
              <w:t>44</w:t>
            </w:r>
          </w:p>
        </w:tc>
        <w:tc>
          <w:tcPr>
            <w:tcW w:w="7290" w:type="dxa"/>
          </w:tcPr>
          <w:p w14:paraId="5072D97A" w14:textId="77777777" w:rsidR="00CB111E" w:rsidRDefault="001127CB">
            <w:pPr>
              <w:pStyle w:val="TableParagraph"/>
              <w:spacing w:before="46" w:line="320" w:lineRule="atLeast"/>
              <w:ind w:right="252"/>
              <w:rPr>
                <w:rFonts w:ascii="Times New Roman" w:hAnsi="Times New Roman" w:cs="Times New Roman"/>
              </w:rPr>
            </w:pPr>
            <w:r w:rsidRPr="00CB111E">
              <w:rPr>
                <w:rFonts w:ascii="Times New Roman" w:hAnsi="Times New Roman" w:cs="Times New Roman"/>
              </w:rPr>
              <w:t xml:space="preserve">Personal/Vocational adjustment training </w:t>
            </w:r>
          </w:p>
          <w:p w14:paraId="60F1B773" w14:textId="38F60036" w:rsidR="000A7CD4" w:rsidRPr="00CB111E" w:rsidRDefault="001127CB">
            <w:pPr>
              <w:pStyle w:val="TableParagraph"/>
              <w:spacing w:before="46" w:line="320" w:lineRule="atLeast"/>
              <w:ind w:right="252"/>
              <w:rPr>
                <w:rFonts w:ascii="Times New Roman" w:hAnsi="Times New Roman" w:cs="Times New Roman"/>
              </w:rPr>
            </w:pPr>
            <w:r w:rsidRPr="00CB111E">
              <w:rPr>
                <w:rFonts w:ascii="Times New Roman" w:hAnsi="Times New Roman" w:cs="Times New Roman"/>
              </w:rPr>
              <w:t xml:space="preserve">(includes </w:t>
            </w:r>
            <w:r w:rsidR="00683032" w:rsidRPr="00CB111E">
              <w:rPr>
                <w:rFonts w:ascii="Times New Roman" w:hAnsi="Times New Roman" w:cs="Times New Roman"/>
              </w:rPr>
              <w:t xml:space="preserve">cognitive </w:t>
            </w:r>
            <w:r w:rsidRPr="00CB111E">
              <w:rPr>
                <w:rFonts w:ascii="Times New Roman" w:hAnsi="Times New Roman" w:cs="Times New Roman"/>
              </w:rPr>
              <w:t>/remedial training job club)</w:t>
            </w:r>
          </w:p>
        </w:tc>
      </w:tr>
      <w:tr w:rsidR="000A7CD4" w:rsidRPr="00CB111E" w14:paraId="4BEF4531" w14:textId="77777777" w:rsidTr="00942428">
        <w:trPr>
          <w:trHeight w:val="347"/>
        </w:trPr>
        <w:tc>
          <w:tcPr>
            <w:tcW w:w="810" w:type="dxa"/>
          </w:tcPr>
          <w:p w14:paraId="0852E0B8" w14:textId="77777777" w:rsidR="000A7CD4" w:rsidRPr="00CB111E" w:rsidRDefault="001127CB">
            <w:pPr>
              <w:pStyle w:val="TableParagraph"/>
              <w:spacing w:before="8" w:line="319" w:lineRule="exact"/>
              <w:ind w:left="122" w:right="111"/>
              <w:jc w:val="center"/>
              <w:rPr>
                <w:rFonts w:ascii="Times New Roman" w:hAnsi="Times New Roman" w:cs="Times New Roman"/>
              </w:rPr>
            </w:pPr>
            <w:r w:rsidRPr="00CB111E">
              <w:rPr>
                <w:rFonts w:ascii="Times New Roman" w:hAnsi="Times New Roman" w:cs="Times New Roman"/>
              </w:rPr>
              <w:t>45</w:t>
            </w:r>
          </w:p>
        </w:tc>
        <w:tc>
          <w:tcPr>
            <w:tcW w:w="7290" w:type="dxa"/>
          </w:tcPr>
          <w:p w14:paraId="6E83A8CA" w14:textId="77777777" w:rsidR="000A7CD4" w:rsidRPr="00CB111E" w:rsidRDefault="001127CB">
            <w:pPr>
              <w:pStyle w:val="TableParagraph"/>
              <w:spacing w:before="22" w:line="305" w:lineRule="exact"/>
              <w:rPr>
                <w:rFonts w:ascii="Times New Roman" w:hAnsi="Times New Roman" w:cs="Times New Roman"/>
              </w:rPr>
            </w:pPr>
            <w:r w:rsidRPr="00CB111E">
              <w:rPr>
                <w:rFonts w:ascii="Times New Roman" w:hAnsi="Times New Roman" w:cs="Times New Roman"/>
              </w:rPr>
              <w:t>On-the- job training</w:t>
            </w:r>
          </w:p>
        </w:tc>
      </w:tr>
      <w:tr w:rsidR="000A7CD4" w:rsidRPr="00CB111E" w14:paraId="3DFC42B6" w14:textId="77777777" w:rsidTr="00942428">
        <w:trPr>
          <w:trHeight w:val="347"/>
        </w:trPr>
        <w:tc>
          <w:tcPr>
            <w:tcW w:w="810" w:type="dxa"/>
          </w:tcPr>
          <w:p w14:paraId="353E53B9" w14:textId="77777777" w:rsidR="000A7CD4" w:rsidRPr="00CB111E" w:rsidRDefault="001127CB">
            <w:pPr>
              <w:pStyle w:val="TableParagraph"/>
              <w:spacing w:before="10" w:line="317" w:lineRule="exact"/>
              <w:ind w:left="122" w:right="111"/>
              <w:jc w:val="center"/>
              <w:rPr>
                <w:rFonts w:ascii="Times New Roman" w:hAnsi="Times New Roman" w:cs="Times New Roman"/>
              </w:rPr>
            </w:pPr>
            <w:r w:rsidRPr="00CB111E">
              <w:rPr>
                <w:rFonts w:ascii="Times New Roman" w:hAnsi="Times New Roman" w:cs="Times New Roman"/>
              </w:rPr>
              <w:t>46</w:t>
            </w:r>
          </w:p>
        </w:tc>
        <w:tc>
          <w:tcPr>
            <w:tcW w:w="7290" w:type="dxa"/>
          </w:tcPr>
          <w:p w14:paraId="331EC1C4" w14:textId="77777777" w:rsidR="000A7CD4" w:rsidRPr="00CB111E" w:rsidRDefault="001127CB">
            <w:pPr>
              <w:pStyle w:val="TableParagraph"/>
              <w:spacing w:before="22" w:line="305" w:lineRule="exact"/>
              <w:rPr>
                <w:rFonts w:ascii="Times New Roman" w:hAnsi="Times New Roman" w:cs="Times New Roman"/>
              </w:rPr>
            </w:pPr>
            <w:r w:rsidRPr="00CB111E">
              <w:rPr>
                <w:rFonts w:ascii="Times New Roman" w:hAnsi="Times New Roman" w:cs="Times New Roman"/>
              </w:rPr>
              <w:t>Supportive work services such as job coaching</w:t>
            </w:r>
          </w:p>
        </w:tc>
      </w:tr>
      <w:tr w:rsidR="000A7CD4" w:rsidRPr="00CB111E" w14:paraId="4B7BAD80" w14:textId="77777777" w:rsidTr="00942428">
        <w:trPr>
          <w:trHeight w:val="347"/>
        </w:trPr>
        <w:tc>
          <w:tcPr>
            <w:tcW w:w="810" w:type="dxa"/>
          </w:tcPr>
          <w:p w14:paraId="1198170A" w14:textId="77777777" w:rsidR="000A7CD4" w:rsidRPr="00CB111E" w:rsidRDefault="001127CB">
            <w:pPr>
              <w:pStyle w:val="TableParagraph"/>
              <w:spacing w:before="10" w:line="317" w:lineRule="exact"/>
              <w:ind w:left="122" w:right="111"/>
              <w:jc w:val="center"/>
              <w:rPr>
                <w:rFonts w:ascii="Times New Roman" w:hAnsi="Times New Roman" w:cs="Times New Roman"/>
              </w:rPr>
            </w:pPr>
            <w:r w:rsidRPr="00CB111E">
              <w:rPr>
                <w:rFonts w:ascii="Times New Roman" w:hAnsi="Times New Roman" w:cs="Times New Roman"/>
              </w:rPr>
              <w:t>47</w:t>
            </w:r>
          </w:p>
        </w:tc>
        <w:tc>
          <w:tcPr>
            <w:tcW w:w="7290" w:type="dxa"/>
            <w:tcBorders>
              <w:bottom w:val="single" w:sz="8" w:space="0" w:color="000000"/>
            </w:tcBorders>
          </w:tcPr>
          <w:p w14:paraId="12B882B9" w14:textId="77777777" w:rsidR="000A7CD4" w:rsidRPr="00CB111E" w:rsidRDefault="001127CB">
            <w:pPr>
              <w:pStyle w:val="TableParagraph"/>
              <w:spacing w:before="22" w:line="305" w:lineRule="exact"/>
              <w:rPr>
                <w:rFonts w:ascii="Times New Roman" w:hAnsi="Times New Roman" w:cs="Times New Roman"/>
              </w:rPr>
            </w:pPr>
            <w:r w:rsidRPr="00CB111E">
              <w:rPr>
                <w:rFonts w:ascii="Times New Roman" w:hAnsi="Times New Roman" w:cs="Times New Roman"/>
              </w:rPr>
              <w:t>Other training (for example, driver's education)</w:t>
            </w:r>
          </w:p>
        </w:tc>
      </w:tr>
      <w:tr w:rsidR="000A7CD4" w:rsidRPr="00CB111E" w14:paraId="2C2DB779" w14:textId="77777777" w:rsidTr="00942428">
        <w:trPr>
          <w:trHeight w:val="705"/>
        </w:trPr>
        <w:tc>
          <w:tcPr>
            <w:tcW w:w="810" w:type="dxa"/>
            <w:vMerge w:val="restart"/>
          </w:tcPr>
          <w:p w14:paraId="62BBED7A" w14:textId="77777777" w:rsidR="000A7CD4" w:rsidRPr="00CB111E" w:rsidRDefault="001127CB">
            <w:pPr>
              <w:pStyle w:val="TableParagraph"/>
              <w:spacing w:before="183"/>
              <w:ind w:left="122" w:right="111"/>
              <w:jc w:val="center"/>
              <w:rPr>
                <w:rFonts w:ascii="Times New Roman" w:hAnsi="Times New Roman" w:cs="Times New Roman"/>
              </w:rPr>
            </w:pPr>
            <w:r w:rsidRPr="00CB111E">
              <w:rPr>
                <w:rFonts w:ascii="Times New Roman" w:hAnsi="Times New Roman" w:cs="Times New Roman"/>
              </w:rPr>
              <w:t>48</w:t>
            </w:r>
          </w:p>
        </w:tc>
        <w:tc>
          <w:tcPr>
            <w:tcW w:w="7290" w:type="dxa"/>
            <w:tcBorders>
              <w:bottom w:val="nil"/>
            </w:tcBorders>
          </w:tcPr>
          <w:p w14:paraId="5E924353" w14:textId="77777777" w:rsidR="000A7CD4" w:rsidRPr="00CB111E" w:rsidRDefault="001127CB">
            <w:pPr>
              <w:pStyle w:val="TableParagraph"/>
              <w:spacing w:before="54" w:line="322" w:lineRule="exact"/>
              <w:ind w:right="735"/>
              <w:rPr>
                <w:rFonts w:ascii="Times New Roman" w:hAnsi="Times New Roman" w:cs="Times New Roman"/>
              </w:rPr>
            </w:pPr>
            <w:r w:rsidRPr="00CB111E">
              <w:rPr>
                <w:rFonts w:ascii="Times New Roman" w:hAnsi="Times New Roman" w:cs="Times New Roman"/>
              </w:rPr>
              <w:t>Educational materials used in training (books, training tools, equipment, supplies, etc.)</w:t>
            </w:r>
          </w:p>
        </w:tc>
      </w:tr>
      <w:tr w:rsidR="000A7CD4" w:rsidRPr="00CB111E" w14:paraId="4F9FCD77" w14:textId="77777777" w:rsidTr="00942428">
        <w:trPr>
          <w:trHeight w:val="328"/>
        </w:trPr>
        <w:tc>
          <w:tcPr>
            <w:tcW w:w="810" w:type="dxa"/>
            <w:vMerge/>
          </w:tcPr>
          <w:p w14:paraId="70E45B25" w14:textId="77777777" w:rsidR="000A7CD4" w:rsidRPr="00CB111E" w:rsidRDefault="000A7CD4"/>
        </w:tc>
        <w:tc>
          <w:tcPr>
            <w:tcW w:w="7290" w:type="dxa"/>
            <w:tcBorders>
              <w:top w:val="nil"/>
            </w:tcBorders>
          </w:tcPr>
          <w:p w14:paraId="03899182" w14:textId="77777777" w:rsidR="000A7CD4" w:rsidRPr="00CB111E" w:rsidRDefault="00683032">
            <w:pPr>
              <w:pStyle w:val="TableParagraph"/>
              <w:spacing w:before="3" w:line="305" w:lineRule="exact"/>
              <w:rPr>
                <w:rFonts w:ascii="Times New Roman" w:hAnsi="Times New Roman" w:cs="Times New Roman"/>
              </w:rPr>
            </w:pPr>
            <w:r w:rsidRPr="00CB111E">
              <w:rPr>
                <w:rFonts w:ascii="Times New Roman" w:hAnsi="Times New Roman" w:cs="Times New Roman"/>
              </w:rPr>
              <w:t>Maintenance</w:t>
            </w:r>
          </w:p>
        </w:tc>
      </w:tr>
      <w:tr w:rsidR="000A7CD4" w:rsidRPr="00CB111E" w14:paraId="5AA99F97" w14:textId="77777777" w:rsidTr="00942428">
        <w:trPr>
          <w:trHeight w:val="698"/>
        </w:trPr>
        <w:tc>
          <w:tcPr>
            <w:tcW w:w="810" w:type="dxa"/>
          </w:tcPr>
          <w:p w14:paraId="409A32A2" w14:textId="77777777" w:rsidR="000A7CD4" w:rsidRPr="00CB111E" w:rsidRDefault="001127CB">
            <w:pPr>
              <w:pStyle w:val="TableParagraph"/>
              <w:spacing w:before="186"/>
              <w:ind w:left="122" w:right="111"/>
              <w:jc w:val="center"/>
              <w:rPr>
                <w:rFonts w:ascii="Times New Roman" w:hAnsi="Times New Roman" w:cs="Times New Roman"/>
              </w:rPr>
            </w:pPr>
            <w:r w:rsidRPr="00CB111E">
              <w:rPr>
                <w:rFonts w:ascii="Times New Roman" w:hAnsi="Times New Roman" w:cs="Times New Roman"/>
              </w:rPr>
              <w:t>51</w:t>
            </w:r>
          </w:p>
        </w:tc>
        <w:tc>
          <w:tcPr>
            <w:tcW w:w="7290" w:type="dxa"/>
            <w:tcBorders>
              <w:bottom w:val="single" w:sz="8" w:space="0" w:color="000000"/>
            </w:tcBorders>
          </w:tcPr>
          <w:p w14:paraId="769559F9" w14:textId="22599081" w:rsidR="000A7CD4" w:rsidRPr="00CB111E" w:rsidRDefault="001127CB">
            <w:pPr>
              <w:pStyle w:val="TableParagraph"/>
              <w:spacing w:before="54" w:line="322" w:lineRule="exact"/>
              <w:ind w:right="82"/>
              <w:rPr>
                <w:rFonts w:ascii="Times New Roman" w:hAnsi="Times New Roman" w:cs="Times New Roman"/>
              </w:rPr>
            </w:pPr>
            <w:r w:rsidRPr="00CB111E">
              <w:rPr>
                <w:rFonts w:ascii="Times New Roman" w:hAnsi="Times New Roman" w:cs="Times New Roman"/>
              </w:rPr>
              <w:t xml:space="preserve">Client room and </w:t>
            </w:r>
            <w:r w:rsidR="00942428" w:rsidRPr="00CB111E">
              <w:rPr>
                <w:rFonts w:ascii="Times New Roman" w:hAnsi="Times New Roman" w:cs="Times New Roman"/>
              </w:rPr>
              <w:t>board</w:t>
            </w:r>
            <w:r w:rsidRPr="00CB111E">
              <w:rPr>
                <w:rFonts w:ascii="Times New Roman" w:hAnsi="Times New Roman" w:cs="Times New Roman"/>
              </w:rPr>
              <w:t xml:space="preserve"> and personal items (clothing, uniform, alarm clock, hygiene items, etc.)</w:t>
            </w:r>
          </w:p>
        </w:tc>
      </w:tr>
      <w:tr w:rsidR="000A7CD4" w:rsidRPr="00CB111E" w14:paraId="6C9BF341" w14:textId="77777777" w:rsidTr="00942428">
        <w:trPr>
          <w:trHeight w:val="369"/>
        </w:trPr>
        <w:tc>
          <w:tcPr>
            <w:tcW w:w="810" w:type="dxa"/>
            <w:vMerge w:val="restart"/>
          </w:tcPr>
          <w:p w14:paraId="385C40B1" w14:textId="77777777" w:rsidR="000A7CD4" w:rsidRPr="00CB111E" w:rsidRDefault="001127CB">
            <w:pPr>
              <w:pStyle w:val="TableParagraph"/>
              <w:spacing w:before="9"/>
              <w:ind w:left="122" w:right="111"/>
              <w:jc w:val="center"/>
              <w:rPr>
                <w:rFonts w:ascii="Times New Roman" w:hAnsi="Times New Roman" w:cs="Times New Roman"/>
              </w:rPr>
            </w:pPr>
            <w:r w:rsidRPr="00CB111E">
              <w:rPr>
                <w:rFonts w:ascii="Times New Roman" w:hAnsi="Times New Roman" w:cs="Times New Roman"/>
              </w:rPr>
              <w:t>52</w:t>
            </w:r>
          </w:p>
        </w:tc>
        <w:tc>
          <w:tcPr>
            <w:tcW w:w="7290" w:type="dxa"/>
            <w:tcBorders>
              <w:bottom w:val="nil"/>
            </w:tcBorders>
          </w:tcPr>
          <w:p w14:paraId="462AA22A" w14:textId="77777777" w:rsidR="000A7CD4" w:rsidRPr="00CB111E" w:rsidRDefault="001127CB">
            <w:pPr>
              <w:pStyle w:val="TableParagraph"/>
              <w:spacing w:before="23"/>
              <w:rPr>
                <w:rFonts w:ascii="Times New Roman" w:hAnsi="Times New Roman" w:cs="Times New Roman"/>
              </w:rPr>
            </w:pPr>
            <w:r w:rsidRPr="00CB111E">
              <w:rPr>
                <w:rFonts w:ascii="Times New Roman" w:hAnsi="Times New Roman" w:cs="Times New Roman"/>
              </w:rPr>
              <w:t xml:space="preserve">Personal </w:t>
            </w:r>
            <w:r w:rsidR="00683032" w:rsidRPr="00CB111E">
              <w:rPr>
                <w:rFonts w:ascii="Times New Roman" w:hAnsi="Times New Roman" w:cs="Times New Roman"/>
              </w:rPr>
              <w:t>attendant</w:t>
            </w:r>
            <w:r w:rsidRPr="00CB111E">
              <w:rPr>
                <w:rFonts w:ascii="Times New Roman" w:hAnsi="Times New Roman" w:cs="Times New Roman"/>
              </w:rPr>
              <w:t xml:space="preserve"> care</w:t>
            </w:r>
          </w:p>
        </w:tc>
      </w:tr>
      <w:tr w:rsidR="000A7CD4" w:rsidRPr="00CB111E" w14:paraId="39063F0D" w14:textId="77777777" w:rsidTr="00942428">
        <w:trPr>
          <w:trHeight w:val="664"/>
        </w:trPr>
        <w:tc>
          <w:tcPr>
            <w:tcW w:w="810" w:type="dxa"/>
            <w:vMerge/>
          </w:tcPr>
          <w:p w14:paraId="35D00830" w14:textId="77777777" w:rsidR="000A7CD4" w:rsidRPr="00CB111E" w:rsidRDefault="000A7CD4"/>
        </w:tc>
        <w:tc>
          <w:tcPr>
            <w:tcW w:w="7290" w:type="dxa"/>
            <w:tcBorders>
              <w:top w:val="nil"/>
            </w:tcBorders>
          </w:tcPr>
          <w:p w14:paraId="08D6F1C8" w14:textId="39C3266E" w:rsidR="000A7CD4" w:rsidRPr="00CB111E" w:rsidRDefault="001127CB" w:rsidP="00942428">
            <w:pPr>
              <w:pStyle w:val="TableParagraph"/>
              <w:spacing w:before="15" w:line="320" w:lineRule="atLeast"/>
              <w:ind w:right="190"/>
              <w:rPr>
                <w:rFonts w:ascii="Times New Roman" w:hAnsi="Times New Roman" w:cs="Times New Roman"/>
              </w:rPr>
            </w:pPr>
            <w:r w:rsidRPr="00CB111E">
              <w:rPr>
                <w:rFonts w:ascii="Times New Roman" w:hAnsi="Times New Roman" w:cs="Times New Roman"/>
              </w:rPr>
              <w:t>Travel (transportation expense to help the person to participate in other necessary VR services)</w:t>
            </w:r>
          </w:p>
        </w:tc>
      </w:tr>
      <w:tr w:rsidR="000A7CD4" w:rsidRPr="00CB111E" w14:paraId="0381A949" w14:textId="77777777" w:rsidTr="00942428">
        <w:trPr>
          <w:trHeight w:val="448"/>
        </w:trPr>
        <w:tc>
          <w:tcPr>
            <w:tcW w:w="810" w:type="dxa"/>
          </w:tcPr>
          <w:p w14:paraId="3FADB4CF" w14:textId="77777777" w:rsidR="000A7CD4" w:rsidRPr="00CB111E" w:rsidRDefault="001127CB" w:rsidP="00DE2F27">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61</w:t>
            </w:r>
          </w:p>
        </w:tc>
        <w:tc>
          <w:tcPr>
            <w:tcW w:w="7290" w:type="dxa"/>
          </w:tcPr>
          <w:p w14:paraId="05FE2FEF" w14:textId="627AE916" w:rsidR="000A7CD4" w:rsidRPr="00CB111E" w:rsidRDefault="001127CB" w:rsidP="00DE2F27">
            <w:pPr>
              <w:pStyle w:val="TableParagraph"/>
              <w:spacing w:before="9" w:line="319" w:lineRule="exact"/>
              <w:ind w:left="122" w:right="111"/>
              <w:rPr>
                <w:rFonts w:ascii="Times New Roman" w:hAnsi="Times New Roman" w:cs="Times New Roman"/>
              </w:rPr>
            </w:pPr>
            <w:r w:rsidRPr="00CB111E">
              <w:rPr>
                <w:rFonts w:ascii="Times New Roman" w:hAnsi="Times New Roman" w:cs="Times New Roman"/>
              </w:rPr>
              <w:t xml:space="preserve">Travel via common </w:t>
            </w:r>
            <w:r w:rsidR="008D2C64" w:rsidRPr="00CB111E">
              <w:rPr>
                <w:rFonts w:ascii="Times New Roman" w:hAnsi="Times New Roman" w:cs="Times New Roman"/>
              </w:rPr>
              <w:t>carrier (</w:t>
            </w:r>
            <w:r w:rsidRPr="00CB111E">
              <w:rPr>
                <w:rFonts w:ascii="Times New Roman" w:hAnsi="Times New Roman" w:cs="Times New Roman"/>
              </w:rPr>
              <w:t>includes paratransit and dial-a-ride)</w:t>
            </w:r>
          </w:p>
        </w:tc>
      </w:tr>
      <w:tr w:rsidR="000A7CD4" w:rsidRPr="00CB111E" w14:paraId="0DEB88C5" w14:textId="77777777" w:rsidTr="00942428">
        <w:trPr>
          <w:trHeight w:val="345"/>
        </w:trPr>
        <w:tc>
          <w:tcPr>
            <w:tcW w:w="810" w:type="dxa"/>
            <w:tcBorders>
              <w:bottom w:val="single" w:sz="8" w:space="0" w:color="000000"/>
            </w:tcBorders>
          </w:tcPr>
          <w:p w14:paraId="2048179C" w14:textId="77777777" w:rsidR="000A7CD4" w:rsidRPr="00CB111E" w:rsidRDefault="001127CB">
            <w:pPr>
              <w:pStyle w:val="TableParagraph"/>
              <w:spacing w:before="8" w:line="317" w:lineRule="exact"/>
              <w:ind w:left="122" w:right="111"/>
              <w:jc w:val="center"/>
              <w:rPr>
                <w:rFonts w:ascii="Times New Roman" w:hAnsi="Times New Roman" w:cs="Times New Roman"/>
              </w:rPr>
            </w:pPr>
            <w:r w:rsidRPr="00CB111E">
              <w:rPr>
                <w:rFonts w:ascii="Times New Roman" w:hAnsi="Times New Roman" w:cs="Times New Roman"/>
              </w:rPr>
              <w:t>62</w:t>
            </w:r>
          </w:p>
        </w:tc>
        <w:tc>
          <w:tcPr>
            <w:tcW w:w="7290" w:type="dxa"/>
            <w:tcBorders>
              <w:bottom w:val="single" w:sz="8" w:space="0" w:color="000000"/>
            </w:tcBorders>
          </w:tcPr>
          <w:p w14:paraId="08BE7718" w14:textId="77777777" w:rsidR="000A7CD4" w:rsidRPr="00CB111E" w:rsidRDefault="001127CB">
            <w:pPr>
              <w:pStyle w:val="TableParagraph"/>
              <w:spacing w:before="20" w:line="305" w:lineRule="exact"/>
              <w:rPr>
                <w:rFonts w:ascii="Times New Roman" w:hAnsi="Times New Roman" w:cs="Times New Roman"/>
              </w:rPr>
            </w:pPr>
            <w:r w:rsidRPr="00CB111E">
              <w:rPr>
                <w:rFonts w:ascii="Times New Roman" w:hAnsi="Times New Roman" w:cs="Times New Roman"/>
              </w:rPr>
              <w:t>Private transportation arrangements</w:t>
            </w:r>
          </w:p>
        </w:tc>
      </w:tr>
      <w:tr w:rsidR="00C4691D" w:rsidRPr="00CB111E" w14:paraId="5A76F567" w14:textId="77777777" w:rsidTr="00942428">
        <w:trPr>
          <w:trHeight w:val="345"/>
        </w:trPr>
        <w:tc>
          <w:tcPr>
            <w:tcW w:w="810" w:type="dxa"/>
            <w:tcBorders>
              <w:top w:val="single" w:sz="8" w:space="0" w:color="000000"/>
              <w:left w:val="single" w:sz="8" w:space="0" w:color="000000"/>
              <w:bottom w:val="nil"/>
              <w:right w:val="single" w:sz="8" w:space="0" w:color="000000"/>
            </w:tcBorders>
          </w:tcPr>
          <w:p w14:paraId="2D1B479C" w14:textId="77777777" w:rsidR="00C4691D" w:rsidRPr="00CB111E" w:rsidRDefault="00C4691D" w:rsidP="00C4691D">
            <w:pPr>
              <w:pStyle w:val="TableParagraph"/>
              <w:spacing w:before="8" w:line="317" w:lineRule="exact"/>
              <w:ind w:left="122" w:right="111"/>
              <w:jc w:val="center"/>
              <w:rPr>
                <w:rFonts w:ascii="Times New Roman" w:hAnsi="Times New Roman" w:cs="Times New Roman"/>
              </w:rPr>
            </w:pPr>
            <w:r w:rsidRPr="00CB111E">
              <w:rPr>
                <w:rFonts w:ascii="Times New Roman" w:hAnsi="Times New Roman" w:cs="Times New Roman"/>
              </w:rPr>
              <w:t>63</w:t>
            </w:r>
          </w:p>
        </w:tc>
        <w:tc>
          <w:tcPr>
            <w:tcW w:w="7290" w:type="dxa"/>
            <w:tcBorders>
              <w:top w:val="single" w:sz="8" w:space="0" w:color="000000"/>
              <w:left w:val="single" w:sz="8" w:space="0" w:color="000000"/>
              <w:bottom w:val="nil"/>
              <w:right w:val="single" w:sz="8" w:space="0" w:color="000000"/>
            </w:tcBorders>
          </w:tcPr>
          <w:p w14:paraId="0A96E90B" w14:textId="3D7FC244" w:rsidR="00C4691D" w:rsidRPr="00CB111E" w:rsidRDefault="00C4691D" w:rsidP="00C4691D">
            <w:pPr>
              <w:pStyle w:val="TableParagraph"/>
              <w:spacing w:before="20" w:line="305" w:lineRule="exact"/>
              <w:rPr>
                <w:rFonts w:ascii="Times New Roman" w:hAnsi="Times New Roman" w:cs="Times New Roman"/>
              </w:rPr>
            </w:pPr>
            <w:r w:rsidRPr="00CB111E">
              <w:rPr>
                <w:rFonts w:ascii="Times New Roman" w:hAnsi="Times New Roman" w:cs="Times New Roman"/>
              </w:rPr>
              <w:t>Vehicle purchases or rental for client</w:t>
            </w:r>
            <w:r w:rsidR="00942428">
              <w:rPr>
                <w:rFonts w:ascii="Times New Roman" w:hAnsi="Times New Roman" w:cs="Times New Roman"/>
              </w:rPr>
              <w:t xml:space="preserve"> </w:t>
            </w:r>
            <w:r w:rsidRPr="00CB111E">
              <w:rPr>
                <w:rFonts w:ascii="Times New Roman" w:hAnsi="Times New Roman" w:cs="Times New Roman"/>
              </w:rPr>
              <w:t>(if deemed most cost-effective transportation solution)</w:t>
            </w:r>
          </w:p>
        </w:tc>
      </w:tr>
      <w:tr w:rsidR="00C4691D" w:rsidRPr="00CB111E" w14:paraId="6BF7D36D" w14:textId="77777777" w:rsidTr="00942428">
        <w:trPr>
          <w:trHeight w:val="345"/>
        </w:trPr>
        <w:tc>
          <w:tcPr>
            <w:tcW w:w="810" w:type="dxa"/>
            <w:tcBorders>
              <w:top w:val="nil"/>
              <w:left w:val="single" w:sz="8" w:space="0" w:color="000000"/>
              <w:bottom w:val="single" w:sz="8" w:space="0" w:color="000000"/>
              <w:right w:val="single" w:sz="8" w:space="0" w:color="000000"/>
            </w:tcBorders>
          </w:tcPr>
          <w:p w14:paraId="20B16948" w14:textId="77777777" w:rsidR="00C4691D" w:rsidRPr="00CB111E" w:rsidRDefault="00C4691D" w:rsidP="00C4691D">
            <w:pPr>
              <w:pStyle w:val="TableParagraph"/>
              <w:spacing w:before="8" w:line="317" w:lineRule="exact"/>
              <w:ind w:left="122" w:right="111"/>
              <w:jc w:val="center"/>
              <w:rPr>
                <w:rFonts w:ascii="Times New Roman" w:hAnsi="Times New Roman" w:cs="Times New Roman"/>
              </w:rPr>
            </w:pPr>
          </w:p>
        </w:tc>
        <w:tc>
          <w:tcPr>
            <w:tcW w:w="7290" w:type="dxa"/>
            <w:tcBorders>
              <w:top w:val="nil"/>
              <w:left w:val="single" w:sz="8" w:space="0" w:color="000000"/>
              <w:bottom w:val="single" w:sz="8" w:space="0" w:color="000000"/>
              <w:right w:val="single" w:sz="8" w:space="0" w:color="000000"/>
            </w:tcBorders>
          </w:tcPr>
          <w:p w14:paraId="5120A21B" w14:textId="77777777" w:rsidR="00C4691D" w:rsidRPr="00CB111E" w:rsidRDefault="00C4691D" w:rsidP="00C4691D">
            <w:pPr>
              <w:pStyle w:val="TableParagraph"/>
              <w:spacing w:before="20" w:line="305" w:lineRule="exact"/>
              <w:rPr>
                <w:rFonts w:ascii="Times New Roman" w:hAnsi="Times New Roman" w:cs="Times New Roman"/>
              </w:rPr>
            </w:pPr>
            <w:r w:rsidRPr="00CB111E">
              <w:rPr>
                <w:rFonts w:ascii="Times New Roman" w:hAnsi="Times New Roman" w:cs="Times New Roman"/>
              </w:rPr>
              <w:t>Services to Family Members: Services to the client's family members only if such services are necessary to the successful rehabilitation of the client.</w:t>
            </w:r>
          </w:p>
        </w:tc>
      </w:tr>
    </w:tbl>
    <w:p w14:paraId="1FEAB81F" w14:textId="77777777" w:rsidR="000A7CD4" w:rsidRDefault="000A7CD4">
      <w:pPr>
        <w:spacing w:line="305" w:lineRule="exact"/>
        <w:rPr>
          <w:sz w:val="28"/>
        </w:rPr>
        <w:sectPr w:rsidR="000A7CD4">
          <w:pgSz w:w="12240" w:h="15840"/>
          <w:pgMar w:top="640" w:right="1160" w:bottom="1240" w:left="1340" w:header="0" w:footer="976" w:gutter="0"/>
          <w:cols w:space="720"/>
        </w:sect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7434"/>
      </w:tblGrid>
      <w:tr w:rsidR="000A7CD4" w:rsidRPr="00CB111E" w14:paraId="06B88C0A" w14:textId="77777777" w:rsidTr="00942428">
        <w:trPr>
          <w:trHeight w:val="260"/>
        </w:trPr>
        <w:tc>
          <w:tcPr>
            <w:tcW w:w="756" w:type="dxa"/>
            <w:vMerge w:val="restart"/>
            <w:tcBorders>
              <w:right w:val="single" w:sz="4" w:space="0" w:color="auto"/>
            </w:tcBorders>
          </w:tcPr>
          <w:p w14:paraId="1D5F1E5B" w14:textId="77777777" w:rsidR="000A7CD4" w:rsidRPr="00CB111E" w:rsidRDefault="001127CB">
            <w:pPr>
              <w:pStyle w:val="TableParagraph"/>
              <w:spacing w:before="8"/>
              <w:ind w:left="122" w:right="111"/>
              <w:jc w:val="center"/>
              <w:rPr>
                <w:rFonts w:ascii="Times New Roman" w:hAnsi="Times New Roman" w:cs="Times New Roman"/>
              </w:rPr>
            </w:pPr>
            <w:r w:rsidRPr="00CB111E">
              <w:rPr>
                <w:rFonts w:ascii="Times New Roman" w:hAnsi="Times New Roman" w:cs="Times New Roman"/>
              </w:rPr>
              <w:lastRenderedPageBreak/>
              <w:t>71</w:t>
            </w:r>
          </w:p>
        </w:tc>
        <w:tc>
          <w:tcPr>
            <w:tcW w:w="7434" w:type="dxa"/>
            <w:tcBorders>
              <w:top w:val="single" w:sz="4" w:space="0" w:color="auto"/>
              <w:left w:val="single" w:sz="4" w:space="0" w:color="auto"/>
              <w:bottom w:val="nil"/>
              <w:right w:val="single" w:sz="4" w:space="0" w:color="auto"/>
            </w:tcBorders>
          </w:tcPr>
          <w:p w14:paraId="651C38B6" w14:textId="77777777" w:rsidR="000A7CD4" w:rsidRPr="00CB111E" w:rsidRDefault="001127CB">
            <w:pPr>
              <w:pStyle w:val="TableParagraph"/>
              <w:spacing w:before="20"/>
              <w:rPr>
                <w:rFonts w:ascii="Times New Roman" w:hAnsi="Times New Roman" w:cs="Times New Roman"/>
              </w:rPr>
            </w:pPr>
            <w:r w:rsidRPr="00CB111E">
              <w:rPr>
                <w:rFonts w:ascii="Times New Roman" w:hAnsi="Times New Roman" w:cs="Times New Roman"/>
              </w:rPr>
              <w:t>Dependent assistance</w:t>
            </w:r>
          </w:p>
        </w:tc>
      </w:tr>
      <w:tr w:rsidR="000A7CD4" w:rsidRPr="00CB111E" w14:paraId="6451F1CD" w14:textId="77777777" w:rsidTr="00942428">
        <w:trPr>
          <w:trHeight w:val="782"/>
        </w:trPr>
        <w:tc>
          <w:tcPr>
            <w:tcW w:w="756" w:type="dxa"/>
            <w:vMerge/>
            <w:tcBorders>
              <w:right w:val="single" w:sz="4" w:space="0" w:color="auto"/>
            </w:tcBorders>
          </w:tcPr>
          <w:p w14:paraId="70E12104" w14:textId="77777777" w:rsidR="000A7CD4" w:rsidRPr="00CB111E" w:rsidRDefault="000A7CD4"/>
        </w:tc>
        <w:tc>
          <w:tcPr>
            <w:tcW w:w="7434" w:type="dxa"/>
            <w:tcBorders>
              <w:top w:val="nil"/>
              <w:left w:val="single" w:sz="4" w:space="0" w:color="auto"/>
              <w:bottom w:val="single" w:sz="4" w:space="0" w:color="auto"/>
              <w:right w:val="single" w:sz="4" w:space="0" w:color="auto"/>
            </w:tcBorders>
          </w:tcPr>
          <w:p w14:paraId="07BC77F0" w14:textId="77777777" w:rsidR="000A7CD4" w:rsidRPr="00CB111E" w:rsidRDefault="001127CB">
            <w:pPr>
              <w:pStyle w:val="TableParagraph"/>
              <w:spacing w:before="35" w:line="322" w:lineRule="exact"/>
              <w:ind w:right="564"/>
              <w:rPr>
                <w:rFonts w:ascii="Times New Roman" w:hAnsi="Times New Roman" w:cs="Times New Roman"/>
              </w:rPr>
            </w:pPr>
            <w:r w:rsidRPr="00CB111E">
              <w:rPr>
                <w:rFonts w:ascii="Times New Roman" w:hAnsi="Times New Roman" w:cs="Times New Roman"/>
              </w:rPr>
              <w:t>Services for the Deaf and/or Blind: Specialized communication and mobility services to assist clients with a hearing and/or visual impairment.</w:t>
            </w:r>
          </w:p>
        </w:tc>
      </w:tr>
      <w:tr w:rsidR="000A7CD4" w:rsidRPr="00CB111E" w14:paraId="209C48C5" w14:textId="77777777" w:rsidTr="00942428">
        <w:trPr>
          <w:trHeight w:val="344"/>
        </w:trPr>
        <w:tc>
          <w:tcPr>
            <w:tcW w:w="756" w:type="dxa"/>
          </w:tcPr>
          <w:p w14:paraId="36B6277B" w14:textId="77777777" w:rsidR="000A7CD4" w:rsidRPr="00CB111E" w:rsidRDefault="001127CB" w:rsidP="00DE2F27">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81</w:t>
            </w:r>
          </w:p>
        </w:tc>
        <w:tc>
          <w:tcPr>
            <w:tcW w:w="7434" w:type="dxa"/>
            <w:tcBorders>
              <w:top w:val="single" w:sz="4" w:space="0" w:color="auto"/>
            </w:tcBorders>
          </w:tcPr>
          <w:p w14:paraId="051563A4" w14:textId="77777777" w:rsidR="000A7CD4" w:rsidRPr="00CB111E" w:rsidRDefault="001127CB" w:rsidP="00DE2F27">
            <w:pPr>
              <w:pStyle w:val="TableParagraph"/>
              <w:spacing w:before="9" w:line="319" w:lineRule="exact"/>
              <w:ind w:left="122" w:right="111"/>
              <w:rPr>
                <w:rFonts w:ascii="Times New Roman" w:hAnsi="Times New Roman" w:cs="Times New Roman"/>
              </w:rPr>
            </w:pPr>
            <w:r w:rsidRPr="00CB111E">
              <w:rPr>
                <w:rFonts w:ascii="Times New Roman" w:hAnsi="Times New Roman" w:cs="Times New Roman"/>
              </w:rPr>
              <w:t>Interpreter and note-taking services</w:t>
            </w:r>
          </w:p>
        </w:tc>
      </w:tr>
      <w:tr w:rsidR="000A7CD4" w:rsidRPr="00CB111E" w14:paraId="2EE02EDF" w14:textId="77777777" w:rsidTr="00942428">
        <w:trPr>
          <w:trHeight w:val="347"/>
        </w:trPr>
        <w:tc>
          <w:tcPr>
            <w:tcW w:w="756" w:type="dxa"/>
          </w:tcPr>
          <w:p w14:paraId="26A07E44" w14:textId="77777777" w:rsidR="000A7CD4" w:rsidRPr="00CB111E" w:rsidRDefault="001127CB" w:rsidP="00DE2F27">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82</w:t>
            </w:r>
          </w:p>
        </w:tc>
        <w:tc>
          <w:tcPr>
            <w:tcW w:w="7434" w:type="dxa"/>
          </w:tcPr>
          <w:p w14:paraId="7618C23A" w14:textId="77777777" w:rsidR="000A7CD4" w:rsidRPr="00CB111E" w:rsidRDefault="001127CB" w:rsidP="00DE2F27">
            <w:pPr>
              <w:pStyle w:val="TableParagraph"/>
              <w:spacing w:before="9" w:line="319" w:lineRule="exact"/>
              <w:ind w:left="122" w:right="111"/>
              <w:rPr>
                <w:rFonts w:ascii="Times New Roman" w:hAnsi="Times New Roman" w:cs="Times New Roman"/>
              </w:rPr>
            </w:pPr>
            <w:r w:rsidRPr="00CB111E">
              <w:rPr>
                <w:rFonts w:ascii="Times New Roman" w:hAnsi="Times New Roman" w:cs="Times New Roman"/>
              </w:rPr>
              <w:t>Reader, tactile interpreting, and driver services</w:t>
            </w:r>
          </w:p>
        </w:tc>
      </w:tr>
      <w:tr w:rsidR="000A7CD4" w:rsidRPr="00CB111E" w14:paraId="61A43797" w14:textId="77777777" w:rsidTr="00942428">
        <w:trPr>
          <w:trHeight w:val="350"/>
        </w:trPr>
        <w:tc>
          <w:tcPr>
            <w:tcW w:w="756" w:type="dxa"/>
          </w:tcPr>
          <w:p w14:paraId="6972E7F7" w14:textId="77777777" w:rsidR="000A7CD4" w:rsidRPr="00CB111E" w:rsidRDefault="001127CB" w:rsidP="00DE2F27">
            <w:pPr>
              <w:pStyle w:val="TableParagraph"/>
              <w:spacing w:before="9" w:line="319" w:lineRule="exact"/>
              <w:ind w:left="122" w:right="111"/>
              <w:jc w:val="center"/>
              <w:rPr>
                <w:rFonts w:ascii="Times New Roman" w:hAnsi="Times New Roman" w:cs="Times New Roman"/>
              </w:rPr>
            </w:pPr>
            <w:r w:rsidRPr="00CB111E">
              <w:rPr>
                <w:rFonts w:ascii="Times New Roman" w:hAnsi="Times New Roman" w:cs="Times New Roman"/>
              </w:rPr>
              <w:t>83</w:t>
            </w:r>
          </w:p>
        </w:tc>
        <w:tc>
          <w:tcPr>
            <w:tcW w:w="7434" w:type="dxa"/>
            <w:tcBorders>
              <w:bottom w:val="single" w:sz="4" w:space="0" w:color="000000"/>
            </w:tcBorders>
          </w:tcPr>
          <w:p w14:paraId="7839EF74" w14:textId="77777777" w:rsidR="000A7CD4" w:rsidRPr="00CB111E" w:rsidRDefault="001127CB" w:rsidP="00DE2F27">
            <w:pPr>
              <w:pStyle w:val="TableParagraph"/>
              <w:spacing w:before="9" w:line="319" w:lineRule="exact"/>
              <w:ind w:left="122" w:right="111"/>
              <w:rPr>
                <w:rFonts w:ascii="Times New Roman" w:hAnsi="Times New Roman" w:cs="Times New Roman"/>
              </w:rPr>
            </w:pPr>
            <w:r w:rsidRPr="00CB111E">
              <w:rPr>
                <w:rFonts w:ascii="Times New Roman" w:hAnsi="Times New Roman" w:cs="Times New Roman"/>
              </w:rPr>
              <w:t>Orientation and mobility services</w:t>
            </w:r>
          </w:p>
        </w:tc>
      </w:tr>
      <w:tr w:rsidR="000A7CD4" w:rsidRPr="00CB111E" w14:paraId="70CED64A" w14:textId="77777777" w:rsidTr="00942428">
        <w:trPr>
          <w:trHeight w:val="395"/>
        </w:trPr>
        <w:tc>
          <w:tcPr>
            <w:tcW w:w="756" w:type="dxa"/>
            <w:vMerge w:val="restart"/>
          </w:tcPr>
          <w:p w14:paraId="73F57ED5" w14:textId="77777777" w:rsidR="000A7CD4" w:rsidRPr="00CB111E" w:rsidRDefault="001127CB">
            <w:pPr>
              <w:pStyle w:val="TableParagraph"/>
              <w:spacing w:before="8"/>
              <w:ind w:left="122" w:right="111"/>
              <w:jc w:val="center"/>
              <w:rPr>
                <w:rFonts w:ascii="Times New Roman" w:hAnsi="Times New Roman" w:cs="Times New Roman"/>
              </w:rPr>
            </w:pPr>
            <w:r w:rsidRPr="00CB111E">
              <w:rPr>
                <w:rFonts w:ascii="Times New Roman" w:hAnsi="Times New Roman" w:cs="Times New Roman"/>
              </w:rPr>
              <w:t>84</w:t>
            </w:r>
          </w:p>
        </w:tc>
        <w:tc>
          <w:tcPr>
            <w:tcW w:w="7434" w:type="dxa"/>
            <w:tcBorders>
              <w:bottom w:val="nil"/>
            </w:tcBorders>
          </w:tcPr>
          <w:p w14:paraId="2C0FAF8F" w14:textId="77777777" w:rsidR="000A7CD4" w:rsidRPr="00CB111E" w:rsidRDefault="001127CB">
            <w:pPr>
              <w:pStyle w:val="TableParagraph"/>
              <w:spacing w:before="22"/>
              <w:rPr>
                <w:rFonts w:ascii="Times New Roman" w:hAnsi="Times New Roman" w:cs="Times New Roman"/>
              </w:rPr>
            </w:pPr>
            <w:r w:rsidRPr="00CB111E">
              <w:rPr>
                <w:rFonts w:ascii="Times New Roman" w:hAnsi="Times New Roman" w:cs="Times New Roman"/>
              </w:rPr>
              <w:t>Low vision aids and adjustment to blindness</w:t>
            </w:r>
          </w:p>
        </w:tc>
      </w:tr>
      <w:tr w:rsidR="000A7CD4" w:rsidRPr="00CB111E" w14:paraId="70568D67" w14:textId="77777777" w:rsidTr="00942428">
        <w:trPr>
          <w:trHeight w:val="854"/>
        </w:trPr>
        <w:tc>
          <w:tcPr>
            <w:tcW w:w="756" w:type="dxa"/>
            <w:vMerge/>
          </w:tcPr>
          <w:p w14:paraId="49FFD0D0" w14:textId="77777777" w:rsidR="000A7CD4" w:rsidRPr="00CB111E" w:rsidRDefault="000A7CD4"/>
        </w:tc>
        <w:tc>
          <w:tcPr>
            <w:tcW w:w="7434" w:type="dxa"/>
            <w:tcBorders>
              <w:top w:val="nil"/>
            </w:tcBorders>
          </w:tcPr>
          <w:p w14:paraId="2BC6451F" w14:textId="51F6A24C" w:rsidR="000A7CD4" w:rsidRPr="00CB111E" w:rsidRDefault="001127CB" w:rsidP="00DE2F27">
            <w:pPr>
              <w:pStyle w:val="TableParagraph"/>
              <w:spacing w:before="42"/>
              <w:ind w:right="983"/>
              <w:rPr>
                <w:rFonts w:ascii="Times New Roman" w:hAnsi="Times New Roman" w:cs="Times New Roman"/>
              </w:rPr>
            </w:pPr>
            <w:r w:rsidRPr="00CB111E">
              <w:rPr>
                <w:rFonts w:ascii="Times New Roman" w:hAnsi="Times New Roman" w:cs="Times New Roman"/>
              </w:rPr>
              <w:t xml:space="preserve">Rehabilitation Technology: Services using telecommunications, sensory and other technological aids and </w:t>
            </w:r>
            <w:r w:rsidR="00914502" w:rsidRPr="00CB111E">
              <w:rPr>
                <w:rFonts w:ascii="Times New Roman" w:hAnsi="Times New Roman" w:cs="Times New Roman"/>
              </w:rPr>
              <w:t>d</w:t>
            </w:r>
            <w:r w:rsidRPr="00CB111E">
              <w:rPr>
                <w:rFonts w:ascii="Times New Roman" w:hAnsi="Times New Roman" w:cs="Times New Roman"/>
              </w:rPr>
              <w:t>evices enabling the</w:t>
            </w:r>
            <w:r w:rsidR="00914502" w:rsidRPr="00CB111E">
              <w:rPr>
                <w:rFonts w:ascii="Times New Roman" w:hAnsi="Times New Roman" w:cs="Times New Roman"/>
              </w:rPr>
              <w:t xml:space="preserve"> </w:t>
            </w:r>
            <w:r w:rsidRPr="00CB111E">
              <w:rPr>
                <w:rFonts w:ascii="Times New Roman" w:hAnsi="Times New Roman" w:cs="Times New Roman"/>
              </w:rPr>
              <w:t>individual to work.</w:t>
            </w:r>
          </w:p>
        </w:tc>
      </w:tr>
      <w:tr w:rsidR="000A7CD4" w:rsidRPr="00CB111E" w14:paraId="533B6C97" w14:textId="77777777" w:rsidTr="00942428">
        <w:trPr>
          <w:trHeight w:val="746"/>
        </w:trPr>
        <w:tc>
          <w:tcPr>
            <w:tcW w:w="756" w:type="dxa"/>
          </w:tcPr>
          <w:p w14:paraId="437B8BC6" w14:textId="77777777" w:rsidR="000A7CD4" w:rsidRPr="00CB111E" w:rsidRDefault="000A7CD4">
            <w:pPr>
              <w:pStyle w:val="TableParagraph"/>
              <w:ind w:left="0"/>
              <w:rPr>
                <w:rFonts w:ascii="Times New Roman" w:hAnsi="Times New Roman" w:cs="Times New Roman"/>
                <w:i/>
              </w:rPr>
            </w:pPr>
          </w:p>
          <w:p w14:paraId="75ADFF5F" w14:textId="77777777" w:rsidR="000A7CD4" w:rsidRPr="00CB111E" w:rsidRDefault="001127CB">
            <w:pPr>
              <w:pStyle w:val="TableParagraph"/>
              <w:spacing w:before="186"/>
              <w:ind w:left="122" w:right="111"/>
              <w:jc w:val="center"/>
              <w:rPr>
                <w:rFonts w:ascii="Times New Roman" w:hAnsi="Times New Roman" w:cs="Times New Roman"/>
              </w:rPr>
            </w:pPr>
            <w:r w:rsidRPr="00CB111E">
              <w:rPr>
                <w:rFonts w:ascii="Times New Roman" w:hAnsi="Times New Roman" w:cs="Times New Roman"/>
              </w:rPr>
              <w:t>91</w:t>
            </w:r>
          </w:p>
        </w:tc>
        <w:tc>
          <w:tcPr>
            <w:tcW w:w="7434" w:type="dxa"/>
          </w:tcPr>
          <w:p w14:paraId="1928F493" w14:textId="0E576FD7" w:rsidR="000A7CD4" w:rsidRPr="00CB111E" w:rsidRDefault="001127CB" w:rsidP="00DE2F27">
            <w:pPr>
              <w:pStyle w:val="TableParagraph"/>
              <w:spacing w:before="99" w:line="242" w:lineRule="auto"/>
              <w:ind w:right="112"/>
              <w:rPr>
                <w:rFonts w:ascii="Times New Roman" w:hAnsi="Times New Roman" w:cs="Times New Roman"/>
              </w:rPr>
            </w:pPr>
            <w:r w:rsidRPr="00CB111E">
              <w:rPr>
                <w:rFonts w:ascii="Times New Roman" w:hAnsi="Times New Roman" w:cs="Times New Roman"/>
              </w:rPr>
              <w:t>Rehabilitation engineering services which entail an original design or concept that is innovative and</w:t>
            </w:r>
            <w:r w:rsidR="00914502" w:rsidRPr="00CB111E">
              <w:rPr>
                <w:rFonts w:ascii="Times New Roman" w:hAnsi="Times New Roman" w:cs="Times New Roman"/>
              </w:rPr>
              <w:t xml:space="preserve"> </w:t>
            </w:r>
            <w:r w:rsidRPr="00CB111E">
              <w:rPr>
                <w:rFonts w:ascii="Times New Roman" w:hAnsi="Times New Roman" w:cs="Times New Roman"/>
              </w:rPr>
              <w:t>not an adaptation of an existing mode of accommodation.</w:t>
            </w:r>
          </w:p>
        </w:tc>
      </w:tr>
      <w:tr w:rsidR="000A7CD4" w:rsidRPr="00CB111E" w14:paraId="6407DB55" w14:textId="77777777" w:rsidTr="00942428">
        <w:trPr>
          <w:trHeight w:val="890"/>
        </w:trPr>
        <w:tc>
          <w:tcPr>
            <w:tcW w:w="756" w:type="dxa"/>
          </w:tcPr>
          <w:p w14:paraId="29C1B7BF" w14:textId="77777777" w:rsidR="000A7CD4" w:rsidRPr="00CB111E" w:rsidRDefault="000A7CD4">
            <w:pPr>
              <w:pStyle w:val="TableParagraph"/>
              <w:spacing w:before="4"/>
              <w:ind w:left="0"/>
              <w:rPr>
                <w:rFonts w:ascii="Times New Roman" w:hAnsi="Times New Roman" w:cs="Times New Roman"/>
                <w:i/>
              </w:rPr>
            </w:pPr>
          </w:p>
          <w:p w14:paraId="07B2DA87" w14:textId="77777777" w:rsidR="000A7CD4" w:rsidRPr="00CB111E" w:rsidRDefault="001127CB">
            <w:pPr>
              <w:pStyle w:val="TableParagraph"/>
              <w:spacing w:before="1"/>
              <w:ind w:left="122" w:right="111"/>
              <w:jc w:val="center"/>
              <w:rPr>
                <w:rFonts w:ascii="Times New Roman" w:hAnsi="Times New Roman" w:cs="Times New Roman"/>
              </w:rPr>
            </w:pPr>
            <w:r w:rsidRPr="00CB111E">
              <w:rPr>
                <w:rFonts w:ascii="Times New Roman" w:hAnsi="Times New Roman" w:cs="Times New Roman"/>
              </w:rPr>
              <w:t>92</w:t>
            </w:r>
          </w:p>
        </w:tc>
        <w:tc>
          <w:tcPr>
            <w:tcW w:w="7434" w:type="dxa"/>
          </w:tcPr>
          <w:p w14:paraId="18933FEB" w14:textId="55553D8E" w:rsidR="000A7CD4" w:rsidRPr="00CB111E" w:rsidRDefault="001127CB" w:rsidP="00DE2F27">
            <w:pPr>
              <w:pStyle w:val="TableParagraph"/>
              <w:ind w:right="611"/>
              <w:rPr>
                <w:rFonts w:ascii="Times New Roman" w:hAnsi="Times New Roman" w:cs="Times New Roman"/>
              </w:rPr>
            </w:pPr>
            <w:r w:rsidRPr="00CB111E">
              <w:rPr>
                <w:rFonts w:ascii="Times New Roman" w:hAnsi="Times New Roman" w:cs="Times New Roman"/>
              </w:rPr>
              <w:t>Assistive technology devices that enable the individual to receive rehabilitation services, improve personal status, or make it possible to</w:t>
            </w:r>
            <w:r w:rsidR="00C4691D" w:rsidRPr="00CB111E">
              <w:rPr>
                <w:rFonts w:ascii="Times New Roman" w:hAnsi="Times New Roman" w:cs="Times New Roman"/>
              </w:rPr>
              <w:t xml:space="preserve"> w</w:t>
            </w:r>
            <w:r w:rsidRPr="00CB111E">
              <w:rPr>
                <w:rFonts w:ascii="Times New Roman" w:hAnsi="Times New Roman" w:cs="Times New Roman"/>
              </w:rPr>
              <w:t>ork.</w:t>
            </w:r>
          </w:p>
        </w:tc>
      </w:tr>
      <w:tr w:rsidR="000A7CD4" w:rsidRPr="00CB111E" w14:paraId="173D1A48" w14:textId="77777777" w:rsidTr="00942428">
        <w:trPr>
          <w:trHeight w:val="755"/>
        </w:trPr>
        <w:tc>
          <w:tcPr>
            <w:tcW w:w="756" w:type="dxa"/>
          </w:tcPr>
          <w:p w14:paraId="1C76383A" w14:textId="77777777" w:rsidR="000A7CD4" w:rsidRPr="00CB111E" w:rsidRDefault="000A7CD4">
            <w:pPr>
              <w:pStyle w:val="TableParagraph"/>
              <w:spacing w:before="7"/>
              <w:ind w:left="0"/>
              <w:rPr>
                <w:rFonts w:ascii="Times New Roman" w:hAnsi="Times New Roman" w:cs="Times New Roman"/>
                <w:i/>
              </w:rPr>
            </w:pPr>
          </w:p>
          <w:p w14:paraId="7E57D592" w14:textId="77777777" w:rsidR="000A7CD4" w:rsidRPr="00CB111E" w:rsidRDefault="001127CB">
            <w:pPr>
              <w:pStyle w:val="TableParagraph"/>
              <w:ind w:left="122" w:right="111"/>
              <w:jc w:val="center"/>
              <w:rPr>
                <w:rFonts w:ascii="Times New Roman" w:hAnsi="Times New Roman" w:cs="Times New Roman"/>
              </w:rPr>
            </w:pPr>
            <w:r w:rsidRPr="00CB111E">
              <w:rPr>
                <w:rFonts w:ascii="Times New Roman" w:hAnsi="Times New Roman" w:cs="Times New Roman"/>
              </w:rPr>
              <w:t>93</w:t>
            </w:r>
          </w:p>
        </w:tc>
        <w:tc>
          <w:tcPr>
            <w:tcW w:w="7434" w:type="dxa"/>
          </w:tcPr>
          <w:p w14:paraId="0AA92D57" w14:textId="77777777" w:rsidR="000A7CD4" w:rsidRPr="00CB111E" w:rsidRDefault="001127CB">
            <w:pPr>
              <w:pStyle w:val="TableParagraph"/>
              <w:spacing w:before="1" w:line="322" w:lineRule="exact"/>
              <w:ind w:right="82"/>
              <w:rPr>
                <w:rFonts w:ascii="Times New Roman" w:hAnsi="Times New Roman" w:cs="Times New Roman"/>
              </w:rPr>
            </w:pPr>
            <w:r w:rsidRPr="00CB111E">
              <w:rPr>
                <w:rFonts w:ascii="Times New Roman" w:hAnsi="Times New Roman" w:cs="Times New Roman"/>
              </w:rPr>
              <w:t>Assistive technology services which directly assist the individual in the selection, acquisition, or training in the use of an assistive technology device.</w:t>
            </w:r>
          </w:p>
        </w:tc>
      </w:tr>
      <w:tr w:rsidR="000A7CD4" w:rsidRPr="00CB111E" w14:paraId="6B9F9D5D" w14:textId="77777777" w:rsidTr="00942428">
        <w:trPr>
          <w:trHeight w:val="694"/>
        </w:trPr>
        <w:tc>
          <w:tcPr>
            <w:tcW w:w="756" w:type="dxa"/>
          </w:tcPr>
          <w:p w14:paraId="1E25EE10" w14:textId="77777777" w:rsidR="000A7CD4" w:rsidRPr="00CB111E" w:rsidRDefault="001127CB">
            <w:pPr>
              <w:pStyle w:val="TableParagraph"/>
              <w:spacing w:before="183"/>
              <w:ind w:left="122" w:right="111"/>
              <w:jc w:val="center"/>
              <w:rPr>
                <w:rFonts w:ascii="Times New Roman" w:hAnsi="Times New Roman" w:cs="Times New Roman"/>
              </w:rPr>
            </w:pPr>
            <w:r w:rsidRPr="00CB111E">
              <w:rPr>
                <w:rFonts w:ascii="Times New Roman" w:hAnsi="Times New Roman" w:cs="Times New Roman"/>
              </w:rPr>
              <w:t>94</w:t>
            </w:r>
          </w:p>
        </w:tc>
        <w:tc>
          <w:tcPr>
            <w:tcW w:w="7434" w:type="dxa"/>
            <w:tcBorders>
              <w:bottom w:val="single" w:sz="4" w:space="0" w:color="000000"/>
            </w:tcBorders>
          </w:tcPr>
          <w:p w14:paraId="302A8E3E" w14:textId="77777777" w:rsidR="000A7CD4" w:rsidRPr="00CB111E" w:rsidRDefault="001127CB">
            <w:pPr>
              <w:pStyle w:val="TableParagraph"/>
              <w:spacing w:before="46" w:line="320" w:lineRule="atLeast"/>
              <w:ind w:right="175"/>
              <w:rPr>
                <w:rFonts w:ascii="Times New Roman" w:hAnsi="Times New Roman" w:cs="Times New Roman"/>
              </w:rPr>
            </w:pPr>
            <w:r w:rsidRPr="00CB111E">
              <w:rPr>
                <w:rFonts w:ascii="Times New Roman" w:hAnsi="Times New Roman" w:cs="Times New Roman"/>
              </w:rPr>
              <w:t>Vehicular modifications permitting the individual to obtain or maintain a job.</w:t>
            </w:r>
          </w:p>
        </w:tc>
      </w:tr>
      <w:tr w:rsidR="000A7CD4" w:rsidRPr="00CB111E" w14:paraId="5CF7B5DD" w14:textId="77777777" w:rsidTr="00942428">
        <w:trPr>
          <w:trHeight w:val="566"/>
        </w:trPr>
        <w:tc>
          <w:tcPr>
            <w:tcW w:w="756" w:type="dxa"/>
            <w:vMerge w:val="restart"/>
          </w:tcPr>
          <w:p w14:paraId="6564E581" w14:textId="77777777" w:rsidR="000A7CD4" w:rsidRPr="00CB111E" w:rsidRDefault="000A7CD4">
            <w:pPr>
              <w:pStyle w:val="TableParagraph"/>
              <w:ind w:left="0"/>
              <w:rPr>
                <w:rFonts w:ascii="Times New Roman" w:hAnsi="Times New Roman" w:cs="Times New Roman"/>
                <w:i/>
              </w:rPr>
            </w:pPr>
          </w:p>
          <w:p w14:paraId="6AC57548" w14:textId="77777777" w:rsidR="000A7CD4" w:rsidRPr="00CB111E" w:rsidRDefault="001127CB">
            <w:pPr>
              <w:pStyle w:val="TableParagraph"/>
              <w:ind w:left="122" w:right="111"/>
              <w:jc w:val="center"/>
              <w:rPr>
                <w:rFonts w:ascii="Times New Roman" w:hAnsi="Times New Roman" w:cs="Times New Roman"/>
              </w:rPr>
            </w:pPr>
            <w:r w:rsidRPr="00CB111E">
              <w:rPr>
                <w:rFonts w:ascii="Times New Roman" w:hAnsi="Times New Roman" w:cs="Times New Roman"/>
              </w:rPr>
              <w:t>95</w:t>
            </w:r>
          </w:p>
        </w:tc>
        <w:tc>
          <w:tcPr>
            <w:tcW w:w="7434" w:type="dxa"/>
            <w:tcBorders>
              <w:bottom w:val="nil"/>
            </w:tcBorders>
          </w:tcPr>
          <w:p w14:paraId="343128D1" w14:textId="77777777" w:rsidR="000A7CD4" w:rsidRPr="00CB111E" w:rsidRDefault="001127CB">
            <w:pPr>
              <w:pStyle w:val="TableParagraph"/>
              <w:spacing w:before="73"/>
              <w:ind w:right="237"/>
              <w:rPr>
                <w:rFonts w:ascii="Times New Roman" w:hAnsi="Times New Roman" w:cs="Times New Roman"/>
              </w:rPr>
            </w:pPr>
            <w:r w:rsidRPr="00CB111E">
              <w:rPr>
                <w:rFonts w:ascii="Times New Roman" w:hAnsi="Times New Roman" w:cs="Times New Roman"/>
              </w:rPr>
              <w:t>Other rehabilitation technology/engineering services, and training related thereto, not covered above.</w:t>
            </w:r>
          </w:p>
        </w:tc>
      </w:tr>
      <w:tr w:rsidR="000A7CD4" w:rsidRPr="00CB111E" w14:paraId="23F97C0C" w14:textId="77777777" w:rsidTr="00942428">
        <w:trPr>
          <w:trHeight w:val="656"/>
        </w:trPr>
        <w:tc>
          <w:tcPr>
            <w:tcW w:w="756" w:type="dxa"/>
            <w:vMerge/>
          </w:tcPr>
          <w:p w14:paraId="2608B441" w14:textId="77777777" w:rsidR="000A7CD4" w:rsidRPr="00CB111E" w:rsidRDefault="000A7CD4"/>
        </w:tc>
        <w:tc>
          <w:tcPr>
            <w:tcW w:w="7434" w:type="dxa"/>
            <w:tcBorders>
              <w:top w:val="nil"/>
            </w:tcBorders>
          </w:tcPr>
          <w:p w14:paraId="6259A41B" w14:textId="617FE79A" w:rsidR="000A7CD4" w:rsidRPr="00CB111E" w:rsidRDefault="001127CB" w:rsidP="00DE2F27">
            <w:pPr>
              <w:pStyle w:val="TableParagraph"/>
              <w:spacing w:before="42"/>
              <w:rPr>
                <w:rFonts w:ascii="Times New Roman" w:hAnsi="Times New Roman" w:cs="Times New Roman"/>
              </w:rPr>
            </w:pPr>
            <w:r w:rsidRPr="00CB111E">
              <w:rPr>
                <w:rFonts w:ascii="Times New Roman" w:hAnsi="Times New Roman" w:cs="Times New Roman"/>
              </w:rPr>
              <w:t>Placement: Activities required to place a specific client directly in a specific job leading to</w:t>
            </w:r>
            <w:r w:rsidR="00C4691D" w:rsidRPr="00CB111E">
              <w:rPr>
                <w:rFonts w:ascii="Times New Roman" w:hAnsi="Times New Roman" w:cs="Times New Roman"/>
              </w:rPr>
              <w:t xml:space="preserve"> </w:t>
            </w:r>
            <w:r w:rsidRPr="00CB111E">
              <w:rPr>
                <w:rFonts w:ascii="Times New Roman" w:hAnsi="Times New Roman" w:cs="Times New Roman"/>
              </w:rPr>
              <w:t>work</w:t>
            </w:r>
            <w:r w:rsidR="00C4691D" w:rsidRPr="00CB111E">
              <w:rPr>
                <w:rFonts w:ascii="Times New Roman" w:hAnsi="Times New Roman" w:cs="Times New Roman"/>
              </w:rPr>
              <w:t xml:space="preserve"> </w:t>
            </w:r>
            <w:r w:rsidRPr="00CB111E">
              <w:rPr>
                <w:rFonts w:ascii="Times New Roman" w:hAnsi="Times New Roman" w:cs="Times New Roman"/>
              </w:rPr>
              <w:t>performed at or above the substantial gainful activity level.</w:t>
            </w:r>
          </w:p>
        </w:tc>
      </w:tr>
      <w:tr w:rsidR="004B7597" w:rsidRPr="00CB111E" w14:paraId="08F2E7E6" w14:textId="77777777" w:rsidTr="00725EBF">
        <w:trPr>
          <w:trHeight w:val="467"/>
        </w:trPr>
        <w:tc>
          <w:tcPr>
            <w:tcW w:w="756" w:type="dxa"/>
            <w:tcBorders>
              <w:bottom w:val="single" w:sz="4" w:space="0" w:color="000000"/>
            </w:tcBorders>
          </w:tcPr>
          <w:p w14:paraId="61A63F4F" w14:textId="7ABD08F1" w:rsidR="004B7597" w:rsidRPr="00CB111E" w:rsidRDefault="004B7597" w:rsidP="00DE2F27">
            <w:pPr>
              <w:pStyle w:val="TableParagraph"/>
              <w:ind w:left="122" w:right="111"/>
              <w:jc w:val="center"/>
              <w:rPr>
                <w:rFonts w:ascii="Times New Roman" w:hAnsi="Times New Roman" w:cs="Times New Roman"/>
              </w:rPr>
            </w:pPr>
            <w:r>
              <w:rPr>
                <w:rFonts w:ascii="Times New Roman" w:hAnsi="Times New Roman" w:cs="Times New Roman"/>
              </w:rPr>
              <w:t>97</w:t>
            </w:r>
          </w:p>
        </w:tc>
        <w:tc>
          <w:tcPr>
            <w:tcW w:w="7434" w:type="dxa"/>
            <w:tcBorders>
              <w:top w:val="nil"/>
              <w:bottom w:val="single" w:sz="4" w:space="0" w:color="000000"/>
            </w:tcBorders>
          </w:tcPr>
          <w:p w14:paraId="41D7A572" w14:textId="0C6B1433" w:rsidR="004B7597" w:rsidRPr="00CB111E" w:rsidRDefault="00C47EF0" w:rsidP="00725EBF">
            <w:pPr>
              <w:pStyle w:val="TableParagraph"/>
              <w:spacing w:before="73"/>
              <w:ind w:right="237"/>
              <w:rPr>
                <w:rFonts w:ascii="Times New Roman" w:hAnsi="Times New Roman" w:cs="Times New Roman"/>
              </w:rPr>
            </w:pPr>
            <w:r w:rsidRPr="00725EBF">
              <w:rPr>
                <w:rFonts w:ascii="Times New Roman" w:hAnsi="Times New Roman" w:cs="Times New Roman"/>
              </w:rPr>
              <w:t>Job Exploration Coun</w:t>
            </w:r>
            <w:r>
              <w:rPr>
                <w:rFonts w:ascii="Times New Roman" w:hAnsi="Times New Roman" w:cs="Times New Roman"/>
              </w:rPr>
              <w:t>s</w:t>
            </w:r>
            <w:r w:rsidRPr="00725EBF">
              <w:rPr>
                <w:rFonts w:ascii="Times New Roman" w:hAnsi="Times New Roman" w:cs="Times New Roman"/>
              </w:rPr>
              <w:t>eling</w:t>
            </w:r>
          </w:p>
        </w:tc>
      </w:tr>
      <w:tr w:rsidR="00C4691D" w:rsidRPr="00CB111E" w14:paraId="579D0956" w14:textId="77777777" w:rsidTr="00942428">
        <w:trPr>
          <w:trHeight w:val="1070"/>
        </w:trPr>
        <w:tc>
          <w:tcPr>
            <w:tcW w:w="756" w:type="dxa"/>
            <w:tcBorders>
              <w:bottom w:val="single" w:sz="4" w:space="0" w:color="000000"/>
            </w:tcBorders>
          </w:tcPr>
          <w:p w14:paraId="33DEE4CE" w14:textId="41229371" w:rsidR="00C4691D" w:rsidRPr="00CB111E" w:rsidRDefault="00C4691D" w:rsidP="00DE2F27">
            <w:pPr>
              <w:pStyle w:val="TableParagraph"/>
              <w:ind w:left="122" w:right="111"/>
              <w:jc w:val="center"/>
            </w:pPr>
            <w:r w:rsidRPr="00CB111E">
              <w:rPr>
                <w:rFonts w:ascii="Times New Roman" w:hAnsi="Times New Roman" w:cs="Times New Roman"/>
              </w:rPr>
              <w:t>101</w:t>
            </w:r>
          </w:p>
        </w:tc>
        <w:tc>
          <w:tcPr>
            <w:tcW w:w="7434" w:type="dxa"/>
            <w:tcBorders>
              <w:top w:val="nil"/>
              <w:bottom w:val="single" w:sz="4" w:space="0" w:color="000000"/>
            </w:tcBorders>
          </w:tcPr>
          <w:p w14:paraId="0BABBE46" w14:textId="77777777" w:rsidR="00C4691D" w:rsidRDefault="00C4691D" w:rsidP="00C4691D">
            <w:pPr>
              <w:pStyle w:val="TableParagraph"/>
              <w:spacing w:before="42"/>
              <w:rPr>
                <w:rFonts w:ascii="Times New Roman" w:hAnsi="Times New Roman" w:cs="Times New Roman"/>
              </w:rPr>
            </w:pPr>
            <w:r w:rsidRPr="00CB111E">
              <w:rPr>
                <w:rFonts w:ascii="Times New Roman" w:hAnsi="Times New Roman" w:cs="Times New Roman"/>
              </w:rPr>
              <w:t>Purchased job placement services</w:t>
            </w:r>
          </w:p>
          <w:p w14:paraId="08FC718E" w14:textId="576C60F9" w:rsidR="00C4691D" w:rsidRPr="00CB111E" w:rsidRDefault="00757727" w:rsidP="00A73FD3">
            <w:pPr>
              <w:pStyle w:val="TableParagraph"/>
              <w:spacing w:before="42"/>
              <w:rPr>
                <w:rFonts w:ascii="Times New Roman" w:hAnsi="Times New Roman" w:cs="Times New Roman"/>
              </w:rPr>
            </w:pPr>
            <w:r w:rsidRPr="00CB111E">
              <w:rPr>
                <w:rFonts w:ascii="Times New Roman" w:hAnsi="Times New Roman" w:cs="Times New Roman"/>
              </w:rPr>
              <w:t>Work-related Materials: Necessary occupational licenses, tools, equipment, initial stocks and supplies which enable the client to enter into a small business or occupation.</w:t>
            </w:r>
          </w:p>
        </w:tc>
      </w:tr>
      <w:tr w:rsidR="00296033" w:rsidRPr="00CB111E" w14:paraId="75933275" w14:textId="77777777" w:rsidTr="00942428">
        <w:trPr>
          <w:trHeight w:val="323"/>
        </w:trPr>
        <w:tc>
          <w:tcPr>
            <w:tcW w:w="756" w:type="dxa"/>
            <w:tcBorders>
              <w:top w:val="single" w:sz="4" w:space="0" w:color="000000"/>
              <w:left w:val="single" w:sz="4" w:space="0" w:color="000000"/>
              <w:bottom w:val="nil"/>
              <w:right w:val="single" w:sz="4" w:space="0" w:color="000000"/>
            </w:tcBorders>
          </w:tcPr>
          <w:p w14:paraId="3162BD99" w14:textId="74698A6A" w:rsidR="00296033" w:rsidRPr="00CB111E" w:rsidRDefault="00296033" w:rsidP="00C4691D">
            <w:pPr>
              <w:pStyle w:val="TableParagraph"/>
              <w:ind w:left="122" w:right="111"/>
              <w:jc w:val="center"/>
              <w:rPr>
                <w:rFonts w:ascii="Times New Roman" w:hAnsi="Times New Roman" w:cs="Times New Roman"/>
              </w:rPr>
            </w:pPr>
            <w:r>
              <w:rPr>
                <w:rFonts w:ascii="Times New Roman" w:hAnsi="Times New Roman" w:cs="Times New Roman"/>
              </w:rPr>
              <w:t>109</w:t>
            </w:r>
          </w:p>
        </w:tc>
        <w:tc>
          <w:tcPr>
            <w:tcW w:w="7434" w:type="dxa"/>
            <w:tcBorders>
              <w:top w:val="single" w:sz="4" w:space="0" w:color="000000"/>
              <w:left w:val="single" w:sz="4" w:space="0" w:color="000000"/>
              <w:bottom w:val="nil"/>
              <w:right w:val="single" w:sz="4" w:space="0" w:color="000000"/>
            </w:tcBorders>
          </w:tcPr>
          <w:p w14:paraId="34106F86" w14:textId="2136216C" w:rsidR="00296033" w:rsidRPr="00CB111E" w:rsidRDefault="00296033" w:rsidP="00C4691D">
            <w:pPr>
              <w:pStyle w:val="TableParagraph"/>
              <w:spacing w:before="42"/>
              <w:rPr>
                <w:rFonts w:ascii="Times New Roman" w:hAnsi="Times New Roman" w:cs="Times New Roman"/>
              </w:rPr>
            </w:pPr>
            <w:r w:rsidRPr="00725EBF">
              <w:rPr>
                <w:rFonts w:ascii="Times New Roman" w:hAnsi="Times New Roman" w:cs="Times New Roman"/>
              </w:rPr>
              <w:t>Counseling on Enrollment Opportunities</w:t>
            </w:r>
          </w:p>
        </w:tc>
      </w:tr>
      <w:tr w:rsidR="00C4691D" w:rsidRPr="00CB111E" w14:paraId="6D0AE6C3" w14:textId="77777777" w:rsidTr="00942428">
        <w:trPr>
          <w:trHeight w:val="323"/>
        </w:trPr>
        <w:tc>
          <w:tcPr>
            <w:tcW w:w="756" w:type="dxa"/>
            <w:tcBorders>
              <w:top w:val="single" w:sz="4" w:space="0" w:color="000000"/>
              <w:left w:val="single" w:sz="4" w:space="0" w:color="000000"/>
              <w:bottom w:val="nil"/>
              <w:right w:val="single" w:sz="4" w:space="0" w:color="000000"/>
            </w:tcBorders>
          </w:tcPr>
          <w:p w14:paraId="79C50A5A" w14:textId="77777777" w:rsidR="00C4691D" w:rsidRPr="00CB111E" w:rsidRDefault="00C4691D" w:rsidP="00C4691D">
            <w:pPr>
              <w:pStyle w:val="TableParagraph"/>
              <w:ind w:left="122" w:right="111"/>
              <w:jc w:val="center"/>
              <w:rPr>
                <w:rFonts w:ascii="Times New Roman" w:hAnsi="Times New Roman" w:cs="Times New Roman"/>
              </w:rPr>
            </w:pPr>
            <w:r w:rsidRPr="00CB111E">
              <w:rPr>
                <w:rFonts w:ascii="Times New Roman" w:hAnsi="Times New Roman" w:cs="Times New Roman"/>
              </w:rPr>
              <w:t>111</w:t>
            </w:r>
          </w:p>
        </w:tc>
        <w:tc>
          <w:tcPr>
            <w:tcW w:w="7434" w:type="dxa"/>
            <w:tcBorders>
              <w:top w:val="single" w:sz="4" w:space="0" w:color="000000"/>
              <w:left w:val="single" w:sz="4" w:space="0" w:color="000000"/>
              <w:bottom w:val="nil"/>
              <w:right w:val="single" w:sz="4" w:space="0" w:color="000000"/>
            </w:tcBorders>
          </w:tcPr>
          <w:p w14:paraId="182A35E5" w14:textId="77777777" w:rsidR="00C4691D" w:rsidRDefault="00C4691D" w:rsidP="00C4691D">
            <w:pPr>
              <w:pStyle w:val="TableParagraph"/>
              <w:spacing w:before="42"/>
              <w:rPr>
                <w:rFonts w:ascii="Times New Roman" w:hAnsi="Times New Roman" w:cs="Times New Roman"/>
              </w:rPr>
            </w:pPr>
            <w:r w:rsidRPr="00CB111E">
              <w:rPr>
                <w:rFonts w:ascii="Times New Roman" w:hAnsi="Times New Roman" w:cs="Times New Roman"/>
              </w:rPr>
              <w:t>Work-related materials</w:t>
            </w:r>
          </w:p>
          <w:p w14:paraId="172B23D9" w14:textId="418ECB31" w:rsidR="00757727" w:rsidRPr="00CB111E" w:rsidRDefault="00757727" w:rsidP="00C4691D">
            <w:pPr>
              <w:pStyle w:val="TableParagraph"/>
              <w:spacing w:before="42"/>
              <w:rPr>
                <w:rFonts w:ascii="Times New Roman" w:hAnsi="Times New Roman" w:cs="Times New Roman"/>
              </w:rPr>
            </w:pPr>
            <w:r w:rsidRPr="00CB111E">
              <w:rPr>
                <w:rFonts w:ascii="Times New Roman" w:hAnsi="Times New Roman" w:cs="Times New Roman"/>
              </w:rPr>
              <w:t xml:space="preserve">Other Goods and Services: Goods and services that can reasonably be expected to motivate or assist the individual in returning to or continuing in substantial gainful activity; </w:t>
            </w:r>
            <w:r w:rsidR="008D2C64" w:rsidRPr="00CB111E">
              <w:rPr>
                <w:rFonts w:ascii="Times New Roman" w:hAnsi="Times New Roman" w:cs="Times New Roman"/>
              </w:rPr>
              <w:t>and</w:t>
            </w:r>
            <w:r w:rsidRPr="00CB111E">
              <w:rPr>
                <w:rFonts w:ascii="Times New Roman" w:hAnsi="Times New Roman" w:cs="Times New Roman"/>
              </w:rPr>
              <w:t xml:space="preserve"> which do not fit under one of the preceding categories.</w:t>
            </w:r>
          </w:p>
        </w:tc>
      </w:tr>
      <w:tr w:rsidR="008C01E8" w:rsidRPr="00CB111E" w14:paraId="3FF497A2" w14:textId="77777777" w:rsidTr="00725EBF">
        <w:trPr>
          <w:trHeight w:val="341"/>
        </w:trPr>
        <w:tc>
          <w:tcPr>
            <w:tcW w:w="756" w:type="dxa"/>
            <w:tcBorders>
              <w:top w:val="single" w:sz="4" w:space="0" w:color="000000"/>
              <w:left w:val="single" w:sz="4" w:space="0" w:color="000000"/>
              <w:bottom w:val="single" w:sz="4" w:space="0" w:color="000000"/>
              <w:right w:val="single" w:sz="4" w:space="0" w:color="000000"/>
            </w:tcBorders>
          </w:tcPr>
          <w:p w14:paraId="5726F24A" w14:textId="082B0BBD" w:rsidR="008C01E8" w:rsidRPr="00CB111E" w:rsidRDefault="008C01E8" w:rsidP="00C4691D">
            <w:pPr>
              <w:pStyle w:val="TableParagraph"/>
              <w:ind w:left="122" w:right="111"/>
              <w:jc w:val="center"/>
              <w:rPr>
                <w:rFonts w:ascii="Times New Roman" w:hAnsi="Times New Roman" w:cs="Times New Roman"/>
              </w:rPr>
            </w:pPr>
            <w:r>
              <w:rPr>
                <w:rFonts w:ascii="Times New Roman" w:hAnsi="Times New Roman" w:cs="Times New Roman"/>
              </w:rPr>
              <w:t>115</w:t>
            </w:r>
          </w:p>
        </w:tc>
        <w:tc>
          <w:tcPr>
            <w:tcW w:w="7434" w:type="dxa"/>
            <w:tcBorders>
              <w:top w:val="single" w:sz="4" w:space="0" w:color="000000"/>
              <w:left w:val="single" w:sz="4" w:space="0" w:color="000000"/>
              <w:bottom w:val="single" w:sz="4" w:space="0" w:color="000000"/>
              <w:right w:val="single" w:sz="4" w:space="0" w:color="000000"/>
            </w:tcBorders>
          </w:tcPr>
          <w:p w14:paraId="0C29F04E" w14:textId="2DC77CB2" w:rsidR="008C01E8" w:rsidRPr="00CB111E" w:rsidRDefault="008C01E8" w:rsidP="00C4691D">
            <w:pPr>
              <w:pStyle w:val="TableParagraph"/>
              <w:spacing w:before="42"/>
              <w:rPr>
                <w:rFonts w:ascii="Times New Roman" w:hAnsi="Times New Roman" w:cs="Times New Roman"/>
              </w:rPr>
            </w:pPr>
            <w:r w:rsidRPr="00725EBF">
              <w:rPr>
                <w:rFonts w:ascii="Times New Roman" w:hAnsi="Times New Roman" w:cs="Times New Roman"/>
              </w:rPr>
              <w:t>Workplace Readiness Training</w:t>
            </w:r>
          </w:p>
        </w:tc>
      </w:tr>
      <w:tr w:rsidR="00C4691D" w:rsidRPr="00CB111E" w14:paraId="4BA52B16" w14:textId="77777777" w:rsidTr="00725EBF">
        <w:trPr>
          <w:trHeight w:val="611"/>
        </w:trPr>
        <w:tc>
          <w:tcPr>
            <w:tcW w:w="756" w:type="dxa"/>
            <w:tcBorders>
              <w:top w:val="single" w:sz="4" w:space="0" w:color="000000"/>
              <w:left w:val="single" w:sz="4" w:space="0" w:color="000000"/>
              <w:bottom w:val="single" w:sz="4" w:space="0" w:color="000000"/>
              <w:right w:val="single" w:sz="4" w:space="0" w:color="000000"/>
            </w:tcBorders>
          </w:tcPr>
          <w:p w14:paraId="5161D0CF" w14:textId="77777777" w:rsidR="00C4691D" w:rsidRPr="00CB111E" w:rsidRDefault="00C4691D" w:rsidP="00C4691D">
            <w:pPr>
              <w:pStyle w:val="TableParagraph"/>
              <w:ind w:left="122" w:right="111"/>
              <w:jc w:val="center"/>
              <w:rPr>
                <w:rFonts w:ascii="Times New Roman" w:hAnsi="Times New Roman" w:cs="Times New Roman"/>
              </w:rPr>
            </w:pPr>
            <w:r w:rsidRPr="00CB111E">
              <w:rPr>
                <w:rFonts w:ascii="Times New Roman" w:hAnsi="Times New Roman" w:cs="Times New Roman"/>
              </w:rPr>
              <w:t>121</w:t>
            </w:r>
          </w:p>
        </w:tc>
        <w:tc>
          <w:tcPr>
            <w:tcW w:w="7434" w:type="dxa"/>
            <w:tcBorders>
              <w:top w:val="single" w:sz="4" w:space="0" w:color="000000"/>
              <w:left w:val="single" w:sz="4" w:space="0" w:color="000000"/>
              <w:bottom w:val="single" w:sz="4" w:space="0" w:color="000000"/>
              <w:right w:val="single" w:sz="4" w:space="0" w:color="000000"/>
            </w:tcBorders>
          </w:tcPr>
          <w:p w14:paraId="30947DA7" w14:textId="77777777" w:rsidR="00C4691D" w:rsidRPr="00CB111E" w:rsidRDefault="00C4691D" w:rsidP="00C4691D">
            <w:pPr>
              <w:pStyle w:val="TableParagraph"/>
              <w:spacing w:before="42"/>
              <w:rPr>
                <w:rFonts w:ascii="Times New Roman" w:hAnsi="Times New Roman" w:cs="Times New Roman"/>
              </w:rPr>
            </w:pPr>
            <w:r w:rsidRPr="00CB111E">
              <w:rPr>
                <w:rFonts w:ascii="Times New Roman" w:hAnsi="Times New Roman" w:cs="Times New Roman"/>
              </w:rPr>
              <w:t>All other goods and services not reasonably associated with another category shown above.</w:t>
            </w:r>
          </w:p>
        </w:tc>
      </w:tr>
      <w:tr w:rsidR="003B0957" w:rsidRPr="00CB111E" w14:paraId="4948078C" w14:textId="77777777" w:rsidTr="00725EBF">
        <w:trPr>
          <w:trHeight w:val="323"/>
        </w:trPr>
        <w:tc>
          <w:tcPr>
            <w:tcW w:w="756" w:type="dxa"/>
            <w:tcBorders>
              <w:top w:val="single" w:sz="4" w:space="0" w:color="000000"/>
              <w:left w:val="single" w:sz="4" w:space="0" w:color="000000"/>
              <w:bottom w:val="single" w:sz="4" w:space="0" w:color="000000"/>
              <w:right w:val="single" w:sz="4" w:space="0" w:color="000000"/>
            </w:tcBorders>
          </w:tcPr>
          <w:p w14:paraId="6B79B46B" w14:textId="74B68A57" w:rsidR="003B0957" w:rsidRPr="00CB111E" w:rsidRDefault="003B0957" w:rsidP="00C4691D">
            <w:pPr>
              <w:pStyle w:val="TableParagraph"/>
              <w:ind w:left="122" w:right="111"/>
              <w:jc w:val="center"/>
              <w:rPr>
                <w:rFonts w:ascii="Times New Roman" w:hAnsi="Times New Roman" w:cs="Times New Roman"/>
              </w:rPr>
            </w:pPr>
            <w:r>
              <w:rPr>
                <w:rFonts w:ascii="Times New Roman" w:hAnsi="Times New Roman" w:cs="Times New Roman"/>
              </w:rPr>
              <w:t>122</w:t>
            </w:r>
          </w:p>
        </w:tc>
        <w:tc>
          <w:tcPr>
            <w:tcW w:w="7434" w:type="dxa"/>
            <w:tcBorders>
              <w:top w:val="single" w:sz="4" w:space="0" w:color="000000"/>
              <w:left w:val="single" w:sz="4" w:space="0" w:color="000000"/>
              <w:bottom w:val="single" w:sz="4" w:space="0" w:color="000000"/>
              <w:right w:val="single" w:sz="4" w:space="0" w:color="000000"/>
            </w:tcBorders>
          </w:tcPr>
          <w:p w14:paraId="370B5852" w14:textId="2E189A37" w:rsidR="003B0957" w:rsidRPr="00CB111E" w:rsidRDefault="005E743A" w:rsidP="00C4691D">
            <w:pPr>
              <w:pStyle w:val="TableParagraph"/>
              <w:spacing w:before="42"/>
              <w:rPr>
                <w:rFonts w:ascii="Times New Roman" w:hAnsi="Times New Roman" w:cs="Times New Roman"/>
              </w:rPr>
            </w:pPr>
            <w:r>
              <w:rPr>
                <w:rFonts w:ascii="Times New Roman" w:hAnsi="Times New Roman" w:cs="Times New Roman"/>
              </w:rPr>
              <w:t>WBLE- work based learning experience</w:t>
            </w:r>
          </w:p>
        </w:tc>
      </w:tr>
    </w:tbl>
    <w:p w14:paraId="3518A2D7" w14:textId="77777777" w:rsidR="000A7CD4" w:rsidRDefault="000A7CD4">
      <w:pPr>
        <w:spacing w:line="322" w:lineRule="exact"/>
        <w:rPr>
          <w:sz w:val="28"/>
        </w:rPr>
        <w:sectPr w:rsidR="000A7CD4">
          <w:pgSz w:w="12240" w:h="15840"/>
          <w:pgMar w:top="720" w:right="1160" w:bottom="1160" w:left="1340" w:header="0" w:footer="976" w:gutter="0"/>
          <w:cols w:space="720"/>
        </w:sectPr>
      </w:pPr>
    </w:p>
    <w:p w14:paraId="47387C7A" w14:textId="77777777" w:rsidR="000A7CD4" w:rsidRDefault="000A7CD4">
      <w:pPr>
        <w:pStyle w:val="BodyText"/>
        <w:rPr>
          <w:i/>
          <w:sz w:val="20"/>
        </w:rPr>
      </w:pPr>
    </w:p>
    <w:p w14:paraId="5D0C3E91" w14:textId="77777777" w:rsidR="000A7CD4" w:rsidRDefault="000A7CD4">
      <w:pPr>
        <w:pStyle w:val="BodyText"/>
        <w:spacing w:before="9"/>
        <w:rPr>
          <w:i/>
          <w:sz w:val="17"/>
        </w:rPr>
      </w:pPr>
    </w:p>
    <w:p w14:paraId="39C9303F" w14:textId="77777777" w:rsidR="000A7CD4" w:rsidRDefault="001127CB" w:rsidP="00E331B4">
      <w:pPr>
        <w:pStyle w:val="Heading2"/>
      </w:pPr>
      <w:bookmarkStart w:id="45" w:name="_Toc169863925"/>
      <w:r>
        <w:t>RSA Codes</w:t>
      </w:r>
      <w:bookmarkEnd w:id="45"/>
    </w:p>
    <w:p w14:paraId="764CA61E" w14:textId="77777777" w:rsidR="00EB39DC" w:rsidRPr="000254B2" w:rsidRDefault="00EB39DC" w:rsidP="000254B2">
      <w:pPr>
        <w:widowControl/>
        <w:autoSpaceDE/>
        <w:autoSpaceDN/>
        <w:spacing w:after="160" w:line="259" w:lineRule="auto"/>
        <w:ind w:left="460"/>
        <w:rPr>
          <w:sz w:val="24"/>
          <w:szCs w:val="24"/>
        </w:rPr>
      </w:pPr>
      <w:r w:rsidRPr="000254B2">
        <w:rPr>
          <w:sz w:val="24"/>
          <w:szCs w:val="24"/>
        </w:rPr>
        <w:t>The services provided section of the RSA-911 is composed of 36 categories.  Each category represents a different area of service.  The 36 categories are:</w:t>
      </w:r>
    </w:p>
    <w:tbl>
      <w:tblPr>
        <w:tblW w:w="4224" w:type="pct"/>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30" w:type="dxa"/>
          <w:bottom w:w="29" w:type="dxa"/>
          <w:right w:w="30" w:type="dxa"/>
        </w:tblCellMar>
        <w:tblLook w:val="0000" w:firstRow="0" w:lastRow="0" w:firstColumn="0" w:lastColumn="0" w:noHBand="0" w:noVBand="0"/>
      </w:tblPr>
      <w:tblGrid>
        <w:gridCol w:w="2842"/>
        <w:gridCol w:w="5378"/>
      </w:tblGrid>
      <w:tr w:rsidR="00EB39DC" w:rsidRPr="00DE2F27" w14:paraId="2BE4E96B" w14:textId="77777777" w:rsidTr="00725EBF">
        <w:trPr>
          <w:cantSplit/>
          <w:trHeight w:val="294"/>
          <w:tblHeader/>
        </w:trPr>
        <w:tc>
          <w:tcPr>
            <w:tcW w:w="1729" w:type="pct"/>
            <w:shd w:val="clear" w:color="auto" w:fill="ED7D31"/>
            <w:vAlign w:val="center"/>
          </w:tcPr>
          <w:p w14:paraId="758DC6CE" w14:textId="77777777" w:rsidR="00EB39DC" w:rsidRPr="00CB111E" w:rsidRDefault="00EB39DC" w:rsidP="00C96966">
            <w:pPr>
              <w:widowControl/>
              <w:autoSpaceDE/>
              <w:autoSpaceDN/>
              <w:spacing w:line="276" w:lineRule="auto"/>
              <w:ind w:left="86"/>
              <w:jc w:val="center"/>
              <w:rPr>
                <w:rFonts w:eastAsia="Calibri"/>
                <w:b/>
                <w:bCs/>
                <w:color w:val="000000" w:themeColor="text1"/>
                <w:position w:val="-6"/>
                <w:szCs w:val="20"/>
                <w:lang w:bidi="ar-SA"/>
              </w:rPr>
            </w:pPr>
            <w:r w:rsidRPr="00CB111E">
              <w:rPr>
                <w:rFonts w:eastAsia="Calibri"/>
                <w:b/>
                <w:bCs/>
                <w:color w:val="000000" w:themeColor="text1"/>
                <w:position w:val="-6"/>
                <w:szCs w:val="20"/>
                <w:lang w:bidi="ar-SA"/>
              </w:rPr>
              <w:t>Data Element</w:t>
            </w:r>
          </w:p>
        </w:tc>
        <w:tc>
          <w:tcPr>
            <w:tcW w:w="3271" w:type="pct"/>
            <w:shd w:val="clear" w:color="auto" w:fill="ED7D31"/>
          </w:tcPr>
          <w:p w14:paraId="5B10BB0E" w14:textId="77777777" w:rsidR="00EB39DC" w:rsidRPr="00CB111E" w:rsidRDefault="00EB39DC" w:rsidP="00C96966">
            <w:pPr>
              <w:widowControl/>
              <w:autoSpaceDE/>
              <w:autoSpaceDN/>
              <w:spacing w:line="276" w:lineRule="auto"/>
              <w:ind w:left="86"/>
              <w:jc w:val="center"/>
              <w:rPr>
                <w:rFonts w:eastAsia="Calibri"/>
                <w:b/>
                <w:bCs/>
                <w:color w:val="000000" w:themeColor="text1"/>
                <w:position w:val="-6"/>
                <w:szCs w:val="20"/>
                <w:lang w:bidi="ar-SA"/>
              </w:rPr>
            </w:pPr>
            <w:r w:rsidRPr="00CB111E">
              <w:rPr>
                <w:rFonts w:eastAsia="Calibri"/>
                <w:b/>
                <w:bCs/>
                <w:color w:val="000000" w:themeColor="text1"/>
                <w:position w:val="-6"/>
                <w:szCs w:val="20"/>
                <w:lang w:bidi="ar-SA"/>
              </w:rPr>
              <w:t>Service</w:t>
            </w:r>
          </w:p>
        </w:tc>
      </w:tr>
      <w:tr w:rsidR="00EB39DC" w:rsidRPr="00DE2F27" w14:paraId="0BAA4607" w14:textId="77777777" w:rsidTr="00942428">
        <w:trPr>
          <w:cantSplit/>
        </w:trPr>
        <w:tc>
          <w:tcPr>
            <w:tcW w:w="5000" w:type="pct"/>
            <w:gridSpan w:val="2"/>
          </w:tcPr>
          <w:p w14:paraId="07DB85D7" w14:textId="77777777" w:rsidR="00EB39DC" w:rsidRPr="00CB111E" w:rsidRDefault="00EB39DC" w:rsidP="00C96966">
            <w:pPr>
              <w:widowControl/>
              <w:autoSpaceDE/>
              <w:autoSpaceDN/>
              <w:spacing w:before="60" w:line="259" w:lineRule="auto"/>
              <w:ind w:left="86"/>
              <w:rPr>
                <w:rFonts w:eastAsia="Calibri"/>
                <w:b/>
                <w:bCs/>
                <w:lang w:bidi="ar-SA"/>
              </w:rPr>
            </w:pPr>
            <w:r w:rsidRPr="00CB111E">
              <w:rPr>
                <w:rFonts w:eastAsia="Calibri"/>
                <w:b/>
                <w:bCs/>
                <w:lang w:bidi="ar-SA"/>
              </w:rPr>
              <w:t>Pre-Employment Transition Services</w:t>
            </w:r>
          </w:p>
        </w:tc>
      </w:tr>
      <w:tr w:rsidR="003B0957" w:rsidRPr="00DE2F27" w14:paraId="6D51CD38" w14:textId="77777777" w:rsidTr="00942428">
        <w:trPr>
          <w:cantSplit/>
        </w:trPr>
        <w:tc>
          <w:tcPr>
            <w:tcW w:w="1729" w:type="pct"/>
          </w:tcPr>
          <w:p w14:paraId="2F200E5D" w14:textId="5084379B" w:rsidR="003B0957" w:rsidRPr="00CB111E" w:rsidRDefault="003B0957" w:rsidP="00C96966">
            <w:pPr>
              <w:widowControl/>
              <w:autoSpaceDE/>
              <w:autoSpaceDN/>
              <w:spacing w:before="60" w:line="259" w:lineRule="auto"/>
              <w:ind w:left="86"/>
              <w:rPr>
                <w:rFonts w:eastAsia="Calibri"/>
                <w:bCs/>
                <w:lang w:bidi="ar-SA"/>
              </w:rPr>
            </w:pPr>
            <w:r>
              <w:rPr>
                <w:rFonts w:eastAsia="Calibri"/>
                <w:bCs/>
                <w:lang w:bidi="ar-SA"/>
              </w:rPr>
              <w:t>37</w:t>
            </w:r>
          </w:p>
        </w:tc>
        <w:tc>
          <w:tcPr>
            <w:tcW w:w="3271" w:type="pct"/>
          </w:tcPr>
          <w:p w14:paraId="7BD3BFED" w14:textId="44E9FD6D" w:rsidR="003B0957" w:rsidRPr="00CB111E" w:rsidRDefault="005873A6" w:rsidP="00C96966">
            <w:pPr>
              <w:widowControl/>
              <w:autoSpaceDE/>
              <w:autoSpaceDN/>
              <w:spacing w:before="60" w:line="259" w:lineRule="auto"/>
              <w:ind w:left="86"/>
              <w:rPr>
                <w:rFonts w:eastAsia="Calibri"/>
                <w:bCs/>
                <w:lang w:bidi="ar-SA"/>
              </w:rPr>
            </w:pPr>
            <w:r>
              <w:t>Work Based Learning Experiences</w:t>
            </w:r>
          </w:p>
        </w:tc>
      </w:tr>
      <w:tr w:rsidR="00EB39DC" w:rsidRPr="00DE2F27" w14:paraId="1A334C10" w14:textId="77777777" w:rsidTr="00942428">
        <w:trPr>
          <w:cantSplit/>
        </w:trPr>
        <w:tc>
          <w:tcPr>
            <w:tcW w:w="1729" w:type="pct"/>
          </w:tcPr>
          <w:p w14:paraId="1E4D2182"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97</w:t>
            </w:r>
          </w:p>
        </w:tc>
        <w:tc>
          <w:tcPr>
            <w:tcW w:w="3271" w:type="pct"/>
          </w:tcPr>
          <w:p w14:paraId="100B3D17"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Job Exploration Counseling</w:t>
            </w:r>
          </w:p>
        </w:tc>
      </w:tr>
      <w:tr w:rsidR="00EB39DC" w:rsidRPr="00DE2F27" w14:paraId="518C0568" w14:textId="77777777" w:rsidTr="00942428">
        <w:trPr>
          <w:cantSplit/>
        </w:trPr>
        <w:tc>
          <w:tcPr>
            <w:tcW w:w="1729" w:type="pct"/>
          </w:tcPr>
          <w:p w14:paraId="70D03CF0"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109</w:t>
            </w:r>
          </w:p>
        </w:tc>
        <w:tc>
          <w:tcPr>
            <w:tcW w:w="3271" w:type="pct"/>
          </w:tcPr>
          <w:p w14:paraId="7FBEB0A7"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Counseling on Enrollment Opportunities</w:t>
            </w:r>
          </w:p>
        </w:tc>
      </w:tr>
      <w:tr w:rsidR="00EB39DC" w:rsidRPr="00DE2F27" w14:paraId="22AF772F" w14:textId="77777777" w:rsidTr="00942428">
        <w:trPr>
          <w:cantSplit/>
        </w:trPr>
        <w:tc>
          <w:tcPr>
            <w:tcW w:w="1729" w:type="pct"/>
          </w:tcPr>
          <w:p w14:paraId="03B841AC"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115</w:t>
            </w:r>
          </w:p>
        </w:tc>
        <w:tc>
          <w:tcPr>
            <w:tcW w:w="3271" w:type="pct"/>
          </w:tcPr>
          <w:p w14:paraId="4EBC239F"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Workplace Readiness Training</w:t>
            </w:r>
          </w:p>
        </w:tc>
      </w:tr>
      <w:tr w:rsidR="00EB39DC" w:rsidRPr="00DE2F27" w14:paraId="5F0E34E4" w14:textId="77777777" w:rsidTr="00942428">
        <w:trPr>
          <w:cantSplit/>
        </w:trPr>
        <w:tc>
          <w:tcPr>
            <w:tcW w:w="1729" w:type="pct"/>
          </w:tcPr>
          <w:p w14:paraId="407C198B"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121</w:t>
            </w:r>
          </w:p>
        </w:tc>
        <w:tc>
          <w:tcPr>
            <w:tcW w:w="3271" w:type="pct"/>
          </w:tcPr>
          <w:p w14:paraId="73ECD0AB"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Instruction in Self-advocacy</w:t>
            </w:r>
          </w:p>
        </w:tc>
      </w:tr>
      <w:tr w:rsidR="00EB39DC" w:rsidRPr="00DE2F27" w14:paraId="655A005F" w14:textId="77777777" w:rsidTr="00942428">
        <w:trPr>
          <w:cantSplit/>
        </w:trPr>
        <w:tc>
          <w:tcPr>
            <w:tcW w:w="5000" w:type="pct"/>
            <w:gridSpan w:val="2"/>
          </w:tcPr>
          <w:p w14:paraId="3F1009F0" w14:textId="77777777" w:rsidR="00EB39DC" w:rsidRPr="00CB111E" w:rsidRDefault="00EB39DC" w:rsidP="00C96966">
            <w:pPr>
              <w:widowControl/>
              <w:autoSpaceDE/>
              <w:autoSpaceDN/>
              <w:spacing w:before="60" w:line="259" w:lineRule="auto"/>
              <w:ind w:left="86"/>
              <w:rPr>
                <w:rFonts w:eastAsia="Calibri"/>
                <w:b/>
                <w:bCs/>
                <w:lang w:bidi="ar-SA"/>
              </w:rPr>
            </w:pPr>
            <w:r w:rsidRPr="00CB111E">
              <w:rPr>
                <w:rFonts w:eastAsia="Calibri"/>
                <w:b/>
                <w:bCs/>
                <w:lang w:bidi="ar-SA"/>
              </w:rPr>
              <w:t>Training Services</w:t>
            </w:r>
          </w:p>
        </w:tc>
      </w:tr>
      <w:tr w:rsidR="00EB39DC" w:rsidRPr="00DE2F27" w14:paraId="74C39722" w14:textId="77777777" w:rsidTr="00942428">
        <w:trPr>
          <w:cantSplit/>
        </w:trPr>
        <w:tc>
          <w:tcPr>
            <w:tcW w:w="1729" w:type="pct"/>
          </w:tcPr>
          <w:p w14:paraId="48CD2197"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129</w:t>
            </w:r>
          </w:p>
        </w:tc>
        <w:tc>
          <w:tcPr>
            <w:tcW w:w="3271" w:type="pct"/>
          </w:tcPr>
          <w:p w14:paraId="008E78F9"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Graduate College or University Training</w:t>
            </w:r>
          </w:p>
        </w:tc>
      </w:tr>
      <w:tr w:rsidR="00EB39DC" w:rsidRPr="00DE2F27" w14:paraId="58759E60" w14:textId="77777777" w:rsidTr="00942428">
        <w:trPr>
          <w:cantSplit/>
        </w:trPr>
        <w:tc>
          <w:tcPr>
            <w:tcW w:w="1729" w:type="pct"/>
          </w:tcPr>
          <w:p w14:paraId="0E89F9C7"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136</w:t>
            </w:r>
          </w:p>
        </w:tc>
        <w:tc>
          <w:tcPr>
            <w:tcW w:w="3271" w:type="pct"/>
          </w:tcPr>
          <w:p w14:paraId="5E400110"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Four-Year College or University Training</w:t>
            </w:r>
          </w:p>
        </w:tc>
      </w:tr>
      <w:tr w:rsidR="00EB39DC" w:rsidRPr="00DE2F27" w14:paraId="305BF787" w14:textId="77777777" w:rsidTr="00942428">
        <w:trPr>
          <w:cantSplit/>
        </w:trPr>
        <w:tc>
          <w:tcPr>
            <w:tcW w:w="1729" w:type="pct"/>
          </w:tcPr>
          <w:p w14:paraId="3349A15E"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143</w:t>
            </w:r>
          </w:p>
        </w:tc>
        <w:tc>
          <w:tcPr>
            <w:tcW w:w="3271" w:type="pct"/>
          </w:tcPr>
          <w:p w14:paraId="2AC05A7B"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Junior or Community College Training</w:t>
            </w:r>
          </w:p>
        </w:tc>
      </w:tr>
      <w:tr w:rsidR="00EB39DC" w:rsidRPr="00DE2F27" w14:paraId="6437481B" w14:textId="77777777" w:rsidTr="00942428">
        <w:trPr>
          <w:cantSplit/>
        </w:trPr>
        <w:tc>
          <w:tcPr>
            <w:tcW w:w="1729" w:type="pct"/>
          </w:tcPr>
          <w:p w14:paraId="5333BD86"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150</w:t>
            </w:r>
          </w:p>
        </w:tc>
        <w:tc>
          <w:tcPr>
            <w:tcW w:w="3271" w:type="pct"/>
          </w:tcPr>
          <w:p w14:paraId="02FAA276"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Occupational or Vocational Training</w:t>
            </w:r>
          </w:p>
        </w:tc>
      </w:tr>
      <w:tr w:rsidR="00EB39DC" w:rsidRPr="00DE2F27" w14:paraId="582DD173" w14:textId="77777777" w:rsidTr="00942428">
        <w:trPr>
          <w:cantSplit/>
        </w:trPr>
        <w:tc>
          <w:tcPr>
            <w:tcW w:w="1729" w:type="pct"/>
          </w:tcPr>
          <w:p w14:paraId="37D61957"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157</w:t>
            </w:r>
          </w:p>
        </w:tc>
        <w:tc>
          <w:tcPr>
            <w:tcW w:w="3271" w:type="pct"/>
          </w:tcPr>
          <w:p w14:paraId="2B96EDCE"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On-the-job Training</w:t>
            </w:r>
          </w:p>
        </w:tc>
      </w:tr>
      <w:tr w:rsidR="00EB39DC" w:rsidRPr="00DE2F27" w14:paraId="3E938B85" w14:textId="77777777" w:rsidTr="00942428">
        <w:trPr>
          <w:cantSplit/>
        </w:trPr>
        <w:tc>
          <w:tcPr>
            <w:tcW w:w="1729" w:type="pct"/>
          </w:tcPr>
          <w:p w14:paraId="70C90BE8"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164</w:t>
            </w:r>
          </w:p>
        </w:tc>
        <w:tc>
          <w:tcPr>
            <w:tcW w:w="3271" w:type="pct"/>
          </w:tcPr>
          <w:p w14:paraId="6BDAA908"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Registered Apprenticeship Training</w:t>
            </w:r>
          </w:p>
        </w:tc>
      </w:tr>
      <w:tr w:rsidR="00EB39DC" w:rsidRPr="00DE2F27" w14:paraId="512ADBF9" w14:textId="77777777" w:rsidTr="00942428">
        <w:trPr>
          <w:cantSplit/>
        </w:trPr>
        <w:tc>
          <w:tcPr>
            <w:tcW w:w="1729" w:type="pct"/>
          </w:tcPr>
          <w:p w14:paraId="3D5C51A5"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170</w:t>
            </w:r>
          </w:p>
        </w:tc>
        <w:tc>
          <w:tcPr>
            <w:tcW w:w="3271" w:type="pct"/>
          </w:tcPr>
          <w:p w14:paraId="19B5091A"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Basic Academic Remedial or Literacy Training</w:t>
            </w:r>
          </w:p>
        </w:tc>
      </w:tr>
      <w:tr w:rsidR="00EB39DC" w:rsidRPr="00DE2F27" w14:paraId="0D27CC04" w14:textId="77777777" w:rsidTr="00942428">
        <w:trPr>
          <w:cantSplit/>
        </w:trPr>
        <w:tc>
          <w:tcPr>
            <w:tcW w:w="1729" w:type="pct"/>
          </w:tcPr>
          <w:p w14:paraId="7445BBC4"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177</w:t>
            </w:r>
          </w:p>
        </w:tc>
        <w:tc>
          <w:tcPr>
            <w:tcW w:w="3271" w:type="pct"/>
          </w:tcPr>
          <w:p w14:paraId="32414604"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Job Readiness Training</w:t>
            </w:r>
          </w:p>
        </w:tc>
      </w:tr>
      <w:tr w:rsidR="00EB39DC" w:rsidRPr="00DE2F27" w14:paraId="4C1F407B" w14:textId="77777777" w:rsidTr="00942428">
        <w:trPr>
          <w:cantSplit/>
        </w:trPr>
        <w:tc>
          <w:tcPr>
            <w:tcW w:w="1729" w:type="pct"/>
          </w:tcPr>
          <w:p w14:paraId="4ACA70A5"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184</w:t>
            </w:r>
          </w:p>
        </w:tc>
        <w:tc>
          <w:tcPr>
            <w:tcW w:w="3271" w:type="pct"/>
          </w:tcPr>
          <w:p w14:paraId="535056D0"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Disability Related Skills Training</w:t>
            </w:r>
          </w:p>
        </w:tc>
      </w:tr>
      <w:tr w:rsidR="00EB39DC" w:rsidRPr="00DE2F27" w14:paraId="20B6CCB5" w14:textId="77777777" w:rsidTr="00942428">
        <w:trPr>
          <w:cantSplit/>
        </w:trPr>
        <w:tc>
          <w:tcPr>
            <w:tcW w:w="1729" w:type="pct"/>
          </w:tcPr>
          <w:p w14:paraId="65F97D22"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191</w:t>
            </w:r>
          </w:p>
        </w:tc>
        <w:tc>
          <w:tcPr>
            <w:tcW w:w="3271" w:type="pct"/>
          </w:tcPr>
          <w:p w14:paraId="2F426203"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Miscellaneous Training</w:t>
            </w:r>
          </w:p>
        </w:tc>
      </w:tr>
      <w:tr w:rsidR="00EB39DC" w:rsidRPr="00DE2F27" w14:paraId="59FE0747" w14:textId="77777777" w:rsidTr="00942428">
        <w:trPr>
          <w:cantSplit/>
        </w:trPr>
        <w:tc>
          <w:tcPr>
            <w:tcW w:w="1729" w:type="pct"/>
          </w:tcPr>
          <w:p w14:paraId="1FD7F766"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198</w:t>
            </w:r>
          </w:p>
        </w:tc>
        <w:tc>
          <w:tcPr>
            <w:tcW w:w="3271" w:type="pct"/>
          </w:tcPr>
          <w:p w14:paraId="3B3ACE02"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Randolph-Sheppard Entrepreneurial Training</w:t>
            </w:r>
          </w:p>
        </w:tc>
      </w:tr>
      <w:tr w:rsidR="00EB39DC" w:rsidRPr="00DE2F27" w14:paraId="54983F6E" w14:textId="77777777" w:rsidTr="00942428">
        <w:trPr>
          <w:cantSplit/>
        </w:trPr>
        <w:tc>
          <w:tcPr>
            <w:tcW w:w="1729" w:type="pct"/>
          </w:tcPr>
          <w:p w14:paraId="016A25DC"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205</w:t>
            </w:r>
          </w:p>
        </w:tc>
        <w:tc>
          <w:tcPr>
            <w:tcW w:w="3271" w:type="pct"/>
          </w:tcPr>
          <w:p w14:paraId="603B0E16"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Customized Training</w:t>
            </w:r>
          </w:p>
        </w:tc>
      </w:tr>
      <w:tr w:rsidR="00EB39DC" w:rsidRPr="00DE2F27" w14:paraId="215E6F14" w14:textId="77777777" w:rsidTr="00942428">
        <w:trPr>
          <w:cantSplit/>
        </w:trPr>
        <w:tc>
          <w:tcPr>
            <w:tcW w:w="5000" w:type="pct"/>
            <w:gridSpan w:val="2"/>
          </w:tcPr>
          <w:p w14:paraId="6FC6314E" w14:textId="77777777" w:rsidR="00EB39DC" w:rsidRPr="00CB111E" w:rsidRDefault="00EB39DC" w:rsidP="00C96966">
            <w:pPr>
              <w:widowControl/>
              <w:autoSpaceDE/>
              <w:autoSpaceDN/>
              <w:spacing w:before="60" w:line="259" w:lineRule="auto"/>
              <w:ind w:left="86"/>
              <w:rPr>
                <w:rFonts w:eastAsia="Calibri"/>
                <w:b/>
                <w:bCs/>
                <w:lang w:bidi="ar-SA"/>
              </w:rPr>
            </w:pPr>
            <w:r w:rsidRPr="00CB111E">
              <w:rPr>
                <w:rFonts w:eastAsia="Calibri"/>
                <w:b/>
                <w:bCs/>
                <w:lang w:bidi="ar-SA"/>
              </w:rPr>
              <w:t>Career Services</w:t>
            </w:r>
          </w:p>
        </w:tc>
      </w:tr>
      <w:tr w:rsidR="00EB39DC" w:rsidRPr="00DE2F27" w14:paraId="1FDBDBF2" w14:textId="77777777" w:rsidTr="00942428">
        <w:trPr>
          <w:cantSplit/>
        </w:trPr>
        <w:tc>
          <w:tcPr>
            <w:tcW w:w="1729" w:type="pct"/>
          </w:tcPr>
          <w:p w14:paraId="3ED821EA"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212</w:t>
            </w:r>
          </w:p>
        </w:tc>
        <w:tc>
          <w:tcPr>
            <w:tcW w:w="3271" w:type="pct"/>
          </w:tcPr>
          <w:p w14:paraId="0499EB13"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Assessment</w:t>
            </w:r>
          </w:p>
        </w:tc>
      </w:tr>
      <w:tr w:rsidR="00EB39DC" w:rsidRPr="00DE2F27" w14:paraId="2AE712BA" w14:textId="77777777" w:rsidTr="00942428">
        <w:trPr>
          <w:cantSplit/>
        </w:trPr>
        <w:tc>
          <w:tcPr>
            <w:tcW w:w="1729" w:type="pct"/>
          </w:tcPr>
          <w:p w14:paraId="5091948D"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219</w:t>
            </w:r>
          </w:p>
        </w:tc>
        <w:tc>
          <w:tcPr>
            <w:tcW w:w="3271" w:type="pct"/>
          </w:tcPr>
          <w:p w14:paraId="7BFCC38E"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Diagnosis &amp; Treatment of Impairments</w:t>
            </w:r>
          </w:p>
        </w:tc>
      </w:tr>
      <w:tr w:rsidR="00EB39DC" w:rsidRPr="00DE2F27" w14:paraId="5ECB08D4" w14:textId="77777777" w:rsidTr="00942428">
        <w:trPr>
          <w:cantSplit/>
        </w:trPr>
        <w:tc>
          <w:tcPr>
            <w:tcW w:w="1729" w:type="pct"/>
          </w:tcPr>
          <w:p w14:paraId="7DC63206"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226</w:t>
            </w:r>
          </w:p>
        </w:tc>
        <w:tc>
          <w:tcPr>
            <w:tcW w:w="3271" w:type="pct"/>
          </w:tcPr>
          <w:p w14:paraId="377A02D2"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Vocational Rehabilitation Counseling and Guidance</w:t>
            </w:r>
          </w:p>
        </w:tc>
      </w:tr>
      <w:tr w:rsidR="00EB39DC" w:rsidRPr="00DE2F27" w14:paraId="4BB37753" w14:textId="77777777" w:rsidTr="00942428">
        <w:trPr>
          <w:cantSplit/>
        </w:trPr>
        <w:tc>
          <w:tcPr>
            <w:tcW w:w="1729" w:type="pct"/>
          </w:tcPr>
          <w:p w14:paraId="2E1EA55A"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233</w:t>
            </w:r>
          </w:p>
        </w:tc>
        <w:tc>
          <w:tcPr>
            <w:tcW w:w="3271" w:type="pct"/>
          </w:tcPr>
          <w:p w14:paraId="68BA3C98"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Job Search Assistance</w:t>
            </w:r>
          </w:p>
        </w:tc>
      </w:tr>
      <w:tr w:rsidR="00EB39DC" w:rsidRPr="00DE2F27" w14:paraId="591600AC" w14:textId="77777777" w:rsidTr="00942428">
        <w:trPr>
          <w:cantSplit/>
        </w:trPr>
        <w:tc>
          <w:tcPr>
            <w:tcW w:w="1729" w:type="pct"/>
          </w:tcPr>
          <w:p w14:paraId="3EF57867"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240</w:t>
            </w:r>
          </w:p>
        </w:tc>
        <w:tc>
          <w:tcPr>
            <w:tcW w:w="3271" w:type="pct"/>
          </w:tcPr>
          <w:p w14:paraId="6A18EBAB"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Job Placement Assistance</w:t>
            </w:r>
          </w:p>
        </w:tc>
      </w:tr>
      <w:tr w:rsidR="00EB39DC" w:rsidRPr="00DE2F27" w14:paraId="53DAB3DF" w14:textId="77777777" w:rsidTr="00942428">
        <w:trPr>
          <w:cantSplit/>
        </w:trPr>
        <w:tc>
          <w:tcPr>
            <w:tcW w:w="1729" w:type="pct"/>
          </w:tcPr>
          <w:p w14:paraId="3C24A27F"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247</w:t>
            </w:r>
          </w:p>
        </w:tc>
        <w:tc>
          <w:tcPr>
            <w:tcW w:w="3271" w:type="pct"/>
          </w:tcPr>
          <w:p w14:paraId="647ABE12"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Short Term Job Supports</w:t>
            </w:r>
          </w:p>
        </w:tc>
      </w:tr>
      <w:tr w:rsidR="00EB39DC" w:rsidRPr="00DE2F27" w14:paraId="3000EA22" w14:textId="77777777" w:rsidTr="00942428">
        <w:trPr>
          <w:cantSplit/>
        </w:trPr>
        <w:tc>
          <w:tcPr>
            <w:tcW w:w="1729" w:type="pct"/>
          </w:tcPr>
          <w:p w14:paraId="08334B1B"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254</w:t>
            </w:r>
          </w:p>
        </w:tc>
        <w:tc>
          <w:tcPr>
            <w:tcW w:w="3271" w:type="pct"/>
          </w:tcPr>
          <w:p w14:paraId="32D4FD29"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Supported Employment Services</w:t>
            </w:r>
          </w:p>
        </w:tc>
      </w:tr>
      <w:tr w:rsidR="00EB39DC" w:rsidRPr="00DE2F27" w14:paraId="34BAA8C3" w14:textId="77777777" w:rsidTr="00942428">
        <w:trPr>
          <w:cantSplit/>
        </w:trPr>
        <w:tc>
          <w:tcPr>
            <w:tcW w:w="1729" w:type="pct"/>
          </w:tcPr>
          <w:p w14:paraId="2E22E4D5"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261</w:t>
            </w:r>
          </w:p>
        </w:tc>
        <w:tc>
          <w:tcPr>
            <w:tcW w:w="3271" w:type="pct"/>
          </w:tcPr>
          <w:p w14:paraId="0BB187FD"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Information and Referral Services</w:t>
            </w:r>
          </w:p>
        </w:tc>
      </w:tr>
      <w:tr w:rsidR="00EB39DC" w:rsidRPr="00DE2F27" w14:paraId="2F766EB3" w14:textId="77777777" w:rsidTr="00942428">
        <w:trPr>
          <w:cantSplit/>
        </w:trPr>
        <w:tc>
          <w:tcPr>
            <w:tcW w:w="1729" w:type="pct"/>
          </w:tcPr>
          <w:p w14:paraId="77E90EFD"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268</w:t>
            </w:r>
          </w:p>
        </w:tc>
        <w:tc>
          <w:tcPr>
            <w:tcW w:w="3271" w:type="pct"/>
          </w:tcPr>
          <w:p w14:paraId="42F0EB0F"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Benefits Counseling</w:t>
            </w:r>
          </w:p>
        </w:tc>
      </w:tr>
      <w:tr w:rsidR="00EB39DC" w:rsidRPr="00DE2F27" w14:paraId="484D4B2B" w14:textId="77777777" w:rsidTr="00942428">
        <w:trPr>
          <w:cantSplit/>
        </w:trPr>
        <w:tc>
          <w:tcPr>
            <w:tcW w:w="1729" w:type="pct"/>
          </w:tcPr>
          <w:p w14:paraId="6D81911B"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275</w:t>
            </w:r>
          </w:p>
        </w:tc>
        <w:tc>
          <w:tcPr>
            <w:tcW w:w="3271" w:type="pct"/>
          </w:tcPr>
          <w:p w14:paraId="1EA8AEF9" w14:textId="77777777" w:rsidR="00EB39DC" w:rsidRPr="00CB111E" w:rsidRDefault="00EB39DC" w:rsidP="00C96966">
            <w:pPr>
              <w:widowControl/>
              <w:autoSpaceDE/>
              <w:autoSpaceDN/>
              <w:spacing w:before="60" w:line="259" w:lineRule="auto"/>
              <w:ind w:left="86"/>
              <w:rPr>
                <w:rFonts w:eastAsia="Calibri"/>
                <w:bCs/>
                <w:lang w:bidi="ar-SA"/>
              </w:rPr>
            </w:pPr>
            <w:r w:rsidRPr="00CB111E">
              <w:rPr>
                <w:rFonts w:eastAsia="Calibri"/>
                <w:bCs/>
                <w:lang w:bidi="ar-SA"/>
              </w:rPr>
              <w:t>Customized Employment Services</w:t>
            </w:r>
          </w:p>
        </w:tc>
      </w:tr>
    </w:tbl>
    <w:p w14:paraId="584979C0" w14:textId="77777777" w:rsidR="00EB39DC" w:rsidRPr="00BC4280" w:rsidRDefault="00EB39DC" w:rsidP="00EB39DC">
      <w:pPr>
        <w:pStyle w:val="BodyText"/>
        <w:spacing w:before="6" w:after="1"/>
        <w:rPr>
          <w:b/>
          <w:sz w:val="21"/>
        </w:rPr>
      </w:pPr>
    </w:p>
    <w:p w14:paraId="15D09F62" w14:textId="77777777" w:rsidR="00EB39DC" w:rsidRDefault="00EB39DC">
      <w:pPr>
        <w:spacing w:before="90"/>
        <w:ind w:left="460"/>
        <w:rPr>
          <w:i/>
          <w:sz w:val="24"/>
        </w:rPr>
      </w:pPr>
    </w:p>
    <w:p w14:paraId="7F7F23E7" w14:textId="77777777" w:rsidR="000A7CD4" w:rsidRDefault="000A7CD4">
      <w:pPr>
        <w:pStyle w:val="BodyText"/>
        <w:spacing w:before="3"/>
        <w:rPr>
          <w:i/>
          <w:sz w:val="23"/>
        </w:rPr>
      </w:pPr>
    </w:p>
    <w:p w14:paraId="4B9142B0" w14:textId="77777777" w:rsidR="000A7CD4" w:rsidRDefault="001127CB" w:rsidP="00E331B4">
      <w:pPr>
        <w:pStyle w:val="Heading2"/>
      </w:pPr>
      <w:bookmarkStart w:id="46" w:name="_Toc169863926"/>
      <w:r>
        <w:t>SGA Documentation</w:t>
      </w:r>
      <w:bookmarkEnd w:id="46"/>
    </w:p>
    <w:p w14:paraId="1EB837D3" w14:textId="77777777" w:rsidR="000A7CD4" w:rsidRDefault="000A7CD4">
      <w:pPr>
        <w:pStyle w:val="BodyText"/>
        <w:spacing w:before="9"/>
        <w:rPr>
          <w:i/>
          <w:sz w:val="20"/>
        </w:rPr>
      </w:pPr>
    </w:p>
    <w:p w14:paraId="1159ABA1" w14:textId="77777777" w:rsidR="00DE2F27" w:rsidRPr="00F977DC" w:rsidRDefault="00DE2F27" w:rsidP="00DE2F27">
      <w:pPr>
        <w:pStyle w:val="BodyText"/>
        <w:ind w:left="460"/>
        <w:rPr>
          <w:lang w:val="en"/>
        </w:rPr>
      </w:pPr>
      <w:r>
        <w:t>Effective</w:t>
      </w:r>
      <w:r w:rsidRPr="00D75596">
        <w:t xml:space="preserve"> November 1, 2019, </w:t>
      </w:r>
      <w:r>
        <w:t>a</w:t>
      </w:r>
      <w:r w:rsidRPr="00D75596">
        <w:t>ll VRs</w:t>
      </w:r>
      <w:r>
        <w:t xml:space="preserve"> must </w:t>
      </w:r>
      <w:r w:rsidRPr="00F977DC">
        <w:t>submit</w:t>
      </w:r>
      <w:r w:rsidRPr="00D75596">
        <w:t xml:space="preserve"> proof</w:t>
      </w:r>
      <w:r>
        <w:t xml:space="preserve"> of earnings with their claims that show the beneficiary earned at least 9 out of 12 months of SGA (or 3 out of 4 quarters).</w:t>
      </w:r>
      <w:r w:rsidRPr="00F977DC">
        <w:rPr>
          <w:lang w:val="en"/>
        </w:rPr>
        <w:t xml:space="preserve"> Acceptable earnings documentation includes, but is not limited to</w:t>
      </w:r>
      <w:r w:rsidRPr="00F977DC">
        <w:rPr>
          <w:color w:val="1F497D"/>
          <w:lang w:val="en"/>
        </w:rPr>
        <w:t>:</w:t>
      </w:r>
    </w:p>
    <w:p w14:paraId="3A027537" w14:textId="77777777" w:rsidR="00462077" w:rsidRDefault="00462077" w:rsidP="00462077">
      <w:pPr>
        <w:pStyle w:val="BodyText"/>
        <w:spacing w:before="1"/>
        <w:ind w:left="460" w:right="415"/>
      </w:pPr>
      <w:r>
        <w:t>•</w:t>
      </w:r>
      <w:r>
        <w:tab/>
        <w:t>VRCER</w:t>
      </w:r>
    </w:p>
    <w:p w14:paraId="0B57A171" w14:textId="77777777" w:rsidR="00462077" w:rsidRDefault="00462077" w:rsidP="00462077">
      <w:pPr>
        <w:pStyle w:val="BodyText"/>
        <w:spacing w:before="1"/>
        <w:ind w:left="460" w:right="415"/>
      </w:pPr>
      <w:r>
        <w:t>•</w:t>
      </w:r>
      <w:r>
        <w:tab/>
        <w:t>OCSE data</w:t>
      </w:r>
    </w:p>
    <w:p w14:paraId="3BD91317" w14:textId="77777777" w:rsidR="00462077" w:rsidRDefault="00462077" w:rsidP="00462077">
      <w:pPr>
        <w:pStyle w:val="BodyText"/>
        <w:spacing w:before="1"/>
        <w:ind w:left="460" w:right="415"/>
      </w:pPr>
      <w:r>
        <w:t>•</w:t>
      </w:r>
      <w:r>
        <w:tab/>
        <w:t>Work Number</w:t>
      </w:r>
    </w:p>
    <w:p w14:paraId="11BE2530" w14:textId="77777777" w:rsidR="00462077" w:rsidRDefault="00462077" w:rsidP="00462077">
      <w:pPr>
        <w:pStyle w:val="BodyText"/>
        <w:spacing w:before="1"/>
        <w:ind w:left="460" w:right="415"/>
      </w:pPr>
      <w:r>
        <w:t>•</w:t>
      </w:r>
      <w:r>
        <w:tab/>
        <w:t>Pay Stubs, or</w:t>
      </w:r>
    </w:p>
    <w:p w14:paraId="46A54F05" w14:textId="77777777" w:rsidR="00462077" w:rsidRDefault="00462077" w:rsidP="00462077">
      <w:pPr>
        <w:pStyle w:val="BodyText"/>
        <w:spacing w:before="1"/>
        <w:ind w:left="460" w:right="415"/>
      </w:pPr>
      <w:r>
        <w:t>•</w:t>
      </w:r>
      <w:r>
        <w:tab/>
        <w:t>Employer Signed Statement with FICA withholdings</w:t>
      </w:r>
    </w:p>
    <w:p w14:paraId="4ED54F94" w14:textId="77777777" w:rsidR="00462077" w:rsidRDefault="00462077" w:rsidP="00462077">
      <w:pPr>
        <w:pStyle w:val="BodyText"/>
        <w:spacing w:before="1"/>
        <w:ind w:left="460" w:right="415"/>
      </w:pPr>
    </w:p>
    <w:p w14:paraId="12CFA572" w14:textId="77777777" w:rsidR="00DE2F27" w:rsidRDefault="00DE2F27" w:rsidP="00DE2F27">
      <w:pPr>
        <w:pStyle w:val="NormalWeb"/>
        <w:ind w:left="360"/>
        <w:rPr>
          <w:lang w:val="en"/>
        </w:rPr>
      </w:pPr>
      <w:r>
        <w:rPr>
          <w:lang w:val="en"/>
        </w:rPr>
        <w:t>As a courtesy to VRs using an XML file to upload multiple claims, the required faxed copy of earnings documentation may be waived as long as VRs document the earnings in the “SVR Remarks” section for each claim. Claims based on VRCER should have “VRCER” in the remarks, SSA will review our earnings for 3 out of 4 quarters at/above SGA prior to processing the claim, and if we do not have these earnings, your claim will be denied.  Claims based on quarterly earnings should include all applicable quarters and the associated earnings. SSA will monitor the effectiveness of this waiver and may discontinue it at any time.</w:t>
      </w:r>
      <w:r w:rsidRPr="00201D03">
        <w:rPr>
          <w:lang w:val="en"/>
        </w:rPr>
        <w:t xml:space="preserve"> </w:t>
      </w:r>
    </w:p>
    <w:p w14:paraId="599F29C6" w14:textId="77777777" w:rsidR="005F63E1" w:rsidRDefault="005F63E1" w:rsidP="00C3580A">
      <w:pPr>
        <w:pStyle w:val="BodyText"/>
      </w:pPr>
    </w:p>
    <w:p w14:paraId="135332CB" w14:textId="33E0FEE3" w:rsidR="000A7CD4" w:rsidRPr="005F63E1" w:rsidRDefault="001127CB" w:rsidP="00E331B4">
      <w:pPr>
        <w:pStyle w:val="Heading2"/>
      </w:pPr>
      <w:bookmarkStart w:id="47" w:name="_Toc169863927"/>
      <w:r w:rsidRPr="005F63E1">
        <w:t>Benefit Status Documentation</w:t>
      </w:r>
      <w:bookmarkEnd w:id="47"/>
    </w:p>
    <w:p w14:paraId="79D04B51" w14:textId="77777777" w:rsidR="000A7CD4" w:rsidRDefault="001127CB">
      <w:pPr>
        <w:pStyle w:val="BodyText"/>
        <w:spacing w:before="6"/>
        <w:ind w:left="460" w:right="429"/>
      </w:pPr>
      <w:r>
        <w:t>One of the requirements for payment is that the VR client be a disabled or blind beneficiary at the time the VR services are provided. State VR agencies should verify an individual's benefit status before filing a reimbursement claim with SSA. Evidence of beneficiary status should be verified though your State Verification and Exchange System</w:t>
      </w:r>
    </w:p>
    <w:p w14:paraId="46E65DC2" w14:textId="77777777" w:rsidR="000A7CD4" w:rsidRDefault="000A7CD4">
      <w:pPr>
        <w:pStyle w:val="BodyText"/>
        <w:spacing w:before="10"/>
        <w:rPr>
          <w:sz w:val="20"/>
        </w:rPr>
      </w:pPr>
    </w:p>
    <w:p w14:paraId="0EA7B4B8" w14:textId="77777777" w:rsidR="000A7CD4" w:rsidRPr="005F63E1" w:rsidRDefault="001127CB" w:rsidP="00E331B4">
      <w:pPr>
        <w:pStyle w:val="Heading2"/>
      </w:pPr>
      <w:bookmarkStart w:id="48" w:name="_Toc169863928"/>
      <w:r>
        <w:t>Direct Costs Documentation</w:t>
      </w:r>
      <w:bookmarkEnd w:id="48"/>
    </w:p>
    <w:p w14:paraId="52CCB722" w14:textId="77777777" w:rsidR="000A7CD4" w:rsidRDefault="000A7CD4">
      <w:pPr>
        <w:pStyle w:val="BodyText"/>
        <w:spacing w:before="10"/>
        <w:rPr>
          <w:i/>
          <w:sz w:val="20"/>
        </w:rPr>
      </w:pPr>
    </w:p>
    <w:p w14:paraId="129A6759" w14:textId="77777777" w:rsidR="000A7CD4" w:rsidRDefault="001127CB">
      <w:pPr>
        <w:pStyle w:val="BodyText"/>
        <w:ind w:left="460" w:right="429"/>
      </w:pPr>
      <w:r>
        <w:t>Direct costs are incurred between the VR referral and VR closure dates. The VR provider should include a month-by-month breakdown of such costs on the SSA-199. If this documentation is missing, and the payment period does not cover all of the months between VR referral and closure, SSA will send providers a letter requesting a monthly breakdown of direct costs during the period of VR services. This can occur in the following instances:</w:t>
      </w:r>
    </w:p>
    <w:p w14:paraId="487B8C8F" w14:textId="77777777" w:rsidR="000A7CD4" w:rsidRDefault="000A7CD4">
      <w:pPr>
        <w:pStyle w:val="BodyText"/>
        <w:spacing w:before="3"/>
        <w:rPr>
          <w:sz w:val="21"/>
        </w:rPr>
      </w:pPr>
    </w:p>
    <w:p w14:paraId="46CC31E0" w14:textId="77777777" w:rsidR="000A7CD4" w:rsidRDefault="001127CB">
      <w:pPr>
        <w:pStyle w:val="ListParagraph"/>
        <w:numPr>
          <w:ilvl w:val="1"/>
          <w:numId w:val="17"/>
        </w:numPr>
        <w:tabs>
          <w:tab w:val="left" w:pos="1180"/>
          <w:tab w:val="left" w:pos="1181"/>
        </w:tabs>
        <w:spacing w:before="1" w:line="237" w:lineRule="auto"/>
        <w:ind w:right="678"/>
        <w:rPr>
          <w:sz w:val="24"/>
        </w:rPr>
      </w:pPr>
      <w:r>
        <w:rPr>
          <w:sz w:val="24"/>
        </w:rPr>
        <w:t>The individual's entitlement or eligibility to benefits began later than the period</w:t>
      </w:r>
      <w:r>
        <w:rPr>
          <w:spacing w:val="-16"/>
          <w:sz w:val="24"/>
        </w:rPr>
        <w:t xml:space="preserve"> </w:t>
      </w:r>
      <w:r>
        <w:rPr>
          <w:sz w:val="24"/>
        </w:rPr>
        <w:t>of VR services</w:t>
      </w:r>
      <w:r>
        <w:rPr>
          <w:spacing w:val="-1"/>
          <w:sz w:val="24"/>
        </w:rPr>
        <w:t xml:space="preserve"> </w:t>
      </w:r>
      <w:proofErr w:type="gramStart"/>
      <w:r>
        <w:rPr>
          <w:sz w:val="24"/>
        </w:rPr>
        <w:t>began;</w:t>
      </w:r>
      <w:proofErr w:type="gramEnd"/>
    </w:p>
    <w:p w14:paraId="22A235BE" w14:textId="77777777" w:rsidR="000A7CD4" w:rsidRDefault="001127CB">
      <w:pPr>
        <w:pStyle w:val="ListParagraph"/>
        <w:numPr>
          <w:ilvl w:val="1"/>
          <w:numId w:val="17"/>
        </w:numPr>
        <w:tabs>
          <w:tab w:val="left" w:pos="1180"/>
          <w:tab w:val="left" w:pos="1181"/>
        </w:tabs>
        <w:spacing w:before="4" w:line="237" w:lineRule="auto"/>
        <w:ind w:right="572"/>
        <w:rPr>
          <w:sz w:val="24"/>
        </w:rPr>
      </w:pPr>
      <w:r>
        <w:rPr>
          <w:sz w:val="24"/>
        </w:rPr>
        <w:t>The individual's entitlement or eligibility to benefits ended before the period of</w:t>
      </w:r>
      <w:r>
        <w:rPr>
          <w:spacing w:val="-18"/>
          <w:sz w:val="24"/>
        </w:rPr>
        <w:t xml:space="preserve"> </w:t>
      </w:r>
      <w:r>
        <w:rPr>
          <w:sz w:val="24"/>
        </w:rPr>
        <w:t>VR services ended;</w:t>
      </w:r>
      <w:r>
        <w:rPr>
          <w:spacing w:val="-1"/>
          <w:sz w:val="24"/>
        </w:rPr>
        <w:t xml:space="preserve"> </w:t>
      </w:r>
      <w:r>
        <w:rPr>
          <w:sz w:val="24"/>
        </w:rPr>
        <w:t>or</w:t>
      </w:r>
    </w:p>
    <w:p w14:paraId="43F48BEC" w14:textId="77777777" w:rsidR="000A7CD4" w:rsidRDefault="001127CB">
      <w:pPr>
        <w:pStyle w:val="ListParagraph"/>
        <w:numPr>
          <w:ilvl w:val="1"/>
          <w:numId w:val="17"/>
        </w:numPr>
        <w:tabs>
          <w:tab w:val="left" w:pos="1180"/>
          <w:tab w:val="left" w:pos="1181"/>
        </w:tabs>
        <w:spacing w:before="4" w:line="237" w:lineRule="auto"/>
        <w:ind w:right="966"/>
        <w:rPr>
          <w:sz w:val="24"/>
        </w:rPr>
      </w:pPr>
      <w:r>
        <w:rPr>
          <w:sz w:val="24"/>
        </w:rPr>
        <w:t>The individual's continuous period of SGA ended earlier than the period of VR services</w:t>
      </w:r>
      <w:r>
        <w:rPr>
          <w:spacing w:val="-1"/>
          <w:sz w:val="24"/>
        </w:rPr>
        <w:t xml:space="preserve"> </w:t>
      </w:r>
      <w:r>
        <w:rPr>
          <w:sz w:val="24"/>
        </w:rPr>
        <w:t>ended.</w:t>
      </w:r>
    </w:p>
    <w:p w14:paraId="17A8A4AB" w14:textId="77777777" w:rsidR="000A7CD4" w:rsidRDefault="000A7CD4">
      <w:pPr>
        <w:spacing w:line="237" w:lineRule="auto"/>
        <w:rPr>
          <w:sz w:val="24"/>
        </w:rPr>
      </w:pPr>
    </w:p>
    <w:p w14:paraId="3BC1F5FC" w14:textId="77777777" w:rsidR="00063F88" w:rsidRDefault="00063F88">
      <w:pPr>
        <w:spacing w:line="237" w:lineRule="auto"/>
        <w:rPr>
          <w:sz w:val="24"/>
        </w:rPr>
      </w:pPr>
    </w:p>
    <w:p w14:paraId="1D6C2247" w14:textId="77777777" w:rsidR="007806F2" w:rsidRDefault="007806F2" w:rsidP="00C3580A">
      <w:pPr>
        <w:pStyle w:val="BodyText"/>
      </w:pPr>
    </w:p>
    <w:p w14:paraId="1B06916D" w14:textId="70418A86" w:rsidR="00063F88" w:rsidRDefault="00063F88" w:rsidP="00E331B4">
      <w:pPr>
        <w:pStyle w:val="Heading2"/>
      </w:pPr>
      <w:bookmarkStart w:id="49" w:name="_Toc169863929"/>
      <w:r>
        <w:t>VR Services Documentation</w:t>
      </w:r>
      <w:bookmarkEnd w:id="49"/>
    </w:p>
    <w:p w14:paraId="6605C402" w14:textId="77777777" w:rsidR="00063F88" w:rsidRDefault="00063F88" w:rsidP="00063F88">
      <w:pPr>
        <w:pStyle w:val="BodyText"/>
        <w:spacing w:before="10"/>
        <w:rPr>
          <w:i/>
          <w:sz w:val="20"/>
        </w:rPr>
      </w:pPr>
    </w:p>
    <w:p w14:paraId="063D7086" w14:textId="77777777" w:rsidR="00063F88" w:rsidRDefault="00063F88" w:rsidP="00063F88">
      <w:pPr>
        <w:pStyle w:val="BodyText"/>
        <w:ind w:left="460" w:right="475"/>
      </w:pPr>
      <w:r>
        <w:t xml:space="preserve">In cases in which the continuous period of SGA started more than one year after the VR </w:t>
      </w:r>
      <w:r>
        <w:lastRenderedPageBreak/>
        <w:t>provider closed the claim, the connection between the VR provider's services and the client's ability to perform SGA must be established. To establish this connection, the provider should furnish a description of the services provided and an explanation of how the individual's continuous period of SGA could not have occurred without the VR services provided, initiated, or coordinated by the VR provider. If such information is not furnished with the claim, SSA will send a letter to the VR provider requesting this information.</w:t>
      </w:r>
    </w:p>
    <w:p w14:paraId="7E127874" w14:textId="77777777" w:rsidR="00063F88" w:rsidRDefault="00063F88">
      <w:pPr>
        <w:spacing w:line="237" w:lineRule="auto"/>
        <w:rPr>
          <w:sz w:val="24"/>
        </w:rPr>
        <w:sectPr w:rsidR="00063F88">
          <w:pgSz w:w="12240" w:h="15840"/>
          <w:pgMar w:top="720" w:right="1160" w:bottom="1240" w:left="1340" w:header="0" w:footer="976" w:gutter="0"/>
          <w:cols w:space="720"/>
        </w:sectPr>
      </w:pPr>
    </w:p>
    <w:p w14:paraId="25A3E7B0" w14:textId="77777777" w:rsidR="000A7CD4" w:rsidRDefault="000A7CD4">
      <w:pPr>
        <w:pStyle w:val="BodyText"/>
        <w:rPr>
          <w:sz w:val="26"/>
        </w:rPr>
      </w:pPr>
    </w:p>
    <w:p w14:paraId="1BFC13FF" w14:textId="77777777" w:rsidR="000A7CD4" w:rsidRDefault="000A7CD4">
      <w:pPr>
        <w:pStyle w:val="BodyText"/>
        <w:rPr>
          <w:sz w:val="26"/>
        </w:rPr>
      </w:pPr>
    </w:p>
    <w:p w14:paraId="3097D4EF" w14:textId="77777777" w:rsidR="000A7CD4" w:rsidRDefault="001127CB" w:rsidP="00E331B4">
      <w:pPr>
        <w:pStyle w:val="Heading1"/>
      </w:pPr>
      <w:bookmarkStart w:id="50" w:name="_Toc169863930"/>
      <w:r>
        <w:t>Payment Appeals Process</w:t>
      </w:r>
      <w:bookmarkEnd w:id="50"/>
    </w:p>
    <w:p w14:paraId="4BD0B09C" w14:textId="77777777" w:rsidR="000A7CD4" w:rsidRDefault="000A7CD4">
      <w:pPr>
        <w:pStyle w:val="BodyText"/>
        <w:rPr>
          <w:sz w:val="30"/>
        </w:rPr>
      </w:pPr>
    </w:p>
    <w:p w14:paraId="20143E12" w14:textId="77777777" w:rsidR="000A7CD4" w:rsidRDefault="001127CB" w:rsidP="00E331B4">
      <w:pPr>
        <w:pStyle w:val="Heading2"/>
      </w:pPr>
      <w:bookmarkStart w:id="51" w:name="_Toc169863931"/>
      <w:r>
        <w:t>Requesting a Reconsideration</w:t>
      </w:r>
      <w:bookmarkEnd w:id="51"/>
    </w:p>
    <w:p w14:paraId="439DF382" w14:textId="77777777" w:rsidR="000A7CD4" w:rsidRDefault="000A7CD4">
      <w:pPr>
        <w:pStyle w:val="BodyText"/>
        <w:spacing w:before="10"/>
        <w:rPr>
          <w:i/>
          <w:sz w:val="20"/>
        </w:rPr>
      </w:pPr>
    </w:p>
    <w:p w14:paraId="1D939A32" w14:textId="77777777" w:rsidR="000A7CD4" w:rsidRDefault="001127CB">
      <w:pPr>
        <w:pStyle w:val="BodyText"/>
        <w:ind w:left="460" w:right="601"/>
      </w:pPr>
      <w:r>
        <w:t>SSA will notify the VR provider in writing of its decision on a claim and of the amount, if any, to be paid.</w:t>
      </w:r>
    </w:p>
    <w:p w14:paraId="428F2D15" w14:textId="77777777" w:rsidR="000A7CD4" w:rsidRDefault="000A7CD4">
      <w:pPr>
        <w:pStyle w:val="BodyText"/>
      </w:pPr>
    </w:p>
    <w:p w14:paraId="09C14BF5" w14:textId="3B31D6B4" w:rsidR="000A7CD4" w:rsidRDefault="006317EE">
      <w:pPr>
        <w:pStyle w:val="BodyText"/>
        <w:ind w:left="460" w:right="429"/>
      </w:pPr>
      <w:r>
        <w:t xml:space="preserve">The VR provider may request reconsideration of this decision if it disagrees with the determination. </w:t>
      </w:r>
      <w:r w:rsidR="00D03057">
        <w:t xml:space="preserve">The VR provider must make a reconsideration request in writing within </w:t>
      </w:r>
      <w:r w:rsidR="0021751B">
        <w:t>the required timeframe</w:t>
      </w:r>
      <w:r w:rsidR="00D03057">
        <w:t xml:space="preserve"> after receiving the initial or revised determination notice</w:t>
      </w:r>
      <w:r w:rsidR="001E35A8">
        <w:t xml:space="preserve">. </w:t>
      </w:r>
      <w:r w:rsidR="001127CB">
        <w:t>The reconsideration request must:</w:t>
      </w:r>
    </w:p>
    <w:p w14:paraId="578BBADD" w14:textId="77777777" w:rsidR="000A7CD4" w:rsidRDefault="000A7CD4">
      <w:pPr>
        <w:pStyle w:val="BodyText"/>
        <w:spacing w:before="2"/>
      </w:pPr>
    </w:p>
    <w:p w14:paraId="268C875B" w14:textId="50DBD7A8" w:rsidR="000A7CD4" w:rsidRDefault="001127CB">
      <w:pPr>
        <w:pStyle w:val="ListParagraph"/>
        <w:numPr>
          <w:ilvl w:val="1"/>
          <w:numId w:val="17"/>
        </w:numPr>
        <w:tabs>
          <w:tab w:val="left" w:pos="1180"/>
          <w:tab w:val="left" w:pos="1181"/>
        </w:tabs>
        <w:rPr>
          <w:sz w:val="24"/>
        </w:rPr>
      </w:pPr>
      <w:r>
        <w:rPr>
          <w:sz w:val="24"/>
        </w:rPr>
        <w:t>be clearly marked as a "Reconsideration</w:t>
      </w:r>
      <w:r>
        <w:rPr>
          <w:spacing w:val="-4"/>
          <w:sz w:val="24"/>
        </w:rPr>
        <w:t xml:space="preserve"> </w:t>
      </w:r>
      <w:r>
        <w:rPr>
          <w:sz w:val="24"/>
        </w:rPr>
        <w:t>Request</w:t>
      </w:r>
      <w:proofErr w:type="gramStart"/>
      <w:r w:rsidR="007806F2">
        <w:rPr>
          <w:sz w:val="24"/>
        </w:rPr>
        <w:t>”</w:t>
      </w:r>
      <w:r w:rsidR="00310D29">
        <w:rPr>
          <w:sz w:val="24"/>
        </w:rPr>
        <w:t>;</w:t>
      </w:r>
      <w:proofErr w:type="gramEnd"/>
    </w:p>
    <w:p w14:paraId="78316414" w14:textId="77777777" w:rsidR="000A7CD4" w:rsidRDefault="000A7CD4">
      <w:pPr>
        <w:pStyle w:val="BodyText"/>
        <w:spacing w:before="11"/>
        <w:rPr>
          <w:sz w:val="23"/>
        </w:rPr>
      </w:pPr>
    </w:p>
    <w:p w14:paraId="19D9520C" w14:textId="77777777" w:rsidR="000A7CD4" w:rsidRDefault="001127CB">
      <w:pPr>
        <w:pStyle w:val="ListParagraph"/>
        <w:numPr>
          <w:ilvl w:val="1"/>
          <w:numId w:val="17"/>
        </w:numPr>
        <w:tabs>
          <w:tab w:val="left" w:pos="1180"/>
          <w:tab w:val="left" w:pos="1181"/>
        </w:tabs>
        <w:rPr>
          <w:sz w:val="24"/>
        </w:rPr>
      </w:pPr>
      <w:r>
        <w:rPr>
          <w:sz w:val="24"/>
        </w:rPr>
        <w:t>identify the State VR</w:t>
      </w:r>
      <w:r>
        <w:rPr>
          <w:spacing w:val="-4"/>
          <w:sz w:val="24"/>
        </w:rPr>
        <w:t xml:space="preserve"> </w:t>
      </w:r>
      <w:proofErr w:type="gramStart"/>
      <w:r>
        <w:rPr>
          <w:sz w:val="24"/>
        </w:rPr>
        <w:t>agency;</w:t>
      </w:r>
      <w:proofErr w:type="gramEnd"/>
    </w:p>
    <w:p w14:paraId="412D56B9" w14:textId="77777777" w:rsidR="000A7CD4" w:rsidRDefault="000A7CD4">
      <w:pPr>
        <w:pStyle w:val="BodyText"/>
        <w:spacing w:before="10"/>
        <w:rPr>
          <w:sz w:val="23"/>
        </w:rPr>
      </w:pPr>
    </w:p>
    <w:p w14:paraId="0364D22D" w14:textId="22914BBE" w:rsidR="000A7CD4" w:rsidRDefault="001127CB">
      <w:pPr>
        <w:pStyle w:val="ListParagraph"/>
        <w:numPr>
          <w:ilvl w:val="1"/>
          <w:numId w:val="17"/>
        </w:numPr>
        <w:tabs>
          <w:tab w:val="left" w:pos="1180"/>
          <w:tab w:val="left" w:pos="1181"/>
        </w:tabs>
        <w:rPr>
          <w:sz w:val="24"/>
        </w:rPr>
      </w:pPr>
      <w:r>
        <w:rPr>
          <w:sz w:val="24"/>
        </w:rPr>
        <w:t>give the reason for disagreeing with the initial</w:t>
      </w:r>
      <w:r>
        <w:rPr>
          <w:spacing w:val="-5"/>
          <w:sz w:val="24"/>
        </w:rPr>
        <w:t xml:space="preserve"> </w:t>
      </w:r>
      <w:proofErr w:type="gramStart"/>
      <w:r>
        <w:rPr>
          <w:sz w:val="24"/>
        </w:rPr>
        <w:t>decision</w:t>
      </w:r>
      <w:r w:rsidR="00310D29">
        <w:rPr>
          <w:sz w:val="24"/>
        </w:rPr>
        <w:t>;</w:t>
      </w:r>
      <w:proofErr w:type="gramEnd"/>
    </w:p>
    <w:p w14:paraId="4DDFA917" w14:textId="77777777" w:rsidR="000A7CD4" w:rsidRDefault="000A7CD4">
      <w:pPr>
        <w:pStyle w:val="BodyText"/>
        <w:spacing w:before="4"/>
      </w:pPr>
    </w:p>
    <w:p w14:paraId="1866BFA9" w14:textId="7E04B4DF" w:rsidR="000A7CD4" w:rsidRDefault="001127CB">
      <w:pPr>
        <w:pStyle w:val="ListParagraph"/>
        <w:numPr>
          <w:ilvl w:val="1"/>
          <w:numId w:val="17"/>
        </w:numPr>
        <w:tabs>
          <w:tab w:val="left" w:pos="1180"/>
          <w:tab w:val="left" w:pos="1181"/>
        </w:tabs>
        <w:spacing w:line="237" w:lineRule="auto"/>
        <w:ind w:right="1731"/>
        <w:rPr>
          <w:sz w:val="24"/>
        </w:rPr>
      </w:pPr>
      <w:r>
        <w:rPr>
          <w:sz w:val="24"/>
        </w:rPr>
        <w:t xml:space="preserve">contain a copy of the original claim (if sent through the </w:t>
      </w:r>
      <w:r w:rsidR="00133953">
        <w:rPr>
          <w:sz w:val="24"/>
        </w:rPr>
        <w:t>Portal</w:t>
      </w:r>
      <w:r>
        <w:rPr>
          <w:sz w:val="24"/>
        </w:rPr>
        <w:t>, this will automatically be</w:t>
      </w:r>
      <w:r>
        <w:rPr>
          <w:spacing w:val="-6"/>
          <w:sz w:val="24"/>
        </w:rPr>
        <w:t xml:space="preserve"> </w:t>
      </w:r>
      <w:r>
        <w:rPr>
          <w:sz w:val="24"/>
        </w:rPr>
        <w:t>attached</w:t>
      </w:r>
      <w:proofErr w:type="gramStart"/>
      <w:r>
        <w:rPr>
          <w:sz w:val="24"/>
        </w:rPr>
        <w:t>)</w:t>
      </w:r>
      <w:r w:rsidR="00310D29">
        <w:rPr>
          <w:sz w:val="24"/>
        </w:rPr>
        <w:t>;</w:t>
      </w:r>
      <w:proofErr w:type="gramEnd"/>
    </w:p>
    <w:p w14:paraId="38D363E0" w14:textId="77777777" w:rsidR="000A7CD4" w:rsidRDefault="000A7CD4">
      <w:pPr>
        <w:pStyle w:val="BodyText"/>
        <w:spacing w:before="2"/>
      </w:pPr>
    </w:p>
    <w:p w14:paraId="09693FA2" w14:textId="34358C42" w:rsidR="007806F2" w:rsidRDefault="001127CB" w:rsidP="007806F2">
      <w:pPr>
        <w:pStyle w:val="ListParagraph"/>
        <w:numPr>
          <w:ilvl w:val="1"/>
          <w:numId w:val="17"/>
        </w:numPr>
        <w:tabs>
          <w:tab w:val="left" w:pos="1180"/>
          <w:tab w:val="left" w:pos="1181"/>
        </w:tabs>
        <w:rPr>
          <w:sz w:val="24"/>
        </w:rPr>
      </w:pPr>
      <w:proofErr w:type="gramStart"/>
      <w:r>
        <w:rPr>
          <w:sz w:val="24"/>
        </w:rPr>
        <w:t>if</w:t>
      </w:r>
      <w:proofErr w:type="gramEnd"/>
      <w:r>
        <w:rPr>
          <w:sz w:val="24"/>
        </w:rPr>
        <w:t xml:space="preserve"> at all possible, contain documentation to support its reconsideration</w:t>
      </w:r>
      <w:r>
        <w:rPr>
          <w:spacing w:val="-3"/>
          <w:sz w:val="24"/>
        </w:rPr>
        <w:t xml:space="preserve"> </w:t>
      </w:r>
      <w:r>
        <w:rPr>
          <w:sz w:val="24"/>
        </w:rPr>
        <w:t>request</w:t>
      </w:r>
      <w:r w:rsidR="00310D29">
        <w:rPr>
          <w:sz w:val="24"/>
        </w:rPr>
        <w:t>.</w:t>
      </w:r>
    </w:p>
    <w:p w14:paraId="38BFA2DB" w14:textId="77777777" w:rsidR="007806F2" w:rsidRPr="00725EBF" w:rsidRDefault="007806F2" w:rsidP="00725EBF">
      <w:pPr>
        <w:pStyle w:val="ListParagraph"/>
        <w:rPr>
          <w:sz w:val="24"/>
        </w:rPr>
      </w:pPr>
    </w:p>
    <w:p w14:paraId="63E98396" w14:textId="77777777" w:rsidR="007806F2" w:rsidRDefault="007806F2" w:rsidP="00C3580A">
      <w:pPr>
        <w:pStyle w:val="BodyText"/>
      </w:pPr>
    </w:p>
    <w:p w14:paraId="55B7E0C0" w14:textId="02E643B1" w:rsidR="001E35A8" w:rsidRDefault="001E35A8" w:rsidP="001E35A8">
      <w:pPr>
        <w:pStyle w:val="Heading2"/>
      </w:pPr>
      <w:bookmarkStart w:id="52" w:name="_Toc169863932"/>
      <w:r>
        <w:t xml:space="preserve">Reconsideration </w:t>
      </w:r>
      <w:r w:rsidR="00E044C5">
        <w:t>Filing Limitations</w:t>
      </w:r>
      <w:bookmarkEnd w:id="52"/>
    </w:p>
    <w:p w14:paraId="4EF5F30F" w14:textId="77777777" w:rsidR="00E044C5" w:rsidRDefault="00E044C5" w:rsidP="00C3580A">
      <w:pPr>
        <w:pStyle w:val="BodyText"/>
      </w:pPr>
    </w:p>
    <w:p w14:paraId="7AEA99D5" w14:textId="716D9223" w:rsidR="00DC3593" w:rsidRDefault="00DC3593" w:rsidP="00D90EB4">
      <w:pPr>
        <w:pStyle w:val="BodyText"/>
        <w:ind w:left="460" w:right="429"/>
      </w:pPr>
      <w:r>
        <w:t>VR agencies are limited to one reconsideration for an initial claim, no matter the denial reason.</w:t>
      </w:r>
    </w:p>
    <w:p w14:paraId="79B8F8BD" w14:textId="77777777" w:rsidR="00A2701D" w:rsidRDefault="00A2701D" w:rsidP="00D90EB4">
      <w:pPr>
        <w:pStyle w:val="BodyText"/>
        <w:ind w:left="460" w:right="429"/>
      </w:pPr>
    </w:p>
    <w:p w14:paraId="0C44EE08" w14:textId="0239B53D" w:rsidR="00B56F94" w:rsidRDefault="00D90EB4" w:rsidP="00D90EB4">
      <w:pPr>
        <w:pStyle w:val="BodyText"/>
        <w:ind w:left="460" w:right="429"/>
      </w:pPr>
      <w:r w:rsidRPr="00725EBF">
        <w:t xml:space="preserve">SSA recognizes that earnings-related denials are usually due to a lag in the earnings data available to SSA at the time of claim adjudication. While VR agencies submit claims based on a client attaining nine months of Substantial Gainful Activity (SGA) based on their records, it may take almost a year before SSA can see the same earnings information. In response to this lag, SSA </w:t>
      </w:r>
      <w:r w:rsidR="007B01A3" w:rsidRPr="007B01A3">
        <w:t>recogniz</w:t>
      </w:r>
      <w:r w:rsidR="007B01A3">
        <w:t>e</w:t>
      </w:r>
      <w:r w:rsidR="007B01A3" w:rsidRPr="007B01A3">
        <w:t>s</w:t>
      </w:r>
      <w:r w:rsidRPr="00725EBF">
        <w:t xml:space="preserve"> two distinct types of reconsiderations: earnings reconsiderations and non-earnings reconsiderations. </w:t>
      </w:r>
    </w:p>
    <w:p w14:paraId="30079ED4" w14:textId="77777777" w:rsidR="00DB6420" w:rsidRDefault="00DB6420" w:rsidP="00D90EB4">
      <w:pPr>
        <w:pStyle w:val="BodyText"/>
        <w:ind w:left="460" w:right="429"/>
      </w:pPr>
    </w:p>
    <w:p w14:paraId="7B326682" w14:textId="2A957C37" w:rsidR="00DB6420" w:rsidRDefault="00DB6420" w:rsidP="00DB6420">
      <w:pPr>
        <w:pStyle w:val="BodyText"/>
        <w:ind w:left="460" w:right="429"/>
      </w:pPr>
      <w:r w:rsidRPr="00CF4AEE">
        <w:t xml:space="preserve">SSA will strictly enforce </w:t>
      </w:r>
      <w:r w:rsidR="00CB1739">
        <w:t>a</w:t>
      </w:r>
      <w:r w:rsidRPr="00CF4AEE">
        <w:t xml:space="preserve"> 60-day filing restriction for reconsiderations if the initial claim was denied for reasons other than earnings. If the non-earnings reconsideration request is not received within 60 calendar days from the date on the initial claim denial notice, the reconsideration will be denied due to untimely filing. </w:t>
      </w:r>
    </w:p>
    <w:p w14:paraId="19045578" w14:textId="77777777" w:rsidR="00DB6420" w:rsidRDefault="00DB6420" w:rsidP="00D90EB4">
      <w:pPr>
        <w:pStyle w:val="BodyText"/>
        <w:ind w:left="460" w:right="429"/>
      </w:pPr>
    </w:p>
    <w:p w14:paraId="02D27FEF" w14:textId="77777777" w:rsidR="00241FA0" w:rsidRDefault="00241FA0" w:rsidP="00725EBF">
      <w:pPr>
        <w:pStyle w:val="BodyText"/>
        <w:ind w:left="460" w:right="429"/>
      </w:pPr>
      <w:r w:rsidRPr="00725EBF">
        <w:t>For claims denied due to insufficient earnings, SSA will allow up to 365 calendar days to file a reconsideration. If the earnings reconsideration is not received within 365 calendar days from the date on the initial claim denial notice, the reconsideration will be denied due to untimely filing. </w:t>
      </w:r>
    </w:p>
    <w:p w14:paraId="46FE39BA" w14:textId="77777777" w:rsidR="00241FA0" w:rsidRDefault="00241FA0" w:rsidP="00D90EB4">
      <w:pPr>
        <w:pStyle w:val="BodyText"/>
        <w:ind w:left="460" w:right="429"/>
      </w:pPr>
    </w:p>
    <w:p w14:paraId="6336F6AB" w14:textId="77777777" w:rsidR="00B56F94" w:rsidRDefault="00B56F94" w:rsidP="00D90EB4">
      <w:pPr>
        <w:pStyle w:val="BodyText"/>
        <w:ind w:left="460" w:right="429"/>
      </w:pPr>
    </w:p>
    <w:p w14:paraId="65FDA586" w14:textId="3F816CC7" w:rsidR="00D90EB4" w:rsidRDefault="00D90EB4" w:rsidP="00D90EB4">
      <w:pPr>
        <w:pStyle w:val="BodyText"/>
        <w:ind w:left="460" w:right="429"/>
      </w:pPr>
      <w:r w:rsidRPr="00725EBF">
        <w:t>Refer to the chart below for a list of earnings-related denials.</w:t>
      </w:r>
    </w:p>
    <w:p w14:paraId="43656C42" w14:textId="77777777" w:rsidR="007B01A3" w:rsidRDefault="007B01A3" w:rsidP="00D90EB4">
      <w:pPr>
        <w:pStyle w:val="BodyText"/>
        <w:ind w:left="460" w:right="429"/>
      </w:pPr>
    </w:p>
    <w:p w14:paraId="6133C721" w14:textId="58C72B04" w:rsidR="007B01A3" w:rsidRDefault="007B01A3" w:rsidP="00D90EB4">
      <w:pPr>
        <w:pStyle w:val="BodyText"/>
        <w:ind w:left="460" w:right="429"/>
      </w:pPr>
      <w:r>
        <w:t>Earnings-related Denials:</w:t>
      </w:r>
    </w:p>
    <w:p w14:paraId="31EB29A7" w14:textId="77777777" w:rsidR="007B01A3" w:rsidRDefault="007B01A3" w:rsidP="00D90EB4">
      <w:pPr>
        <w:pStyle w:val="BodyText"/>
        <w:ind w:left="460" w:right="429"/>
      </w:pPr>
    </w:p>
    <w:tbl>
      <w:tblPr>
        <w:tblStyle w:val="TableGrid"/>
        <w:tblW w:w="0" w:type="auto"/>
        <w:tblInd w:w="460" w:type="dxa"/>
        <w:tblLook w:val="04A0" w:firstRow="1" w:lastRow="0" w:firstColumn="1" w:lastColumn="0" w:noHBand="0" w:noVBand="1"/>
      </w:tblPr>
      <w:tblGrid>
        <w:gridCol w:w="1875"/>
        <w:gridCol w:w="7110"/>
      </w:tblGrid>
      <w:tr w:rsidR="007B01A3" w:rsidRPr="00725EBF" w14:paraId="4A65A13A" w14:textId="77777777" w:rsidTr="00725EBF">
        <w:tc>
          <w:tcPr>
            <w:tcW w:w="1875" w:type="dxa"/>
          </w:tcPr>
          <w:p w14:paraId="77DE0482" w14:textId="2C688B5B" w:rsidR="007B01A3" w:rsidRPr="00186154" w:rsidRDefault="007B01A3" w:rsidP="00D90EB4">
            <w:pPr>
              <w:pStyle w:val="BodyText"/>
              <w:ind w:right="429"/>
            </w:pPr>
            <w:r w:rsidRPr="00186154">
              <w:t>Denial Code</w:t>
            </w:r>
          </w:p>
        </w:tc>
        <w:tc>
          <w:tcPr>
            <w:tcW w:w="7110" w:type="dxa"/>
          </w:tcPr>
          <w:p w14:paraId="1B5FEF22" w14:textId="1AF257A7" w:rsidR="007B01A3" w:rsidRPr="00186154" w:rsidRDefault="007B01A3" w:rsidP="00D90EB4">
            <w:pPr>
              <w:pStyle w:val="BodyText"/>
              <w:ind w:right="429"/>
            </w:pPr>
            <w:r w:rsidRPr="00186154">
              <w:t>Denial Reason</w:t>
            </w:r>
          </w:p>
        </w:tc>
      </w:tr>
      <w:tr w:rsidR="007B01A3" w:rsidRPr="00725EBF" w14:paraId="7084FC3A" w14:textId="77777777" w:rsidTr="00725EBF">
        <w:tc>
          <w:tcPr>
            <w:tcW w:w="1875" w:type="dxa"/>
          </w:tcPr>
          <w:p w14:paraId="37E6F88D" w14:textId="4C29320E" w:rsidR="007B01A3" w:rsidRPr="00186154" w:rsidRDefault="007B01A3" w:rsidP="00D90EB4">
            <w:pPr>
              <w:pStyle w:val="BodyText"/>
              <w:ind w:right="429"/>
            </w:pPr>
            <w:r w:rsidRPr="00186154">
              <w:t>200</w:t>
            </w:r>
          </w:p>
        </w:tc>
        <w:tc>
          <w:tcPr>
            <w:tcW w:w="7110" w:type="dxa"/>
          </w:tcPr>
          <w:p w14:paraId="63E69B9B" w14:textId="77777777" w:rsidR="00842098" w:rsidRPr="00725EBF" w:rsidRDefault="00990944" w:rsidP="00D90EB4">
            <w:pPr>
              <w:pStyle w:val="BodyText"/>
              <w:ind w:right="429"/>
              <w:rPr>
                <w:sz w:val="22"/>
                <w:szCs w:val="22"/>
              </w:rPr>
            </w:pPr>
            <w:r w:rsidRPr="00725EBF">
              <w:rPr>
                <w:sz w:val="22"/>
                <w:szCs w:val="22"/>
              </w:rPr>
              <w:t xml:space="preserve">WORK ACTIVITY COULD NOT BE ESTABLISHED </w:t>
            </w:r>
          </w:p>
          <w:p w14:paraId="32DA01D4" w14:textId="68DF91BB" w:rsidR="007B01A3" w:rsidRPr="00725EBF" w:rsidRDefault="00990944" w:rsidP="00D90EB4">
            <w:pPr>
              <w:pStyle w:val="BodyText"/>
              <w:ind w:right="429"/>
              <w:rPr>
                <w:sz w:val="22"/>
                <w:szCs w:val="22"/>
              </w:rPr>
            </w:pPr>
            <w:r w:rsidRPr="00725EBF">
              <w:rPr>
                <w:sz w:val="22"/>
                <w:szCs w:val="22"/>
              </w:rPr>
              <w:t>(NO EARNINGS OR NOT VERIFIED)</w:t>
            </w:r>
          </w:p>
        </w:tc>
      </w:tr>
      <w:tr w:rsidR="007B01A3" w:rsidRPr="00725EBF" w14:paraId="578AAFC3" w14:textId="77777777" w:rsidTr="00725EBF">
        <w:tc>
          <w:tcPr>
            <w:tcW w:w="1875" w:type="dxa"/>
          </w:tcPr>
          <w:p w14:paraId="38CD3196" w14:textId="2056A3DA" w:rsidR="007B01A3" w:rsidRPr="00186154" w:rsidRDefault="00990944" w:rsidP="00D90EB4">
            <w:pPr>
              <w:pStyle w:val="BodyText"/>
              <w:ind w:right="429"/>
            </w:pPr>
            <w:r w:rsidRPr="00186154">
              <w:t>210</w:t>
            </w:r>
          </w:p>
        </w:tc>
        <w:tc>
          <w:tcPr>
            <w:tcW w:w="7110" w:type="dxa"/>
          </w:tcPr>
          <w:p w14:paraId="32F40C5A" w14:textId="09D30A9A" w:rsidR="007B01A3" w:rsidRPr="00725EBF" w:rsidRDefault="00990944" w:rsidP="00D90EB4">
            <w:pPr>
              <w:pStyle w:val="BodyText"/>
              <w:ind w:right="429"/>
              <w:rPr>
                <w:sz w:val="22"/>
                <w:szCs w:val="22"/>
              </w:rPr>
            </w:pPr>
            <w:r w:rsidRPr="00725EBF">
              <w:rPr>
                <w:sz w:val="22"/>
                <w:szCs w:val="22"/>
              </w:rPr>
              <w:t>EARNINGS BELOW SGA</w:t>
            </w:r>
          </w:p>
        </w:tc>
      </w:tr>
      <w:tr w:rsidR="007B01A3" w:rsidRPr="00725EBF" w14:paraId="004128C7" w14:textId="77777777" w:rsidTr="00725EBF">
        <w:tc>
          <w:tcPr>
            <w:tcW w:w="1875" w:type="dxa"/>
          </w:tcPr>
          <w:p w14:paraId="7E85A839" w14:textId="5672CDE6" w:rsidR="007B01A3" w:rsidRPr="00186154" w:rsidRDefault="00990944" w:rsidP="00D90EB4">
            <w:pPr>
              <w:pStyle w:val="BodyText"/>
              <w:ind w:right="429"/>
            </w:pPr>
            <w:r w:rsidRPr="00186154">
              <w:t>215</w:t>
            </w:r>
          </w:p>
        </w:tc>
        <w:tc>
          <w:tcPr>
            <w:tcW w:w="7110" w:type="dxa"/>
          </w:tcPr>
          <w:p w14:paraId="6893917C" w14:textId="74B71572" w:rsidR="007B01A3" w:rsidRPr="00725EBF" w:rsidRDefault="00990944" w:rsidP="00725EBF">
            <w:pPr>
              <w:pStyle w:val="BodyText"/>
              <w:tabs>
                <w:tab w:val="left" w:pos="1164"/>
              </w:tabs>
              <w:ind w:right="429"/>
              <w:rPr>
                <w:sz w:val="22"/>
                <w:szCs w:val="22"/>
              </w:rPr>
            </w:pPr>
            <w:r w:rsidRPr="00725EBF">
              <w:rPr>
                <w:sz w:val="22"/>
                <w:szCs w:val="22"/>
              </w:rPr>
              <w:t>EARNINGS BELOW BLIND SGA</w:t>
            </w:r>
          </w:p>
        </w:tc>
      </w:tr>
      <w:tr w:rsidR="007B01A3" w:rsidRPr="00725EBF" w14:paraId="0C9B104D" w14:textId="77777777" w:rsidTr="00725EBF">
        <w:tc>
          <w:tcPr>
            <w:tcW w:w="1875" w:type="dxa"/>
          </w:tcPr>
          <w:p w14:paraId="5EC60EE4" w14:textId="27C4C68D" w:rsidR="007B01A3" w:rsidRPr="00186154" w:rsidRDefault="00990944" w:rsidP="00D90EB4">
            <w:pPr>
              <w:pStyle w:val="BodyText"/>
              <w:ind w:right="429"/>
            </w:pPr>
            <w:r w:rsidRPr="00186154">
              <w:t>220</w:t>
            </w:r>
          </w:p>
        </w:tc>
        <w:tc>
          <w:tcPr>
            <w:tcW w:w="7110" w:type="dxa"/>
          </w:tcPr>
          <w:p w14:paraId="6F362E4C" w14:textId="391E8F1A" w:rsidR="007B01A3" w:rsidRPr="00725EBF" w:rsidRDefault="00186154" w:rsidP="00D90EB4">
            <w:pPr>
              <w:pStyle w:val="BodyText"/>
              <w:ind w:right="429"/>
              <w:rPr>
                <w:sz w:val="22"/>
                <w:szCs w:val="22"/>
              </w:rPr>
            </w:pPr>
            <w:r w:rsidRPr="00725EBF">
              <w:rPr>
                <w:sz w:val="22"/>
                <w:szCs w:val="22"/>
              </w:rPr>
              <w:t>8 MONTHS OR LESS OF SGA</w:t>
            </w:r>
          </w:p>
        </w:tc>
      </w:tr>
      <w:tr w:rsidR="007B01A3" w:rsidRPr="00725EBF" w14:paraId="24F372EA" w14:textId="77777777" w:rsidTr="00725EBF">
        <w:tc>
          <w:tcPr>
            <w:tcW w:w="1875" w:type="dxa"/>
          </w:tcPr>
          <w:p w14:paraId="33CD02A9" w14:textId="1FC4C2EF" w:rsidR="007B01A3" w:rsidRPr="00186154" w:rsidRDefault="00990944" w:rsidP="00D90EB4">
            <w:pPr>
              <w:pStyle w:val="BodyText"/>
              <w:ind w:right="429"/>
            </w:pPr>
            <w:r w:rsidRPr="00186154">
              <w:t>225</w:t>
            </w:r>
          </w:p>
        </w:tc>
        <w:tc>
          <w:tcPr>
            <w:tcW w:w="7110" w:type="dxa"/>
          </w:tcPr>
          <w:p w14:paraId="5AEBD912" w14:textId="30C4AA4F" w:rsidR="007B01A3" w:rsidRPr="00725EBF" w:rsidRDefault="00186154" w:rsidP="00D90EB4">
            <w:pPr>
              <w:pStyle w:val="BodyText"/>
              <w:ind w:right="429"/>
              <w:rPr>
                <w:sz w:val="22"/>
                <w:szCs w:val="22"/>
              </w:rPr>
            </w:pPr>
            <w:r w:rsidRPr="00725EBF">
              <w:rPr>
                <w:sz w:val="22"/>
                <w:szCs w:val="22"/>
              </w:rPr>
              <w:t>8 MONTHS OR LESS OF BLIND SGA</w:t>
            </w:r>
          </w:p>
        </w:tc>
      </w:tr>
      <w:tr w:rsidR="007B01A3" w:rsidRPr="00725EBF" w14:paraId="05B639F2" w14:textId="77777777" w:rsidTr="00725EBF">
        <w:tc>
          <w:tcPr>
            <w:tcW w:w="1875" w:type="dxa"/>
          </w:tcPr>
          <w:p w14:paraId="2A8C39A6" w14:textId="45C6A805" w:rsidR="007B01A3" w:rsidRPr="00186154" w:rsidRDefault="00990944" w:rsidP="00D90EB4">
            <w:pPr>
              <w:pStyle w:val="BodyText"/>
              <w:ind w:right="429"/>
            </w:pPr>
            <w:r w:rsidRPr="00186154">
              <w:t>320</w:t>
            </w:r>
          </w:p>
        </w:tc>
        <w:tc>
          <w:tcPr>
            <w:tcW w:w="7110" w:type="dxa"/>
          </w:tcPr>
          <w:p w14:paraId="608C6973" w14:textId="47DF7ED2" w:rsidR="007B01A3" w:rsidRPr="00725EBF" w:rsidRDefault="00186154" w:rsidP="00D90EB4">
            <w:pPr>
              <w:pStyle w:val="BodyText"/>
              <w:ind w:right="429"/>
              <w:rPr>
                <w:sz w:val="22"/>
                <w:szCs w:val="22"/>
              </w:rPr>
            </w:pPr>
            <w:r w:rsidRPr="00725EBF">
              <w:rPr>
                <w:sz w:val="22"/>
                <w:szCs w:val="22"/>
              </w:rPr>
              <w:t>9 MONTHS OF SGA BUT NOT WITHIN 12-MONTH PERIOD</w:t>
            </w:r>
          </w:p>
        </w:tc>
      </w:tr>
      <w:tr w:rsidR="007B01A3" w:rsidRPr="00725EBF" w14:paraId="6B12FEDC" w14:textId="77777777" w:rsidTr="00725EBF">
        <w:trPr>
          <w:trHeight w:val="294"/>
        </w:trPr>
        <w:tc>
          <w:tcPr>
            <w:tcW w:w="1875" w:type="dxa"/>
          </w:tcPr>
          <w:p w14:paraId="3AD9B23C" w14:textId="12FDE938" w:rsidR="007B01A3" w:rsidRPr="00186154" w:rsidRDefault="00186154" w:rsidP="00D90EB4">
            <w:pPr>
              <w:pStyle w:val="BodyText"/>
              <w:ind w:right="429"/>
            </w:pPr>
            <w:r w:rsidRPr="00186154">
              <w:t>325</w:t>
            </w:r>
          </w:p>
        </w:tc>
        <w:tc>
          <w:tcPr>
            <w:tcW w:w="7110" w:type="dxa"/>
          </w:tcPr>
          <w:p w14:paraId="4C977FE9" w14:textId="5A8A2A12" w:rsidR="007B01A3" w:rsidRPr="00842098" w:rsidRDefault="00186154" w:rsidP="00725EBF">
            <w:r w:rsidRPr="00725EBF">
              <w:t>9 MONTHS OF BLIND SGA BUT NOT WITHIN 12-MONTH PERIOD </w:t>
            </w:r>
          </w:p>
        </w:tc>
      </w:tr>
    </w:tbl>
    <w:p w14:paraId="5E486CF8" w14:textId="77777777" w:rsidR="007B01A3" w:rsidRDefault="007B01A3" w:rsidP="00D90EB4">
      <w:pPr>
        <w:pStyle w:val="BodyText"/>
        <w:ind w:left="460" w:right="429"/>
      </w:pPr>
    </w:p>
    <w:p w14:paraId="4653DF4D" w14:textId="31674529" w:rsidR="00E044C5" w:rsidRDefault="00E044C5" w:rsidP="00C3580A">
      <w:pPr>
        <w:pStyle w:val="BodyText"/>
      </w:pPr>
    </w:p>
    <w:p w14:paraId="6B5C38B5" w14:textId="494B579D" w:rsidR="000A7CD4" w:rsidRDefault="000A7CD4" w:rsidP="00725EBF">
      <w:pPr>
        <w:pStyle w:val="BodyText"/>
        <w:ind w:left="100"/>
        <w:rPr>
          <w:sz w:val="28"/>
        </w:rPr>
      </w:pPr>
    </w:p>
    <w:p w14:paraId="4BF874BC" w14:textId="77777777" w:rsidR="000A7CD4" w:rsidRDefault="001127CB" w:rsidP="00E331B4">
      <w:pPr>
        <w:pStyle w:val="Heading2"/>
      </w:pPr>
      <w:bookmarkStart w:id="53" w:name="_Toc169863933"/>
      <w:r>
        <w:t>Reconsideration Decision</w:t>
      </w:r>
      <w:bookmarkEnd w:id="53"/>
    </w:p>
    <w:p w14:paraId="15A3293D" w14:textId="77777777" w:rsidR="000A7CD4" w:rsidRDefault="000A7CD4">
      <w:pPr>
        <w:pStyle w:val="BodyText"/>
        <w:spacing w:before="10"/>
        <w:rPr>
          <w:i/>
          <w:sz w:val="20"/>
        </w:rPr>
      </w:pPr>
    </w:p>
    <w:p w14:paraId="2F71D3F1" w14:textId="77777777" w:rsidR="000A7CD4" w:rsidRDefault="001127CB">
      <w:pPr>
        <w:pStyle w:val="BodyText"/>
        <w:ind w:left="460"/>
      </w:pPr>
      <w:r>
        <w:t>SSA can make two types of decisions as a</w:t>
      </w:r>
      <w:r w:rsidR="006C485E">
        <w:t xml:space="preserve"> </w:t>
      </w:r>
      <w:r>
        <w:t xml:space="preserve">result of its reconsideration review: </w:t>
      </w:r>
      <w:proofErr w:type="gramStart"/>
      <w:r>
        <w:t>a revised</w:t>
      </w:r>
      <w:proofErr w:type="gramEnd"/>
      <w:r>
        <w:t xml:space="preserve"> determination or </w:t>
      </w:r>
      <w:proofErr w:type="gramStart"/>
      <w:r>
        <w:t>an affirmation</w:t>
      </w:r>
      <w:proofErr w:type="gramEnd"/>
      <w:r>
        <w:t xml:space="preserve"> determination.</w:t>
      </w:r>
    </w:p>
    <w:p w14:paraId="3CDC82AB" w14:textId="77777777" w:rsidR="000A7CD4" w:rsidRDefault="000A7CD4">
      <w:pPr>
        <w:pStyle w:val="BodyText"/>
      </w:pPr>
    </w:p>
    <w:p w14:paraId="728DA3D9" w14:textId="77777777" w:rsidR="000A7CD4" w:rsidRDefault="001127CB">
      <w:pPr>
        <w:pStyle w:val="BodyText"/>
        <w:spacing w:before="1"/>
        <w:ind w:left="460"/>
      </w:pPr>
      <w:r>
        <w:t>SSA issues a revised determination if:</w:t>
      </w:r>
    </w:p>
    <w:p w14:paraId="3ED3B1D8" w14:textId="77777777" w:rsidR="000A7CD4" w:rsidRDefault="000A7CD4">
      <w:pPr>
        <w:pStyle w:val="BodyText"/>
        <w:spacing w:before="1"/>
      </w:pPr>
    </w:p>
    <w:p w14:paraId="5A5A889A" w14:textId="77777777" w:rsidR="000A7CD4" w:rsidRDefault="001127CB">
      <w:pPr>
        <w:pStyle w:val="ListParagraph"/>
        <w:numPr>
          <w:ilvl w:val="1"/>
          <w:numId w:val="17"/>
        </w:numPr>
        <w:tabs>
          <w:tab w:val="left" w:pos="1180"/>
          <w:tab w:val="left" w:pos="1181"/>
        </w:tabs>
        <w:spacing w:before="1"/>
        <w:rPr>
          <w:sz w:val="24"/>
        </w:rPr>
      </w:pPr>
      <w:r>
        <w:rPr>
          <w:sz w:val="24"/>
        </w:rPr>
        <w:t>the basis for the initial denial</w:t>
      </w:r>
      <w:r>
        <w:rPr>
          <w:spacing w:val="-3"/>
          <w:sz w:val="24"/>
        </w:rPr>
        <w:t xml:space="preserve"> </w:t>
      </w:r>
      <w:proofErr w:type="gramStart"/>
      <w:r>
        <w:rPr>
          <w:sz w:val="24"/>
        </w:rPr>
        <w:t>changes;</w:t>
      </w:r>
      <w:proofErr w:type="gramEnd"/>
    </w:p>
    <w:p w14:paraId="5E3773AE" w14:textId="77777777" w:rsidR="000A7CD4" w:rsidRDefault="000A7CD4">
      <w:pPr>
        <w:pStyle w:val="BodyText"/>
        <w:spacing w:before="1"/>
      </w:pPr>
    </w:p>
    <w:p w14:paraId="105DBE18" w14:textId="77777777" w:rsidR="000A7CD4" w:rsidRDefault="001127CB">
      <w:pPr>
        <w:pStyle w:val="ListParagraph"/>
        <w:numPr>
          <w:ilvl w:val="1"/>
          <w:numId w:val="17"/>
        </w:numPr>
        <w:tabs>
          <w:tab w:val="left" w:pos="1180"/>
          <w:tab w:val="left" w:pos="1181"/>
        </w:tabs>
        <w:spacing w:line="237" w:lineRule="auto"/>
        <w:ind w:right="547"/>
        <w:rPr>
          <w:sz w:val="24"/>
        </w:rPr>
      </w:pPr>
      <w:r>
        <w:rPr>
          <w:sz w:val="24"/>
        </w:rPr>
        <w:t>it reverses the initial denial and changes it to a partially favorable or fully favorable decision;</w:t>
      </w:r>
      <w:r>
        <w:rPr>
          <w:spacing w:val="-1"/>
          <w:sz w:val="24"/>
        </w:rPr>
        <w:t xml:space="preserve"> </w:t>
      </w:r>
      <w:r>
        <w:rPr>
          <w:sz w:val="24"/>
        </w:rPr>
        <w:t>or</w:t>
      </w:r>
    </w:p>
    <w:p w14:paraId="2CE2F16E" w14:textId="77777777" w:rsidR="000A7CD4" w:rsidRDefault="001127CB" w:rsidP="00725EBF">
      <w:pPr>
        <w:pStyle w:val="BodyText"/>
        <w:numPr>
          <w:ilvl w:val="0"/>
          <w:numId w:val="43"/>
        </w:numPr>
        <w:spacing w:before="68"/>
        <w:ind w:right="522"/>
      </w:pPr>
      <w:r>
        <w:t xml:space="preserve">SSA issues an affirmation determination if its review of the initial or revised determination results in no change. A State VR agency may appeal an affirmation decision to the </w:t>
      </w:r>
      <w:r w:rsidR="00683032">
        <w:t>Departmental</w:t>
      </w:r>
      <w:r>
        <w:t xml:space="preserve"> Appeal Board (</w:t>
      </w:r>
      <w:r w:rsidR="00683032">
        <w:t>D</w:t>
      </w:r>
      <w:r>
        <w:t xml:space="preserve">AB) within 30 days from the date of the affirmation decision on certain denials. Denials based on SGA decisions are not appealable to the </w:t>
      </w:r>
      <w:r w:rsidR="00683032">
        <w:t>D</w:t>
      </w:r>
      <w:r>
        <w:t>AB.</w:t>
      </w:r>
    </w:p>
    <w:p w14:paraId="1954E31A" w14:textId="77777777" w:rsidR="000A7CD4" w:rsidRDefault="000A7CD4">
      <w:pPr>
        <w:pStyle w:val="BodyText"/>
        <w:rPr>
          <w:sz w:val="26"/>
        </w:rPr>
      </w:pPr>
    </w:p>
    <w:p w14:paraId="689923A0" w14:textId="77777777" w:rsidR="000A7CD4" w:rsidRDefault="000A7CD4">
      <w:pPr>
        <w:pStyle w:val="BodyText"/>
        <w:rPr>
          <w:sz w:val="26"/>
        </w:rPr>
      </w:pPr>
    </w:p>
    <w:p w14:paraId="55F8A064" w14:textId="77777777" w:rsidR="000A7CD4" w:rsidRDefault="000A7CD4">
      <w:pPr>
        <w:pStyle w:val="BodyText"/>
        <w:rPr>
          <w:sz w:val="26"/>
        </w:rPr>
      </w:pPr>
    </w:p>
    <w:p w14:paraId="3E2E126A" w14:textId="77777777" w:rsidR="000A7CD4" w:rsidRDefault="000A7CD4">
      <w:pPr>
        <w:pStyle w:val="BodyText"/>
        <w:spacing w:before="6"/>
        <w:rPr>
          <w:sz w:val="38"/>
        </w:rPr>
      </w:pPr>
    </w:p>
    <w:p w14:paraId="1297820F" w14:textId="77777777" w:rsidR="005F63E1" w:rsidRDefault="005F63E1">
      <w:pPr>
        <w:rPr>
          <w:b/>
          <w:bCs/>
          <w:sz w:val="28"/>
          <w:szCs w:val="28"/>
        </w:rPr>
      </w:pPr>
      <w:r>
        <w:br w:type="page"/>
      </w:r>
    </w:p>
    <w:p w14:paraId="0885508A" w14:textId="0E66A368" w:rsidR="000A7CD4" w:rsidRPr="00E331B4" w:rsidRDefault="001127CB" w:rsidP="005F63E1">
      <w:pPr>
        <w:pStyle w:val="Heading1"/>
      </w:pPr>
      <w:bookmarkStart w:id="54" w:name="_Toc169863934"/>
      <w:r w:rsidRPr="00E331B4">
        <w:lastRenderedPageBreak/>
        <w:t>Cost Containment Policies</w:t>
      </w:r>
      <w:bookmarkEnd w:id="54"/>
    </w:p>
    <w:p w14:paraId="7D6F846A" w14:textId="77777777" w:rsidR="000A7CD4" w:rsidRDefault="001127CB">
      <w:pPr>
        <w:spacing w:before="234"/>
        <w:ind w:left="460" w:right="437"/>
        <w:rPr>
          <w:sz w:val="24"/>
        </w:rPr>
      </w:pPr>
      <w:r>
        <w:rPr>
          <w:sz w:val="24"/>
        </w:rPr>
        <w:t xml:space="preserve">As stated in CFR 404.2117, </w:t>
      </w:r>
      <w:r>
        <w:rPr>
          <w:i/>
          <w:sz w:val="24"/>
        </w:rPr>
        <w:t>The State VR agency shall submit to us before the end of the first calendar quarter of each year a written statement certifying that cost-containment policies are in effect and are adhered to in procuring and providing goods and services for which the State VR agency requests payment under this subpart. Such certification must be signed by the State's chief financial official or the head of the VR agency. Each certification must specify the basis upon which it is made, e.g., a recent audit by an authorized State, Federal or private auditor (or other independent compliance review) and the date of such audit (or compliance review). In the case of an alternate participant, these certification requirements shall be incorporated into the negotiated agreement or contract. We may request the State VR agency or alternate participant to submit to us a copy(</w:t>
      </w:r>
      <w:proofErr w:type="spellStart"/>
      <w:r>
        <w:rPr>
          <w:i/>
          <w:sz w:val="24"/>
        </w:rPr>
        <w:t>ies</w:t>
      </w:r>
      <w:proofErr w:type="spellEnd"/>
      <w:r>
        <w:rPr>
          <w:i/>
          <w:sz w:val="24"/>
        </w:rPr>
        <w:t xml:space="preserve">) of its specific written cost-containment policies and procedures (e.g., any guidelines and fee schedules for a given year) if we determine that such additional information is necessary to ensure compliance with the requirements of this subpart. The State VR agency or alternate participant shall provide such information when requested by us. </w:t>
      </w:r>
      <w:r>
        <w:rPr>
          <w:sz w:val="24"/>
        </w:rPr>
        <w:t>VR agencies will certify this each fiscal year when they submit their annual cost formula.</w:t>
      </w:r>
    </w:p>
    <w:p w14:paraId="3A37BEE2" w14:textId="77777777" w:rsidR="000A7CD4" w:rsidRDefault="000A7CD4">
      <w:pPr>
        <w:pStyle w:val="BodyText"/>
        <w:spacing w:before="1"/>
      </w:pPr>
    </w:p>
    <w:p w14:paraId="07A2BEFE" w14:textId="77777777" w:rsidR="000A7CD4" w:rsidRDefault="001127CB">
      <w:pPr>
        <w:pStyle w:val="BodyText"/>
        <w:spacing w:before="1"/>
        <w:ind w:left="460" w:right="489"/>
      </w:pPr>
      <w:r>
        <w:t>There is no fixed price for services provided to beneficiaries. Instead, the costs of purchased goods and services must be reasonable and necessary and must conform to written cost-containment policies and the policies governing similar/comparable benefits</w:t>
      </w:r>
      <w:r>
        <w:rPr>
          <w:spacing w:val="-15"/>
        </w:rPr>
        <w:t xml:space="preserve"> </w:t>
      </w:r>
      <w:r>
        <w:t>as discussed</w:t>
      </w:r>
      <w:r>
        <w:rPr>
          <w:spacing w:val="-1"/>
        </w:rPr>
        <w:t xml:space="preserve"> </w:t>
      </w:r>
      <w:r>
        <w:t>below.</w:t>
      </w:r>
    </w:p>
    <w:p w14:paraId="0985D66A" w14:textId="77777777" w:rsidR="000A7CD4" w:rsidRDefault="000A7CD4">
      <w:pPr>
        <w:pStyle w:val="BodyText"/>
        <w:spacing w:before="11"/>
        <w:rPr>
          <w:sz w:val="23"/>
        </w:rPr>
      </w:pPr>
    </w:p>
    <w:p w14:paraId="6E7F6690" w14:textId="77777777" w:rsidR="000A7CD4" w:rsidRDefault="001127CB">
      <w:pPr>
        <w:pStyle w:val="BodyText"/>
        <w:ind w:left="460" w:right="523"/>
      </w:pPr>
      <w:r>
        <w:t>Each provider participating in SSA's VR payment program is required to maintain and use cost-containment principles when purchasing or procuring goods and services for which it intends to seek reimbursement from SSA. The requirement that the VR providers maintain and comply with written cost containment policies is to ensure that the provider's costs are reasonable and necessary. The guidelines under these written policies must assure that the VR provider's costs meet the following requirements:</w:t>
      </w:r>
    </w:p>
    <w:p w14:paraId="288E9C26" w14:textId="77777777" w:rsidR="000A7CD4" w:rsidRDefault="000A7CD4">
      <w:pPr>
        <w:pStyle w:val="BodyText"/>
      </w:pPr>
    </w:p>
    <w:p w14:paraId="02091EC6" w14:textId="77777777" w:rsidR="000A7CD4" w:rsidRDefault="001127CB">
      <w:pPr>
        <w:pStyle w:val="ListParagraph"/>
        <w:numPr>
          <w:ilvl w:val="0"/>
          <w:numId w:val="9"/>
        </w:numPr>
        <w:tabs>
          <w:tab w:val="left" w:pos="821"/>
        </w:tabs>
        <w:rPr>
          <w:sz w:val="24"/>
        </w:rPr>
      </w:pPr>
      <w:r>
        <w:rPr>
          <w:sz w:val="24"/>
        </w:rPr>
        <w:t>The costs must be incurred only for the VR</w:t>
      </w:r>
      <w:r>
        <w:rPr>
          <w:spacing w:val="-8"/>
          <w:sz w:val="24"/>
        </w:rPr>
        <w:t xml:space="preserve"> </w:t>
      </w:r>
      <w:r>
        <w:rPr>
          <w:sz w:val="24"/>
        </w:rPr>
        <w:t>services.</w:t>
      </w:r>
    </w:p>
    <w:p w14:paraId="32EE318D" w14:textId="77777777" w:rsidR="000A7CD4" w:rsidRDefault="000A7CD4">
      <w:pPr>
        <w:pStyle w:val="BodyText"/>
        <w:spacing w:before="1"/>
      </w:pPr>
    </w:p>
    <w:p w14:paraId="76EFBAB9" w14:textId="77777777" w:rsidR="000A7CD4" w:rsidRDefault="001127CB">
      <w:pPr>
        <w:pStyle w:val="ListParagraph"/>
        <w:numPr>
          <w:ilvl w:val="0"/>
          <w:numId w:val="9"/>
        </w:numPr>
        <w:tabs>
          <w:tab w:val="left" w:pos="821"/>
        </w:tabs>
        <w:ind w:right="549"/>
        <w:rPr>
          <w:sz w:val="24"/>
        </w:rPr>
      </w:pPr>
      <w:r>
        <w:rPr>
          <w:sz w:val="24"/>
        </w:rPr>
        <w:t>The costs must be based on payment rates or other payment guidelines contained in</w:t>
      </w:r>
      <w:r>
        <w:rPr>
          <w:spacing w:val="-13"/>
          <w:sz w:val="24"/>
        </w:rPr>
        <w:t xml:space="preserve"> </w:t>
      </w:r>
      <w:r>
        <w:rPr>
          <w:sz w:val="24"/>
        </w:rPr>
        <w:t>the provider's written cost containment</w:t>
      </w:r>
      <w:r>
        <w:rPr>
          <w:spacing w:val="-1"/>
          <w:sz w:val="24"/>
        </w:rPr>
        <w:t xml:space="preserve"> </w:t>
      </w:r>
      <w:r>
        <w:rPr>
          <w:sz w:val="24"/>
        </w:rPr>
        <w:t>policies.</w:t>
      </w:r>
    </w:p>
    <w:p w14:paraId="65DB4D81" w14:textId="77777777" w:rsidR="000A7CD4" w:rsidRDefault="000A7CD4">
      <w:pPr>
        <w:pStyle w:val="BodyText"/>
      </w:pPr>
    </w:p>
    <w:p w14:paraId="29394946" w14:textId="77777777" w:rsidR="000A7CD4" w:rsidRDefault="001127CB">
      <w:pPr>
        <w:pStyle w:val="ListParagraph"/>
        <w:numPr>
          <w:ilvl w:val="0"/>
          <w:numId w:val="9"/>
        </w:numPr>
        <w:tabs>
          <w:tab w:val="left" w:pos="821"/>
        </w:tabs>
        <w:ind w:right="492"/>
        <w:rPr>
          <w:sz w:val="24"/>
        </w:rPr>
      </w:pPr>
      <w:r>
        <w:rPr>
          <w:sz w:val="24"/>
        </w:rPr>
        <w:t>The costs must be the lowest reasonable cost for the VR services for which the</w:t>
      </w:r>
      <w:r>
        <w:rPr>
          <w:spacing w:val="-15"/>
          <w:sz w:val="24"/>
        </w:rPr>
        <w:t xml:space="preserve"> </w:t>
      </w:r>
      <w:r>
        <w:rPr>
          <w:sz w:val="24"/>
        </w:rPr>
        <w:t>provider is requesting payment while allowing for sufficient flexibility to meet an individual's needs.</w:t>
      </w:r>
    </w:p>
    <w:p w14:paraId="15BCBC21" w14:textId="77777777" w:rsidR="000A7CD4" w:rsidRDefault="000A7CD4">
      <w:pPr>
        <w:rPr>
          <w:sz w:val="24"/>
        </w:rPr>
        <w:sectPr w:rsidR="000A7CD4">
          <w:pgSz w:w="12240" w:h="15840"/>
          <w:pgMar w:top="920" w:right="1160" w:bottom="1240" w:left="1340" w:header="0" w:footer="976" w:gutter="0"/>
          <w:cols w:space="720"/>
        </w:sectPr>
      </w:pPr>
    </w:p>
    <w:p w14:paraId="0489EC39" w14:textId="77777777" w:rsidR="000A7CD4" w:rsidRPr="00E331B4" w:rsidRDefault="001127CB" w:rsidP="00973BBB">
      <w:pPr>
        <w:pStyle w:val="Heading1"/>
      </w:pPr>
      <w:bookmarkStart w:id="55" w:name="_Toc169863935"/>
      <w:r w:rsidRPr="00E331B4">
        <w:lastRenderedPageBreak/>
        <w:t>Similar/Comparable Benefits</w:t>
      </w:r>
      <w:bookmarkEnd w:id="55"/>
    </w:p>
    <w:p w14:paraId="3A37FCF5" w14:textId="77777777" w:rsidR="000A7CD4" w:rsidRDefault="001127CB">
      <w:pPr>
        <w:pStyle w:val="BodyText"/>
        <w:spacing w:before="234"/>
        <w:ind w:left="460" w:right="456"/>
      </w:pPr>
      <w:r>
        <w:t>SSA will reimburse providers only for those costs that were not paid or payable from some other source such as insurance or workmen's compensation. If these comparable or similar benefits are available from other sources, under any other program, they must be used to meet, in whole or in part, the costs of services. For example, VR providers are expected to make maximum efforts to secure grant assistance from other sources for training or training services in institutions of higher education before purchasing such training.</w:t>
      </w:r>
    </w:p>
    <w:p w14:paraId="10F009F7" w14:textId="77777777" w:rsidR="000A7CD4" w:rsidRDefault="000A7CD4">
      <w:pPr>
        <w:pStyle w:val="BodyText"/>
        <w:rPr>
          <w:sz w:val="26"/>
        </w:rPr>
      </w:pPr>
    </w:p>
    <w:p w14:paraId="63BAFCBB" w14:textId="77777777" w:rsidR="000A7CD4" w:rsidRDefault="001127CB" w:rsidP="00E331B4">
      <w:pPr>
        <w:pStyle w:val="Heading2"/>
      </w:pPr>
      <w:bookmarkStart w:id="56" w:name="_Toc169863936"/>
      <w:r>
        <w:t>Exceptions</w:t>
      </w:r>
      <w:bookmarkEnd w:id="56"/>
    </w:p>
    <w:p w14:paraId="177E6E06" w14:textId="77777777" w:rsidR="000A7CD4" w:rsidRDefault="000A7CD4">
      <w:pPr>
        <w:pStyle w:val="BodyText"/>
        <w:spacing w:before="10"/>
        <w:rPr>
          <w:i/>
          <w:sz w:val="20"/>
        </w:rPr>
      </w:pPr>
    </w:p>
    <w:p w14:paraId="684F98B8" w14:textId="77777777" w:rsidR="000A7CD4" w:rsidRDefault="001127CB">
      <w:pPr>
        <w:pStyle w:val="BodyText"/>
        <w:ind w:left="460" w:right="429"/>
      </w:pPr>
      <w:r>
        <w:t>SSA will pay a VR provider for the following services even if similar/comparable benefits are available:</w:t>
      </w:r>
    </w:p>
    <w:p w14:paraId="50A2C20E" w14:textId="77777777" w:rsidR="000A7CD4" w:rsidRDefault="000A7CD4">
      <w:pPr>
        <w:pStyle w:val="BodyText"/>
        <w:spacing w:before="2"/>
      </w:pPr>
    </w:p>
    <w:p w14:paraId="0EFB6C8E" w14:textId="77777777" w:rsidR="000A7CD4" w:rsidRDefault="001127CB">
      <w:pPr>
        <w:pStyle w:val="ListParagraph"/>
        <w:numPr>
          <w:ilvl w:val="1"/>
          <w:numId w:val="9"/>
        </w:numPr>
        <w:tabs>
          <w:tab w:val="left" w:pos="1540"/>
          <w:tab w:val="left" w:pos="1541"/>
        </w:tabs>
        <w:spacing w:line="294" w:lineRule="exact"/>
        <w:rPr>
          <w:sz w:val="24"/>
        </w:rPr>
      </w:pPr>
      <w:r>
        <w:rPr>
          <w:sz w:val="24"/>
        </w:rPr>
        <w:t>Evaluation of rehabilitation</w:t>
      </w:r>
      <w:r>
        <w:rPr>
          <w:spacing w:val="-1"/>
          <w:sz w:val="24"/>
        </w:rPr>
        <w:t xml:space="preserve"> </w:t>
      </w:r>
      <w:proofErr w:type="gramStart"/>
      <w:r>
        <w:rPr>
          <w:sz w:val="24"/>
        </w:rPr>
        <w:t>potential;</w:t>
      </w:r>
      <w:proofErr w:type="gramEnd"/>
    </w:p>
    <w:p w14:paraId="5E80326A" w14:textId="77777777" w:rsidR="000A7CD4" w:rsidRDefault="001127CB">
      <w:pPr>
        <w:pStyle w:val="ListParagraph"/>
        <w:numPr>
          <w:ilvl w:val="1"/>
          <w:numId w:val="9"/>
        </w:numPr>
        <w:tabs>
          <w:tab w:val="left" w:pos="1540"/>
          <w:tab w:val="left" w:pos="1541"/>
        </w:tabs>
        <w:spacing w:line="293" w:lineRule="exact"/>
        <w:rPr>
          <w:sz w:val="24"/>
        </w:rPr>
      </w:pPr>
      <w:r>
        <w:rPr>
          <w:sz w:val="24"/>
        </w:rPr>
        <w:t>Counseling, guidance, and referral</w:t>
      </w:r>
      <w:r>
        <w:rPr>
          <w:spacing w:val="1"/>
          <w:sz w:val="24"/>
        </w:rPr>
        <w:t xml:space="preserve"> </w:t>
      </w:r>
      <w:proofErr w:type="gramStart"/>
      <w:r>
        <w:rPr>
          <w:sz w:val="24"/>
        </w:rPr>
        <w:t>services;</w:t>
      </w:r>
      <w:proofErr w:type="gramEnd"/>
    </w:p>
    <w:p w14:paraId="771AFA80" w14:textId="77777777" w:rsidR="000A7CD4" w:rsidRDefault="001127CB">
      <w:pPr>
        <w:pStyle w:val="ListParagraph"/>
        <w:numPr>
          <w:ilvl w:val="1"/>
          <w:numId w:val="9"/>
        </w:numPr>
        <w:tabs>
          <w:tab w:val="left" w:pos="1540"/>
          <w:tab w:val="left" w:pos="1541"/>
        </w:tabs>
        <w:spacing w:before="2" w:line="237" w:lineRule="auto"/>
        <w:ind w:right="920"/>
        <w:rPr>
          <w:sz w:val="24"/>
        </w:rPr>
      </w:pPr>
      <w:r>
        <w:rPr>
          <w:sz w:val="24"/>
        </w:rPr>
        <w:t>Vocational and other training services, including personal and vocational adjustment training that are not provided in institutions of higher</w:t>
      </w:r>
      <w:r>
        <w:rPr>
          <w:spacing w:val="-11"/>
          <w:sz w:val="24"/>
        </w:rPr>
        <w:t xml:space="preserve"> </w:t>
      </w:r>
      <w:proofErr w:type="gramStart"/>
      <w:r>
        <w:rPr>
          <w:sz w:val="24"/>
        </w:rPr>
        <w:t>education;</w:t>
      </w:r>
      <w:proofErr w:type="gramEnd"/>
    </w:p>
    <w:p w14:paraId="6108F337" w14:textId="77777777" w:rsidR="000A7CD4" w:rsidRDefault="001127CB">
      <w:pPr>
        <w:pStyle w:val="ListParagraph"/>
        <w:numPr>
          <w:ilvl w:val="1"/>
          <w:numId w:val="9"/>
        </w:numPr>
        <w:tabs>
          <w:tab w:val="left" w:pos="1540"/>
          <w:tab w:val="left" w:pos="1541"/>
        </w:tabs>
        <w:spacing w:before="2" w:line="293" w:lineRule="exact"/>
        <w:rPr>
          <w:sz w:val="24"/>
        </w:rPr>
      </w:pPr>
      <w:r>
        <w:rPr>
          <w:sz w:val="24"/>
        </w:rPr>
        <w:t>Job placement;</w:t>
      </w:r>
      <w:r>
        <w:rPr>
          <w:spacing w:val="-1"/>
          <w:sz w:val="24"/>
        </w:rPr>
        <w:t xml:space="preserve"> </w:t>
      </w:r>
      <w:r>
        <w:rPr>
          <w:sz w:val="24"/>
        </w:rPr>
        <w:t>and</w:t>
      </w:r>
    </w:p>
    <w:p w14:paraId="2F67626B" w14:textId="77777777" w:rsidR="000A7CD4" w:rsidRDefault="001127CB">
      <w:pPr>
        <w:pStyle w:val="ListParagraph"/>
        <w:numPr>
          <w:ilvl w:val="1"/>
          <w:numId w:val="9"/>
        </w:numPr>
        <w:tabs>
          <w:tab w:val="left" w:pos="1540"/>
          <w:tab w:val="left" w:pos="1541"/>
        </w:tabs>
        <w:spacing w:line="293" w:lineRule="exact"/>
        <w:rPr>
          <w:sz w:val="24"/>
        </w:rPr>
      </w:pPr>
      <w:r>
        <w:rPr>
          <w:sz w:val="24"/>
        </w:rPr>
        <w:t>Rehabilitation engineering</w:t>
      </w:r>
      <w:r>
        <w:rPr>
          <w:spacing w:val="-4"/>
          <w:sz w:val="24"/>
        </w:rPr>
        <w:t xml:space="preserve"> </w:t>
      </w:r>
      <w:r>
        <w:rPr>
          <w:sz w:val="24"/>
        </w:rPr>
        <w:t>services.</w:t>
      </w:r>
    </w:p>
    <w:p w14:paraId="2C3769C1" w14:textId="77777777" w:rsidR="000A7CD4" w:rsidRDefault="000A7CD4">
      <w:pPr>
        <w:pStyle w:val="BodyText"/>
        <w:rPr>
          <w:sz w:val="28"/>
        </w:rPr>
      </w:pPr>
    </w:p>
    <w:p w14:paraId="2FDB6D4E" w14:textId="77777777" w:rsidR="00973BBB" w:rsidRDefault="00973BBB">
      <w:pPr>
        <w:rPr>
          <w:b/>
          <w:bCs/>
          <w:sz w:val="28"/>
          <w:szCs w:val="28"/>
        </w:rPr>
      </w:pPr>
      <w:r>
        <w:br w:type="page"/>
      </w:r>
    </w:p>
    <w:p w14:paraId="64E0E482" w14:textId="0602AE0A" w:rsidR="000A7CD4" w:rsidRPr="00E331B4" w:rsidRDefault="001127CB" w:rsidP="00973BBB">
      <w:pPr>
        <w:pStyle w:val="Heading1"/>
      </w:pPr>
      <w:bookmarkStart w:id="57" w:name="_Toc169863937"/>
      <w:r w:rsidRPr="00E331B4">
        <w:lastRenderedPageBreak/>
        <w:t xml:space="preserve">Direct </w:t>
      </w:r>
      <w:commentRangeStart w:id="58"/>
      <w:r w:rsidRPr="00E331B4">
        <w:t>and</w:t>
      </w:r>
      <w:commentRangeEnd w:id="58"/>
      <w:r w:rsidR="00F00814">
        <w:rPr>
          <w:rStyle w:val="CommentReference"/>
          <w:b w:val="0"/>
          <w:bCs w:val="0"/>
        </w:rPr>
        <w:commentReference w:id="58"/>
      </w:r>
      <w:r w:rsidRPr="00E331B4">
        <w:t xml:space="preserve"> Indirect Costs</w:t>
      </w:r>
      <w:bookmarkEnd w:id="57"/>
    </w:p>
    <w:p w14:paraId="22AB2F70" w14:textId="77777777" w:rsidR="000A7CD4" w:rsidRDefault="001127CB">
      <w:pPr>
        <w:pStyle w:val="BodyText"/>
        <w:spacing w:before="232"/>
        <w:ind w:left="460" w:right="550"/>
        <w:jc w:val="both"/>
      </w:pPr>
      <w:r>
        <w:t>To be reimbursable, the VR provider must have incurred the direct costs during a month</w:t>
      </w:r>
      <w:r>
        <w:rPr>
          <w:spacing w:val="-14"/>
        </w:rPr>
        <w:t xml:space="preserve"> </w:t>
      </w:r>
      <w:r>
        <w:t>or months before the end of the 9-month continuous period of SGA. In addition, the provider must have provided the service or incurred the cost during a month or months in which the individual was entitled to or eligible for benefits based upon disability or</w:t>
      </w:r>
      <w:r>
        <w:rPr>
          <w:spacing w:val="-11"/>
        </w:rPr>
        <w:t xml:space="preserve"> </w:t>
      </w:r>
      <w:r>
        <w:t>blindness.</w:t>
      </w:r>
    </w:p>
    <w:p w14:paraId="1C4797DC" w14:textId="77777777" w:rsidR="000A7CD4" w:rsidRDefault="000A7CD4">
      <w:pPr>
        <w:pStyle w:val="BodyText"/>
      </w:pPr>
    </w:p>
    <w:p w14:paraId="019980EF" w14:textId="77777777" w:rsidR="000A7CD4" w:rsidRDefault="001127CB">
      <w:pPr>
        <w:pStyle w:val="BodyText"/>
        <w:ind w:left="460" w:right="708"/>
      </w:pPr>
      <w:r>
        <w:t>The VR provider must include a month-by-month breakdown of direct costs on the SSA- 199.</w:t>
      </w:r>
    </w:p>
    <w:p w14:paraId="78F3F22A" w14:textId="77777777" w:rsidR="000A7CD4" w:rsidRDefault="000A7CD4">
      <w:pPr>
        <w:pStyle w:val="BodyText"/>
        <w:rPr>
          <w:sz w:val="26"/>
        </w:rPr>
      </w:pPr>
    </w:p>
    <w:p w14:paraId="419E2EF1" w14:textId="77777777" w:rsidR="000A7CD4" w:rsidRDefault="001127CB" w:rsidP="00E331B4">
      <w:pPr>
        <w:pStyle w:val="Heading2"/>
      </w:pPr>
      <w:bookmarkStart w:id="59" w:name="_Toc169863938"/>
      <w:r>
        <w:t>Direct Costs</w:t>
      </w:r>
      <w:bookmarkEnd w:id="59"/>
    </w:p>
    <w:p w14:paraId="6C7BB854" w14:textId="77777777" w:rsidR="000A7CD4" w:rsidRDefault="000A7CD4">
      <w:pPr>
        <w:pStyle w:val="BodyText"/>
        <w:spacing w:before="10"/>
        <w:rPr>
          <w:i/>
          <w:sz w:val="20"/>
        </w:rPr>
      </w:pPr>
    </w:p>
    <w:p w14:paraId="615B541E" w14:textId="77777777" w:rsidR="000A7CD4" w:rsidRDefault="001127CB">
      <w:pPr>
        <w:pStyle w:val="BodyText"/>
        <w:spacing w:before="1"/>
        <w:ind w:left="460" w:right="596"/>
      </w:pPr>
      <w:r>
        <w:t xml:space="preserve">Direct costs are costs the State VR agency incurs to purchase a specific item or service for an individual (for example, a wheelchair, special glasses, a modified van, training costs, etc.) which are </w:t>
      </w:r>
      <w:r>
        <w:rPr>
          <w:u w:val="single"/>
        </w:rPr>
        <w:t>not</w:t>
      </w:r>
      <w:r>
        <w:t xml:space="preserve"> paid for, or </w:t>
      </w:r>
      <w:r>
        <w:rPr>
          <w:u w:val="single"/>
        </w:rPr>
        <w:t>not</w:t>
      </w:r>
      <w:r>
        <w:t xml:space="preserve"> payable, by some other source such as private health insurance, workmen's compensation insurance, tuition grants, Medicaid, etc.</w:t>
      </w:r>
    </w:p>
    <w:p w14:paraId="07B6E86E" w14:textId="77777777" w:rsidR="000A7CD4" w:rsidRDefault="000A7CD4">
      <w:pPr>
        <w:pStyle w:val="BodyText"/>
      </w:pPr>
    </w:p>
    <w:p w14:paraId="0EFF7C29" w14:textId="13E5A867" w:rsidR="000A7CD4" w:rsidRDefault="001127CB">
      <w:pPr>
        <w:pStyle w:val="BodyText"/>
        <w:ind w:left="460" w:right="482"/>
      </w:pPr>
      <w:r>
        <w:t>Direct costs cannot be claimed for services that are provided by State VR agency employees. In the VR reimbursement program, these services are defined as ACP costs and are factored into payments for reimbursement claims based on the RSA-</w:t>
      </w:r>
      <w:r w:rsidR="00EC6877">
        <w:t>17</w:t>
      </w:r>
      <w:r>
        <w:t>.</w:t>
      </w:r>
    </w:p>
    <w:p w14:paraId="7A4AED35" w14:textId="77777777" w:rsidR="000A7CD4" w:rsidRDefault="000A7CD4">
      <w:pPr>
        <w:pStyle w:val="BodyText"/>
      </w:pPr>
    </w:p>
    <w:p w14:paraId="277B12ED" w14:textId="0A1159D3" w:rsidR="000A7CD4" w:rsidRDefault="001127CB">
      <w:pPr>
        <w:pStyle w:val="BodyText"/>
        <w:ind w:left="460" w:right="528"/>
      </w:pPr>
      <w:r>
        <w:t>Any service, if purchased, and outside the budget scope of the RSA-</w:t>
      </w:r>
      <w:r w:rsidR="00EC6877">
        <w:t>17</w:t>
      </w:r>
      <w:r>
        <w:t xml:space="preserve"> is an additional expense incurred by the VR agency and can be claimed as a direct cost. This service must be purchased and used specifically for the disabled individual for whom a reimbursement claim is being filed.</w:t>
      </w:r>
    </w:p>
    <w:p w14:paraId="26599942" w14:textId="77777777" w:rsidR="00973BBB" w:rsidRDefault="00973BBB" w:rsidP="00C3580A">
      <w:pPr>
        <w:pStyle w:val="BodyText"/>
      </w:pPr>
    </w:p>
    <w:p w14:paraId="6F87E161" w14:textId="3DC0BE84" w:rsidR="000A7CD4" w:rsidRDefault="001127CB" w:rsidP="00E331B4">
      <w:pPr>
        <w:pStyle w:val="Heading2"/>
      </w:pPr>
      <w:bookmarkStart w:id="60" w:name="_Toc169863939"/>
      <w:r>
        <w:t>Indirect Costs</w:t>
      </w:r>
      <w:bookmarkEnd w:id="60"/>
      <w:r>
        <w:t xml:space="preserve"> </w:t>
      </w:r>
    </w:p>
    <w:p w14:paraId="4ADE3ECC" w14:textId="77777777" w:rsidR="000A7CD4" w:rsidRDefault="000A7CD4">
      <w:pPr>
        <w:pStyle w:val="BodyText"/>
        <w:spacing w:before="9"/>
        <w:rPr>
          <w:i/>
          <w:sz w:val="20"/>
        </w:rPr>
      </w:pPr>
    </w:p>
    <w:p w14:paraId="4B1BFBFD" w14:textId="77777777" w:rsidR="000A7CD4" w:rsidRDefault="001127CB">
      <w:pPr>
        <w:pStyle w:val="BodyText"/>
        <w:spacing w:before="1"/>
        <w:ind w:left="460" w:right="429"/>
      </w:pPr>
      <w:r>
        <w:t>Administrative, counseling and placement (ACP) costs are indirect service costs the State VR agency incurs for providing services to SSA clients. SSA will pay the State VR agency for indirect expenses such as administrative expenses vocational counseling, and job placement costs, when the State VR agency provides these services directly and does not purchase them from other sources.</w:t>
      </w:r>
    </w:p>
    <w:p w14:paraId="0B9EF79F" w14:textId="77777777" w:rsidR="000A7CD4" w:rsidRDefault="000A7CD4">
      <w:pPr>
        <w:pStyle w:val="BodyText"/>
        <w:rPr>
          <w:sz w:val="26"/>
        </w:rPr>
      </w:pPr>
    </w:p>
    <w:p w14:paraId="6C8E5903" w14:textId="08DCD185" w:rsidR="00973BBB" w:rsidRDefault="00973BBB">
      <w:pPr>
        <w:rPr>
          <w:b/>
          <w:bCs/>
          <w:sz w:val="28"/>
          <w:szCs w:val="28"/>
        </w:rPr>
      </w:pPr>
      <w:r>
        <w:br w:type="page"/>
      </w:r>
    </w:p>
    <w:p w14:paraId="2BF9C885" w14:textId="77777777" w:rsidR="000A7CD4" w:rsidRPr="00E331B4" w:rsidRDefault="001127CB" w:rsidP="00973BBB">
      <w:pPr>
        <w:pStyle w:val="Heading1"/>
      </w:pPr>
      <w:bookmarkStart w:id="61" w:name="_Toc169863940"/>
      <w:r w:rsidRPr="00E331B4">
        <w:lastRenderedPageBreak/>
        <w:t>Advance Funding</w:t>
      </w:r>
      <w:bookmarkEnd w:id="61"/>
    </w:p>
    <w:p w14:paraId="17D1E5F3" w14:textId="4BF72AA5" w:rsidR="007379E1" w:rsidRDefault="001127CB" w:rsidP="00725EBF">
      <w:pPr>
        <w:pStyle w:val="BodyText"/>
        <w:spacing w:before="235"/>
        <w:ind w:left="460" w:right="473"/>
        <w:jc w:val="both"/>
      </w:pPr>
      <w:r>
        <w:t xml:space="preserve">The Social Security Act and regulations authorize SSA to pay VR providers for the costs of their services in advance or by reimbursement. </w:t>
      </w:r>
    </w:p>
    <w:p w14:paraId="426F2F10" w14:textId="77777777" w:rsidR="007379E1" w:rsidRDefault="007379E1">
      <w:pPr>
        <w:pStyle w:val="BodyText"/>
        <w:spacing w:before="235"/>
        <w:ind w:left="460" w:right="473"/>
        <w:jc w:val="both"/>
      </w:pPr>
    </w:p>
    <w:p w14:paraId="77A02C2C" w14:textId="77777777" w:rsidR="000A7CD4" w:rsidRDefault="000A7CD4">
      <w:pPr>
        <w:pStyle w:val="BodyText"/>
        <w:spacing w:before="9"/>
        <w:rPr>
          <w:sz w:val="20"/>
        </w:rPr>
      </w:pPr>
    </w:p>
    <w:p w14:paraId="791E6BB5" w14:textId="77777777" w:rsidR="00A93BC3" w:rsidRDefault="00A93BC3" w:rsidP="00C3580A">
      <w:pPr>
        <w:pStyle w:val="BodyText"/>
      </w:pPr>
    </w:p>
    <w:p w14:paraId="0D6197D8" w14:textId="4E31DAB2" w:rsidR="000A7CD4" w:rsidRDefault="001127CB" w:rsidP="00E331B4">
      <w:pPr>
        <w:pStyle w:val="Heading1"/>
      </w:pPr>
      <w:bookmarkStart w:id="62" w:name="_Toc169863941"/>
      <w:r>
        <w:t xml:space="preserve">Cost </w:t>
      </w:r>
      <w:r w:rsidR="00B37598">
        <w:t>Formula</w:t>
      </w:r>
      <w:bookmarkEnd w:id="62"/>
    </w:p>
    <w:p w14:paraId="3E72F5DD" w14:textId="77777777" w:rsidR="007379E1" w:rsidRDefault="007379E1" w:rsidP="007379E1">
      <w:pPr>
        <w:pStyle w:val="BodyText"/>
        <w:spacing w:before="1"/>
        <w:ind w:left="460" w:right="476"/>
      </w:pPr>
    </w:p>
    <w:p w14:paraId="79B0E4F9" w14:textId="699FB235" w:rsidR="007379E1" w:rsidRDefault="007379E1" w:rsidP="007379E1">
      <w:pPr>
        <w:pStyle w:val="BodyText"/>
        <w:spacing w:before="1"/>
        <w:ind w:left="460" w:right="476"/>
      </w:pPr>
      <w:r>
        <w:t>A State VR agency must have an approved cost formula before its claims can be processed. Once approved, the new formula amounts are used to compute indirect costs. The cost formula is computed based on expenditures in the preceding federal fiscal year.</w:t>
      </w:r>
    </w:p>
    <w:p w14:paraId="124D0C63" w14:textId="77777777" w:rsidR="007379E1" w:rsidRDefault="007379E1" w:rsidP="007379E1">
      <w:pPr>
        <w:pStyle w:val="BodyText"/>
        <w:ind w:left="460" w:right="429"/>
      </w:pPr>
      <w:r>
        <w:t>The cost formula(s) used for a claim is determined by the net payment period. The Cost Formula Worksheets are used when computing the cost formulas.</w:t>
      </w:r>
    </w:p>
    <w:p w14:paraId="740AE633" w14:textId="2B804C1E" w:rsidR="000A7CD4" w:rsidRDefault="001127CB">
      <w:pPr>
        <w:pStyle w:val="BodyText"/>
        <w:spacing w:before="239"/>
        <w:ind w:left="460" w:right="488"/>
      </w:pPr>
      <w:r>
        <w:t>The cost formula is used to identify the monthly dollar amount per client for which SSA will reimburse a VRA for every month of the beneficiary's VR payment period. This formula determines the monthly Tracking costs</w:t>
      </w:r>
      <w:r w:rsidR="00E2414C">
        <w:t xml:space="preserve"> (prior to FY20</w:t>
      </w:r>
      <w:r w:rsidR="00EC6877">
        <w:t>20</w:t>
      </w:r>
      <w:r w:rsidR="00E2414C">
        <w:t>)</w:t>
      </w:r>
      <w:r>
        <w:t xml:space="preserve"> as well as the Administrative, Counseling, and Placement (ACP) costs, also known as indirect cost. ACP costs should be based on the cost formula for the federal fiscal year(s) (October 1 - September 30) in which these costs are incurred. Tracking are costs incurred only to track or monitor a beneficiary's work activity for up to 9 months. SSA may pay for up to 9 months of tracking if the VR client completes a 9-month continuous period of SGA, if the services provided contributed to the SGA, and if the tracking occurs within the specified payment period.</w:t>
      </w:r>
    </w:p>
    <w:p w14:paraId="612E1D39" w14:textId="77777777" w:rsidR="000A7CD4" w:rsidRDefault="000A7CD4">
      <w:pPr>
        <w:pStyle w:val="BodyText"/>
        <w:spacing w:before="11"/>
        <w:rPr>
          <w:sz w:val="20"/>
        </w:rPr>
      </w:pPr>
    </w:p>
    <w:p w14:paraId="412406B9" w14:textId="64883E89" w:rsidR="000A7CD4" w:rsidRDefault="001127CB">
      <w:pPr>
        <w:pStyle w:val="BodyText"/>
        <w:ind w:left="460" w:right="641"/>
      </w:pPr>
      <w:r>
        <w:t>A State VR agency must have an approved cost formula for a federal fiscal year before its claims for that year can be processed. Once approved, the new formula amounts will be used to compute ACP. The cost formula is computed based on expenditures in the preceding federal fiscal year which comes from the VR’s RSA-2 and RSA-</w:t>
      </w:r>
      <w:r w:rsidR="00683032">
        <w:t>911</w:t>
      </w:r>
      <w:r>
        <w:t>.</w:t>
      </w:r>
    </w:p>
    <w:p w14:paraId="1E22BA15" w14:textId="77777777" w:rsidR="000A7CD4" w:rsidRDefault="000A7CD4"/>
    <w:p w14:paraId="3549670F" w14:textId="77777777" w:rsidR="004F1456" w:rsidRDefault="004F1456"/>
    <w:p w14:paraId="5C038376" w14:textId="59D3EBBA" w:rsidR="004F1456" w:rsidRPr="008C2F74" w:rsidRDefault="004F1456" w:rsidP="004F1456">
      <w:pPr>
        <w:pStyle w:val="BodyText"/>
        <w:spacing w:before="4" w:line="232" w:lineRule="auto"/>
        <w:ind w:left="460" w:right="429"/>
      </w:pPr>
      <w:r>
        <w:rPr>
          <w:b/>
          <w:lang w:val="en"/>
        </w:rPr>
        <w:t>As stated on page 2</w:t>
      </w:r>
      <w:r w:rsidR="00856852">
        <w:rPr>
          <w:b/>
          <w:lang w:val="en"/>
        </w:rPr>
        <w:t>7</w:t>
      </w:r>
      <w:r>
        <w:rPr>
          <w:b/>
          <w:lang w:val="en"/>
        </w:rPr>
        <w:t>,</w:t>
      </w:r>
      <w:r w:rsidRPr="00BC4280">
        <w:rPr>
          <w:b/>
          <w:lang w:val="en"/>
        </w:rPr>
        <w:t xml:space="preserve"> </w:t>
      </w:r>
      <w:r w:rsidR="00303C5C">
        <w:rPr>
          <w:b/>
          <w:lang w:val="en"/>
        </w:rPr>
        <w:t xml:space="preserve">in the past, </w:t>
      </w:r>
      <w:r w:rsidRPr="00BC4280">
        <w:rPr>
          <w:b/>
          <w:lang w:val="en"/>
        </w:rPr>
        <w:t>SSA has reimbursed VR agencies for ACP cost in addition to tracking cost. Since tracking costs are currently already included in the administrative cost category, we will no longer reimburse for separate tracking costs. Additionally, we will no longer reimburse for services to groups, as there is no Individualized Plan for Employment (IPE) involvement, and services must be outlined under the IPE. Per RSA, group services are broad community services to populations and not specific to the achievement of an individual’s IPE goal.</w:t>
      </w:r>
      <w:r w:rsidRPr="00BC4280">
        <w:rPr>
          <w:b/>
        </w:rPr>
        <w:t xml:space="preserve"> This </w:t>
      </w:r>
      <w:r>
        <w:rPr>
          <w:b/>
        </w:rPr>
        <w:t>became</w:t>
      </w:r>
      <w:r w:rsidRPr="004F1456">
        <w:rPr>
          <w:b/>
        </w:rPr>
        <w:t xml:space="preserve"> </w:t>
      </w:r>
      <w:r w:rsidRPr="00BC4280">
        <w:rPr>
          <w:b/>
        </w:rPr>
        <w:t>effective with the FY20 Cost Formula</w:t>
      </w:r>
      <w:r w:rsidRPr="008C2F74">
        <w:t>.</w:t>
      </w:r>
    </w:p>
    <w:p w14:paraId="0DD73DFB" w14:textId="77777777" w:rsidR="004F1456" w:rsidRDefault="004F1456">
      <w:pPr>
        <w:sectPr w:rsidR="004F1456">
          <w:pgSz w:w="12240" w:h="15840"/>
          <w:pgMar w:top="640" w:right="1160" w:bottom="1240" w:left="1340" w:header="0" w:footer="976" w:gutter="0"/>
          <w:cols w:space="720"/>
        </w:sectPr>
      </w:pPr>
    </w:p>
    <w:p w14:paraId="1571802E" w14:textId="77777777" w:rsidR="000A7CD4" w:rsidRDefault="000A7CD4">
      <w:pPr>
        <w:rPr>
          <w:rFonts w:ascii="Courier New"/>
          <w:sz w:val="20"/>
        </w:rPr>
        <w:sectPr w:rsidR="000A7CD4">
          <w:type w:val="continuous"/>
          <w:pgSz w:w="12240" w:h="15840"/>
          <w:pgMar w:top="1500" w:right="1160" w:bottom="280" w:left="1340" w:header="720" w:footer="720" w:gutter="0"/>
          <w:cols w:space="720"/>
        </w:sectPr>
      </w:pPr>
    </w:p>
    <w:p w14:paraId="210D0C98" w14:textId="4518CB41" w:rsidR="0077616D" w:rsidRDefault="0077616D" w:rsidP="0077616D">
      <w:pPr>
        <w:pStyle w:val="Heading2"/>
      </w:pPr>
      <w:bookmarkStart w:id="63" w:name="_Toc169863942"/>
      <w:r>
        <w:lastRenderedPageBreak/>
        <w:t>VR Agency Worksheet for FY</w:t>
      </w:r>
      <w:r w:rsidR="002E3596">
        <w:t xml:space="preserve"> </w:t>
      </w:r>
      <w:r>
        <w:t>2024</w:t>
      </w:r>
      <w:bookmarkEnd w:id="63"/>
      <w:r>
        <w:t xml:space="preserve"> </w:t>
      </w:r>
    </w:p>
    <w:p w14:paraId="1DC0AF93" w14:textId="77777777" w:rsidR="0077616D" w:rsidRDefault="0077616D" w:rsidP="004C1E2C">
      <w:pPr>
        <w:widowControl/>
        <w:autoSpaceDE/>
        <w:autoSpaceDN/>
        <w:spacing w:after="160" w:line="259" w:lineRule="auto"/>
        <w:jc w:val="center"/>
        <w:rPr>
          <w:rFonts w:ascii="Calibri" w:eastAsia="Calibri" w:hAnsi="Calibri" w:cs="Calibri"/>
          <w:b/>
          <w:lang w:bidi="ar-SA"/>
        </w:rPr>
      </w:pPr>
    </w:p>
    <w:p w14:paraId="0EBBEA1A" w14:textId="1CE4595A" w:rsidR="00284A92" w:rsidRDefault="004C1E2C" w:rsidP="00725EBF">
      <w:pPr>
        <w:pStyle w:val="BodyText"/>
        <w:rPr>
          <w:rFonts w:eastAsia="Calibri"/>
          <w:lang w:bidi="ar-SA"/>
        </w:rPr>
      </w:pPr>
      <w:r w:rsidRPr="00725EBF">
        <w:rPr>
          <w:rFonts w:eastAsia="Calibri"/>
          <w:b/>
          <w:bCs/>
          <w:u w:val="single"/>
          <w:lang w:bidi="ar-SA"/>
        </w:rPr>
        <w:t>Step 1:</w:t>
      </w:r>
      <w:r w:rsidRPr="00725EBF">
        <w:rPr>
          <w:rFonts w:eastAsia="Calibri"/>
          <w:lang w:bidi="ar-SA"/>
        </w:rPr>
        <w:t xml:space="preserve"> </w:t>
      </w:r>
      <w:r w:rsidR="00E474C9">
        <w:rPr>
          <w:rFonts w:eastAsia="Calibri"/>
          <w:lang w:bidi="ar-SA"/>
        </w:rPr>
        <w:t xml:space="preserve">Complete the calculations below using the RSA-17 and your </w:t>
      </w:r>
      <w:r w:rsidR="00284A92">
        <w:rPr>
          <w:rFonts w:eastAsia="Calibri"/>
          <w:lang w:bidi="ar-SA"/>
        </w:rPr>
        <w:t xml:space="preserve">state VR agency’s accounting reports. </w:t>
      </w:r>
      <w:r w:rsidR="0080688F">
        <w:rPr>
          <w:rFonts w:eastAsia="Calibri"/>
          <w:lang w:bidi="ar-SA"/>
        </w:rPr>
        <w:t>Important notes:</w:t>
      </w:r>
    </w:p>
    <w:p w14:paraId="5C496998" w14:textId="7F4481CC" w:rsidR="00C076D6" w:rsidRPr="00725EBF" w:rsidRDefault="00C076D6" w:rsidP="00725EBF">
      <w:pPr>
        <w:pStyle w:val="ListParagraph"/>
        <w:widowControl/>
        <w:numPr>
          <w:ilvl w:val="0"/>
          <w:numId w:val="43"/>
        </w:numPr>
        <w:autoSpaceDE/>
        <w:autoSpaceDN/>
        <w:spacing w:after="160"/>
        <w:rPr>
          <w:sz w:val="24"/>
          <w:szCs w:val="24"/>
          <w:lang w:bidi="ar-SA"/>
        </w:rPr>
      </w:pPr>
      <w:r w:rsidRPr="00725EBF">
        <w:rPr>
          <w:sz w:val="24"/>
          <w:szCs w:val="24"/>
          <w:lang w:bidi="ar-SA"/>
        </w:rPr>
        <w:t>The to</w:t>
      </w:r>
      <w:r w:rsidR="004C1E2C" w:rsidRPr="00725EBF">
        <w:rPr>
          <w:sz w:val="24"/>
          <w:szCs w:val="24"/>
          <w:lang w:bidi="ar-SA"/>
        </w:rPr>
        <w:t xml:space="preserve">tal gross expenditure must be verified via RSA-17 using two Fiscal Years of RSA-17 if the state VR had a carryover of funds.  </w:t>
      </w:r>
    </w:p>
    <w:p w14:paraId="367F8E78" w14:textId="2D9F88A2" w:rsidR="004C1E2C" w:rsidRPr="00725EBF" w:rsidRDefault="004C1E2C" w:rsidP="00725EBF">
      <w:pPr>
        <w:pStyle w:val="ListParagraph"/>
        <w:widowControl/>
        <w:numPr>
          <w:ilvl w:val="0"/>
          <w:numId w:val="43"/>
        </w:numPr>
        <w:autoSpaceDE/>
        <w:autoSpaceDN/>
        <w:spacing w:after="160"/>
        <w:rPr>
          <w:sz w:val="24"/>
          <w:szCs w:val="24"/>
          <w:lang w:bidi="ar-SA"/>
        </w:rPr>
      </w:pPr>
      <w:r w:rsidRPr="00725EBF">
        <w:rPr>
          <w:sz w:val="24"/>
          <w:szCs w:val="24"/>
          <w:lang w:bidi="ar-SA"/>
        </w:rPr>
        <w:t xml:space="preserve">ACP figures represent the Total Expenditures (Step 1, Part I), less the direct client service expenditures (Step 1, Part II).   For reference: direct client service expenditures were previously calculated from Section 2 of the expired RSA-2 form.  </w:t>
      </w:r>
    </w:p>
    <w:p w14:paraId="0CACC96A" w14:textId="77777777" w:rsidR="003577B2" w:rsidRDefault="004C1E2C" w:rsidP="00725EBF">
      <w:pPr>
        <w:pStyle w:val="ListParagraph"/>
        <w:widowControl/>
        <w:numPr>
          <w:ilvl w:val="0"/>
          <w:numId w:val="43"/>
        </w:numPr>
        <w:autoSpaceDE/>
        <w:autoSpaceDN/>
        <w:spacing w:after="160"/>
        <w:rPr>
          <w:sz w:val="24"/>
          <w:szCs w:val="24"/>
          <w:lang w:bidi="ar-SA"/>
        </w:rPr>
      </w:pPr>
      <w:bookmarkStart w:id="64" w:name="_Hlk150842854"/>
      <w:r w:rsidRPr="00725EBF">
        <w:rPr>
          <w:sz w:val="24"/>
          <w:szCs w:val="24"/>
          <w:lang w:bidi="ar-SA"/>
        </w:rPr>
        <w:t>Direct client service expenditures are cost</w:t>
      </w:r>
      <w:bookmarkEnd w:id="64"/>
      <w:r w:rsidRPr="00725EBF">
        <w:rPr>
          <w:sz w:val="24"/>
          <w:szCs w:val="24"/>
          <w:lang w:bidi="ar-SA"/>
        </w:rPr>
        <w:t xml:space="preserve">s paid for the provision of a wide range of services to consumers.  Direct client services are designed to help persons with disabilities prepare for and engage in competitive integrated employment, to the extent of their capabilities.  In addition to direct client service expenditures paid for the provision of services to consumers, this expense also includes maintenance &amp; transportation (M&amp;T) costs paid directly to consumers.  </w:t>
      </w:r>
    </w:p>
    <w:p w14:paraId="6D59AA9D" w14:textId="77777777" w:rsidR="003F7B77" w:rsidRDefault="004C1E2C" w:rsidP="00725EBF">
      <w:pPr>
        <w:pStyle w:val="ListParagraph"/>
        <w:widowControl/>
        <w:numPr>
          <w:ilvl w:val="0"/>
          <w:numId w:val="43"/>
        </w:numPr>
        <w:autoSpaceDE/>
        <w:autoSpaceDN/>
        <w:spacing w:after="160"/>
        <w:rPr>
          <w:sz w:val="24"/>
          <w:szCs w:val="24"/>
          <w:lang w:bidi="ar-SA"/>
        </w:rPr>
      </w:pPr>
      <w:r w:rsidRPr="00725EBF">
        <w:rPr>
          <w:sz w:val="24"/>
          <w:szCs w:val="24"/>
          <w:lang w:bidi="ar-SA"/>
        </w:rPr>
        <w:t xml:space="preserve">Specific accounting object codes for case service expenditures and for M&amp;Ts should be documented in an accounting summary and should be distinguished from administrative &amp; indirect costs (Item I below).  </w:t>
      </w:r>
    </w:p>
    <w:p w14:paraId="5689591D" w14:textId="54376CE7" w:rsidR="004C1E2C" w:rsidRDefault="004C1E2C" w:rsidP="00725EBF">
      <w:pPr>
        <w:pStyle w:val="ListParagraph"/>
        <w:widowControl/>
        <w:numPr>
          <w:ilvl w:val="0"/>
          <w:numId w:val="43"/>
        </w:numPr>
        <w:autoSpaceDE/>
        <w:autoSpaceDN/>
        <w:spacing w:after="160"/>
        <w:rPr>
          <w:sz w:val="24"/>
          <w:szCs w:val="24"/>
          <w:lang w:bidi="ar-SA"/>
        </w:rPr>
      </w:pPr>
      <w:r w:rsidRPr="00725EBF">
        <w:rPr>
          <w:sz w:val="24"/>
          <w:szCs w:val="24"/>
          <w:lang w:bidi="ar-SA"/>
        </w:rPr>
        <w:t>Direct client service expenditures, including M&amp;T, should be included in Item II below and a copy of the accounting summary retained by the state VR.</w:t>
      </w:r>
    </w:p>
    <w:p w14:paraId="38B5A153" w14:textId="796EEA2F" w:rsidR="004457BF" w:rsidRPr="00725EBF" w:rsidRDefault="004457BF" w:rsidP="00725EBF">
      <w:pPr>
        <w:pStyle w:val="ListParagraph"/>
        <w:widowControl/>
        <w:autoSpaceDE/>
        <w:autoSpaceDN/>
        <w:spacing w:after="160" w:line="259" w:lineRule="auto"/>
        <w:ind w:firstLine="0"/>
        <w:rPr>
          <w:sz w:val="24"/>
          <w:szCs w:val="24"/>
          <w:lang w:bidi="ar-SA"/>
        </w:rPr>
      </w:pPr>
    </w:p>
    <w:p w14:paraId="6E2C82A7" w14:textId="77777777" w:rsidR="004C1E2C" w:rsidRPr="00725EBF" w:rsidRDefault="004C1E2C" w:rsidP="004C1E2C">
      <w:pPr>
        <w:widowControl/>
        <w:numPr>
          <w:ilvl w:val="0"/>
          <w:numId w:val="38"/>
        </w:numPr>
        <w:autoSpaceDE/>
        <w:autoSpaceDN/>
        <w:spacing w:after="160" w:line="259" w:lineRule="auto"/>
        <w:contextualSpacing/>
        <w:rPr>
          <w:sz w:val="24"/>
          <w:szCs w:val="24"/>
          <w:lang w:bidi="ar-SA"/>
        </w:rPr>
      </w:pPr>
      <w:r w:rsidRPr="00725EBF">
        <w:rPr>
          <w:sz w:val="24"/>
          <w:szCs w:val="24"/>
          <w:lang w:bidi="ar-SA"/>
        </w:rPr>
        <w:t>Total Expenditures from RSA17 (Current Year plus Carryover Year)</w:t>
      </w:r>
    </w:p>
    <w:p w14:paraId="3C9D27B2" w14:textId="0E6E46A2" w:rsidR="004C1E2C" w:rsidRPr="00725EBF" w:rsidRDefault="004C1E2C" w:rsidP="004C1E2C">
      <w:pPr>
        <w:widowControl/>
        <w:numPr>
          <w:ilvl w:val="0"/>
          <w:numId w:val="39"/>
        </w:numPr>
        <w:autoSpaceDE/>
        <w:autoSpaceDN/>
        <w:spacing w:after="160" w:line="259" w:lineRule="auto"/>
        <w:contextualSpacing/>
        <w:rPr>
          <w:sz w:val="24"/>
          <w:szCs w:val="24"/>
          <w:lang w:bidi="ar-SA"/>
        </w:rPr>
      </w:pPr>
      <w:r w:rsidRPr="00725EBF">
        <w:rPr>
          <w:sz w:val="24"/>
          <w:szCs w:val="24"/>
          <w:lang w:bidi="ar-SA"/>
        </w:rPr>
        <w:t xml:space="preserve">Fiscal Year 2023 Quarter 4 Line B14 (Fed Share of Allow </w:t>
      </w:r>
      <w:proofErr w:type="gramStart"/>
      <w:r w:rsidRPr="00725EBF">
        <w:rPr>
          <w:sz w:val="24"/>
          <w:szCs w:val="24"/>
          <w:lang w:bidi="ar-SA"/>
        </w:rPr>
        <w:t xml:space="preserve">Exp)   </w:t>
      </w:r>
      <w:proofErr w:type="gramEnd"/>
      <w:r w:rsidRPr="00725EBF">
        <w:rPr>
          <w:sz w:val="24"/>
          <w:szCs w:val="24"/>
          <w:lang w:bidi="ar-SA"/>
        </w:rPr>
        <w:t xml:space="preserve"> </w:t>
      </w:r>
      <w:r w:rsidRPr="00725EBF">
        <w:rPr>
          <w:sz w:val="24"/>
          <w:szCs w:val="24"/>
          <w:lang w:bidi="ar-SA"/>
        </w:rPr>
        <w:tab/>
        <w:t xml:space="preserve">       </w:t>
      </w:r>
      <w:proofErr w:type="gramStart"/>
      <w:r w:rsidRPr="00725EBF">
        <w:rPr>
          <w:sz w:val="24"/>
          <w:szCs w:val="24"/>
          <w:lang w:bidi="ar-SA"/>
        </w:rPr>
        <w:tab/>
      </w:r>
      <w:r w:rsidR="00150A97">
        <w:rPr>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7408A836" w14:textId="0569C9C4" w:rsidR="004C1E2C" w:rsidRPr="00725EBF" w:rsidRDefault="004C1E2C" w:rsidP="004C1E2C">
      <w:pPr>
        <w:widowControl/>
        <w:autoSpaceDE/>
        <w:autoSpaceDN/>
        <w:ind w:left="1080"/>
        <w:contextualSpacing/>
        <w:rPr>
          <w:sz w:val="24"/>
          <w:szCs w:val="24"/>
          <w:lang w:bidi="ar-SA"/>
        </w:rPr>
      </w:pPr>
      <w:r w:rsidRPr="00725EBF">
        <w:rPr>
          <w:sz w:val="24"/>
          <w:szCs w:val="24"/>
          <w:lang w:bidi="ar-SA"/>
        </w:rPr>
        <w:t xml:space="preserve">Fiscal Year 2023 Quarter 4 Line C22 (Program Inc Exp – </w:t>
      </w:r>
      <w:proofErr w:type="spellStart"/>
      <w:r w:rsidRPr="00725EBF">
        <w:rPr>
          <w:sz w:val="24"/>
          <w:szCs w:val="24"/>
          <w:lang w:bidi="ar-SA"/>
        </w:rPr>
        <w:t>Add’n</w:t>
      </w:r>
      <w:proofErr w:type="spellEnd"/>
      <w:r w:rsidRPr="00725EBF">
        <w:rPr>
          <w:sz w:val="24"/>
          <w:szCs w:val="24"/>
          <w:lang w:bidi="ar-SA"/>
        </w:rPr>
        <w:t xml:space="preserve"> Alternative)</w:t>
      </w:r>
      <w:proofErr w:type="gramStart"/>
      <w:r w:rsidRPr="00725EBF">
        <w:rPr>
          <w:sz w:val="24"/>
          <w:szCs w:val="24"/>
          <w:lang w:bidi="ar-SA"/>
        </w:rPr>
        <w:tab/>
      </w:r>
      <w:r w:rsidR="00150A97">
        <w:rPr>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0B2A0393" w14:textId="5F28C739" w:rsidR="004C1E2C" w:rsidRPr="00725EBF" w:rsidRDefault="004C1E2C" w:rsidP="004C1E2C">
      <w:pPr>
        <w:widowControl/>
        <w:autoSpaceDE/>
        <w:autoSpaceDN/>
        <w:ind w:left="1080"/>
        <w:contextualSpacing/>
        <w:rPr>
          <w:rFonts w:eastAsia="Calibri"/>
          <w:sz w:val="24"/>
          <w:szCs w:val="24"/>
          <w:lang w:bidi="ar-SA"/>
        </w:rPr>
      </w:pPr>
      <w:r w:rsidRPr="00725EBF">
        <w:rPr>
          <w:sz w:val="24"/>
          <w:szCs w:val="24"/>
          <w:lang w:bidi="ar-SA"/>
        </w:rPr>
        <w:t>Fiscal Year 2023 Quarter 4 Line D28 (Non-Fed Share of Allow Exp)</w:t>
      </w:r>
      <w:r w:rsidRPr="00725EBF">
        <w:rPr>
          <w:sz w:val="24"/>
          <w:szCs w:val="24"/>
          <w:lang w:bidi="ar-SA"/>
        </w:rPr>
        <w:tab/>
        <w:t xml:space="preserve">     </w:t>
      </w:r>
      <w:proofErr w:type="gramStart"/>
      <w:r w:rsidRPr="00725EBF">
        <w:rPr>
          <w:sz w:val="24"/>
          <w:szCs w:val="24"/>
          <w:lang w:bidi="ar-SA"/>
        </w:rPr>
        <w:tab/>
      </w:r>
      <w:r w:rsidR="00150A97">
        <w:rPr>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65D7DDDD" w14:textId="62EBF53D" w:rsidR="004C1E2C" w:rsidRPr="00725EBF" w:rsidRDefault="004C1E2C" w:rsidP="004C1E2C">
      <w:pPr>
        <w:widowControl/>
        <w:autoSpaceDE/>
        <w:autoSpaceDN/>
        <w:ind w:left="2880"/>
        <w:rPr>
          <w:rFonts w:eastAsia="Calibri"/>
          <w:sz w:val="24"/>
          <w:szCs w:val="24"/>
          <w:lang w:bidi="ar-SA"/>
        </w:rPr>
      </w:pPr>
      <w:r w:rsidRPr="00725EBF">
        <w:rPr>
          <w:rFonts w:eastAsia="Calibri"/>
          <w:sz w:val="24"/>
          <w:szCs w:val="24"/>
          <w:lang w:bidi="ar-SA"/>
        </w:rPr>
        <w:t>Equals Total Current Year Expenditures</w:t>
      </w:r>
      <w:r w:rsidRPr="00725EBF">
        <w:rPr>
          <w:rFonts w:eastAsia="Calibri"/>
          <w:sz w:val="24"/>
          <w:szCs w:val="24"/>
          <w:lang w:bidi="ar-SA"/>
        </w:rPr>
        <w:tab/>
      </w:r>
      <w:r w:rsidRPr="00725EBF">
        <w:rPr>
          <w:rFonts w:eastAsia="Calibri"/>
          <w:sz w:val="24"/>
          <w:szCs w:val="24"/>
          <w:lang w:bidi="ar-SA"/>
        </w:rPr>
        <w:tab/>
      </w:r>
      <w:proofErr w:type="gramStart"/>
      <w:r w:rsidRPr="00725EBF">
        <w:rPr>
          <w:rFonts w:eastAsia="Calibri"/>
          <w:sz w:val="24"/>
          <w:szCs w:val="24"/>
          <w:lang w:bidi="ar-SA"/>
        </w:rPr>
        <w:tab/>
      </w:r>
      <w:r w:rsidR="00150A97">
        <w:rPr>
          <w:rFonts w:eastAsia="Calibri"/>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256761B8" w14:textId="77777777" w:rsidR="004C1E2C" w:rsidRPr="00725EBF" w:rsidRDefault="004C1E2C" w:rsidP="004C1E2C">
      <w:pPr>
        <w:widowControl/>
        <w:autoSpaceDE/>
        <w:autoSpaceDN/>
        <w:ind w:left="1080"/>
        <w:contextualSpacing/>
        <w:rPr>
          <w:sz w:val="24"/>
          <w:szCs w:val="24"/>
          <w:lang w:bidi="ar-SA"/>
        </w:rPr>
      </w:pPr>
    </w:p>
    <w:p w14:paraId="0A1CA20B" w14:textId="77777777" w:rsidR="004C1E2C" w:rsidRPr="00725EBF" w:rsidRDefault="004C1E2C" w:rsidP="004C1E2C">
      <w:pPr>
        <w:widowControl/>
        <w:numPr>
          <w:ilvl w:val="0"/>
          <w:numId w:val="39"/>
        </w:numPr>
        <w:autoSpaceDE/>
        <w:autoSpaceDN/>
        <w:spacing w:after="160" w:line="259" w:lineRule="auto"/>
        <w:contextualSpacing/>
        <w:rPr>
          <w:sz w:val="24"/>
          <w:szCs w:val="24"/>
          <w:lang w:bidi="ar-SA"/>
        </w:rPr>
      </w:pPr>
      <w:r w:rsidRPr="00725EBF">
        <w:rPr>
          <w:sz w:val="24"/>
          <w:szCs w:val="24"/>
          <w:lang w:bidi="ar-SA"/>
        </w:rPr>
        <w:t xml:space="preserve">Carryover Year RSA17 </w:t>
      </w:r>
    </w:p>
    <w:p w14:paraId="07813D71" w14:textId="6E7F5DD2" w:rsidR="004C1E2C" w:rsidRPr="00725EBF" w:rsidRDefault="004C1E2C" w:rsidP="004C1E2C">
      <w:pPr>
        <w:widowControl/>
        <w:autoSpaceDE/>
        <w:autoSpaceDN/>
        <w:ind w:left="1080"/>
        <w:contextualSpacing/>
        <w:rPr>
          <w:sz w:val="24"/>
          <w:szCs w:val="24"/>
          <w:lang w:bidi="ar-SA"/>
        </w:rPr>
      </w:pPr>
      <w:r w:rsidRPr="00725EBF">
        <w:rPr>
          <w:sz w:val="24"/>
          <w:szCs w:val="24"/>
          <w:lang w:bidi="ar-SA"/>
        </w:rPr>
        <w:t>Fiscal Year 2022 Quarter 8 Line B14 (Fed Share of Allow Exp)</w:t>
      </w:r>
      <w:r w:rsidRPr="00725EBF">
        <w:rPr>
          <w:sz w:val="24"/>
          <w:szCs w:val="24"/>
          <w:lang w:bidi="ar-SA"/>
        </w:rPr>
        <w:tab/>
      </w:r>
      <w:proofErr w:type="gramStart"/>
      <w:r w:rsidRPr="00725EBF">
        <w:rPr>
          <w:sz w:val="24"/>
          <w:szCs w:val="24"/>
          <w:lang w:bidi="ar-SA"/>
        </w:rPr>
        <w:tab/>
      </w:r>
      <w:r w:rsidR="008834E0">
        <w:rPr>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w:t>
      </w:r>
      <w:r w:rsidR="00150A97">
        <w:rPr>
          <w:rFonts w:eastAsia="Calibri"/>
          <w:sz w:val="24"/>
          <w:szCs w:val="24"/>
          <w:lang w:bidi="ar-SA"/>
        </w:rPr>
        <w:t>_</w:t>
      </w:r>
    </w:p>
    <w:p w14:paraId="041EC96F" w14:textId="3F39621C" w:rsidR="004C1E2C" w:rsidRPr="00725EBF" w:rsidRDefault="004C1E2C" w:rsidP="004C1E2C">
      <w:pPr>
        <w:widowControl/>
        <w:autoSpaceDE/>
        <w:autoSpaceDN/>
        <w:ind w:left="1080"/>
        <w:contextualSpacing/>
        <w:rPr>
          <w:rFonts w:eastAsia="Calibri"/>
          <w:sz w:val="24"/>
          <w:szCs w:val="24"/>
          <w:lang w:bidi="ar-SA"/>
        </w:rPr>
      </w:pPr>
      <w:r w:rsidRPr="00725EBF">
        <w:rPr>
          <w:sz w:val="24"/>
          <w:szCs w:val="24"/>
          <w:lang w:bidi="ar-SA"/>
        </w:rPr>
        <w:t>Less (subtract) Fiscal Year 2022 Quarter 4 Line B14 (Fed Share of Allow Exp)</w:t>
      </w:r>
      <w:r w:rsidR="008834E0">
        <w:rPr>
          <w:sz w:val="24"/>
          <w:szCs w:val="24"/>
          <w:lang w:bidi="ar-SA"/>
        </w:rPr>
        <w:t xml:space="preserve"> </w:t>
      </w:r>
      <w:r w:rsidRPr="00725EBF">
        <w:rPr>
          <w:rFonts w:eastAsia="Calibri"/>
          <w:sz w:val="24"/>
          <w:szCs w:val="24"/>
          <w:lang w:bidi="ar-SA"/>
        </w:rPr>
        <w:t>$___</w:t>
      </w:r>
      <w:r w:rsidR="008834E0">
        <w:rPr>
          <w:rFonts w:eastAsia="Calibri"/>
          <w:sz w:val="24"/>
          <w:szCs w:val="24"/>
          <w:lang w:bidi="ar-SA"/>
        </w:rPr>
        <w:t>__</w:t>
      </w:r>
      <w:r w:rsidR="00150A97">
        <w:rPr>
          <w:rFonts w:eastAsia="Calibri"/>
          <w:sz w:val="24"/>
          <w:szCs w:val="24"/>
          <w:lang w:bidi="ar-SA"/>
        </w:rPr>
        <w:t>_</w:t>
      </w:r>
    </w:p>
    <w:p w14:paraId="2C224F56" w14:textId="29E41B66" w:rsidR="004C1E2C" w:rsidRPr="00725EBF" w:rsidRDefault="004C1E2C" w:rsidP="004C1E2C">
      <w:pPr>
        <w:widowControl/>
        <w:autoSpaceDE/>
        <w:autoSpaceDN/>
        <w:ind w:left="2160" w:firstLine="720"/>
        <w:rPr>
          <w:rFonts w:eastAsia="Calibri"/>
          <w:sz w:val="24"/>
          <w:szCs w:val="24"/>
          <w:lang w:bidi="ar-SA"/>
        </w:rPr>
      </w:pPr>
      <w:r w:rsidRPr="00725EBF">
        <w:rPr>
          <w:rFonts w:eastAsia="Calibri"/>
          <w:sz w:val="24"/>
          <w:szCs w:val="24"/>
          <w:lang w:bidi="ar-SA"/>
        </w:rPr>
        <w:t>Equals Total Federal Share of Allowable Expenses</w:t>
      </w:r>
      <w:r w:rsidRPr="00725EBF">
        <w:rPr>
          <w:rFonts w:eastAsia="Calibri"/>
          <w:sz w:val="24"/>
          <w:szCs w:val="24"/>
          <w:lang w:bidi="ar-SA"/>
        </w:rPr>
        <w:tab/>
      </w:r>
      <w:r w:rsidR="00150A97">
        <w:rPr>
          <w:rFonts w:eastAsia="Calibri"/>
          <w:sz w:val="24"/>
          <w:szCs w:val="24"/>
          <w:lang w:bidi="ar-SA"/>
        </w:rPr>
        <w:t xml:space="preserve">              </w:t>
      </w:r>
      <w:r w:rsidRPr="00725EBF">
        <w:rPr>
          <w:rFonts w:eastAsia="Calibri"/>
          <w:sz w:val="24"/>
          <w:szCs w:val="24"/>
          <w:lang w:bidi="ar-SA"/>
        </w:rPr>
        <w:t>$______</w:t>
      </w:r>
    </w:p>
    <w:p w14:paraId="3B4A6FEF" w14:textId="77777777" w:rsidR="004C1E2C" w:rsidRPr="00725EBF" w:rsidRDefault="004C1E2C" w:rsidP="004C1E2C">
      <w:pPr>
        <w:widowControl/>
        <w:autoSpaceDE/>
        <w:autoSpaceDN/>
        <w:ind w:left="1080"/>
        <w:rPr>
          <w:sz w:val="24"/>
          <w:szCs w:val="24"/>
          <w:lang w:bidi="ar-SA"/>
        </w:rPr>
      </w:pPr>
    </w:p>
    <w:p w14:paraId="31B4E790" w14:textId="32FBD0D6" w:rsidR="004C1E2C" w:rsidRPr="00725EBF" w:rsidRDefault="004C1E2C" w:rsidP="004C1E2C">
      <w:pPr>
        <w:widowControl/>
        <w:autoSpaceDE/>
        <w:autoSpaceDN/>
        <w:ind w:left="1080"/>
        <w:rPr>
          <w:sz w:val="24"/>
          <w:szCs w:val="24"/>
          <w:lang w:bidi="ar-SA"/>
        </w:rPr>
      </w:pPr>
      <w:r w:rsidRPr="00725EBF">
        <w:rPr>
          <w:rFonts w:eastAsia="Calibri"/>
          <w:sz w:val="24"/>
          <w:szCs w:val="24"/>
          <w:lang w:bidi="ar-SA"/>
        </w:rPr>
        <w:t>Total Federal Share of Allowable Expenses (from line above)</w:t>
      </w:r>
      <w:r w:rsidRPr="00725EBF">
        <w:rPr>
          <w:rFonts w:eastAsia="Calibri"/>
          <w:sz w:val="24"/>
          <w:szCs w:val="24"/>
          <w:lang w:bidi="ar-SA"/>
        </w:rPr>
        <w:tab/>
      </w:r>
      <w:r w:rsidRPr="00725EBF">
        <w:rPr>
          <w:rFonts w:eastAsia="Calibri"/>
          <w:sz w:val="24"/>
          <w:szCs w:val="24"/>
          <w:lang w:bidi="ar-SA"/>
        </w:rPr>
        <w:tab/>
      </w:r>
      <w:proofErr w:type="gramStart"/>
      <w:r w:rsidRPr="00725EBF">
        <w:rPr>
          <w:rFonts w:eastAsia="Calibri"/>
          <w:sz w:val="24"/>
          <w:szCs w:val="24"/>
          <w:lang w:bidi="ar-SA"/>
        </w:rPr>
        <w:tab/>
      </w:r>
      <w:r w:rsidR="00150A97">
        <w:rPr>
          <w:rFonts w:eastAsia="Calibri"/>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04243A96" w14:textId="2D725A75" w:rsidR="004C1E2C" w:rsidRPr="00725EBF" w:rsidRDefault="004C1E2C" w:rsidP="004C1E2C">
      <w:pPr>
        <w:widowControl/>
        <w:autoSpaceDE/>
        <w:autoSpaceDN/>
        <w:ind w:left="1080"/>
        <w:rPr>
          <w:rFonts w:eastAsia="Calibri"/>
          <w:sz w:val="24"/>
          <w:szCs w:val="24"/>
          <w:lang w:bidi="ar-SA"/>
        </w:rPr>
      </w:pPr>
      <w:proofErr w:type="gramStart"/>
      <w:r w:rsidRPr="00725EBF">
        <w:rPr>
          <w:sz w:val="24"/>
          <w:szCs w:val="24"/>
          <w:lang w:bidi="ar-SA"/>
        </w:rPr>
        <w:t>Plus</w:t>
      </w:r>
      <w:proofErr w:type="gramEnd"/>
      <w:r w:rsidRPr="00725EBF">
        <w:rPr>
          <w:sz w:val="24"/>
          <w:szCs w:val="24"/>
          <w:lang w:bidi="ar-SA"/>
        </w:rPr>
        <w:t xml:space="preserve"> Fiscal Year 2022 </w:t>
      </w:r>
      <w:proofErr w:type="spellStart"/>
      <w:r w:rsidRPr="00725EBF">
        <w:rPr>
          <w:sz w:val="24"/>
          <w:szCs w:val="24"/>
          <w:lang w:bidi="ar-SA"/>
        </w:rPr>
        <w:t>Qtr</w:t>
      </w:r>
      <w:proofErr w:type="spellEnd"/>
      <w:r w:rsidRPr="00725EBF">
        <w:rPr>
          <w:sz w:val="24"/>
          <w:szCs w:val="24"/>
          <w:lang w:bidi="ar-SA"/>
        </w:rPr>
        <w:t xml:space="preserve"> 8 Line E32 (Non-Fed Exp. Of Allow </w:t>
      </w:r>
      <w:proofErr w:type="spellStart"/>
      <w:r w:rsidRPr="00725EBF">
        <w:rPr>
          <w:sz w:val="24"/>
          <w:szCs w:val="24"/>
          <w:lang w:bidi="ar-SA"/>
        </w:rPr>
        <w:t>Unliq</w:t>
      </w:r>
      <w:proofErr w:type="spellEnd"/>
      <w:r w:rsidRPr="00725EBF">
        <w:rPr>
          <w:sz w:val="24"/>
          <w:szCs w:val="24"/>
          <w:lang w:bidi="ar-SA"/>
        </w:rPr>
        <w:t xml:space="preserve"> </w:t>
      </w:r>
      <w:proofErr w:type="spellStart"/>
      <w:r w:rsidRPr="00725EBF">
        <w:rPr>
          <w:sz w:val="24"/>
          <w:szCs w:val="24"/>
          <w:lang w:bidi="ar-SA"/>
        </w:rPr>
        <w:t>Oblig</w:t>
      </w:r>
      <w:proofErr w:type="spellEnd"/>
      <w:r w:rsidRPr="00725EBF">
        <w:rPr>
          <w:sz w:val="24"/>
          <w:szCs w:val="24"/>
          <w:lang w:bidi="ar-SA"/>
        </w:rPr>
        <w:t>)</w:t>
      </w:r>
      <w:proofErr w:type="gramStart"/>
      <w:r w:rsidRPr="00725EBF">
        <w:rPr>
          <w:sz w:val="24"/>
          <w:szCs w:val="24"/>
          <w:lang w:bidi="ar-SA"/>
        </w:rPr>
        <w:tab/>
      </w:r>
      <w:r w:rsidR="001F40FF">
        <w:rPr>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7CE8339A" w14:textId="725EBF06" w:rsidR="004C1E2C" w:rsidRPr="00725EBF" w:rsidRDefault="004C1E2C" w:rsidP="004C1E2C">
      <w:pPr>
        <w:widowControl/>
        <w:autoSpaceDE/>
        <w:autoSpaceDN/>
        <w:ind w:left="2160" w:firstLine="720"/>
        <w:rPr>
          <w:rFonts w:eastAsia="Calibri"/>
          <w:sz w:val="24"/>
          <w:szCs w:val="24"/>
          <w:lang w:bidi="ar-SA"/>
        </w:rPr>
      </w:pPr>
      <w:r w:rsidRPr="00725EBF">
        <w:rPr>
          <w:rFonts w:eastAsia="Calibri"/>
          <w:sz w:val="24"/>
          <w:szCs w:val="24"/>
          <w:lang w:bidi="ar-SA"/>
        </w:rPr>
        <w:t>Equals Total Carryover Year Expenditures</w:t>
      </w:r>
      <w:r w:rsidRPr="00725EBF">
        <w:rPr>
          <w:rFonts w:eastAsia="Calibri"/>
          <w:sz w:val="24"/>
          <w:szCs w:val="24"/>
          <w:lang w:bidi="ar-SA"/>
        </w:rPr>
        <w:tab/>
      </w:r>
      <w:r w:rsidRPr="00725EBF">
        <w:rPr>
          <w:rFonts w:eastAsia="Calibri"/>
          <w:sz w:val="24"/>
          <w:szCs w:val="24"/>
          <w:lang w:bidi="ar-SA"/>
        </w:rPr>
        <w:tab/>
      </w:r>
      <w:r w:rsidR="001F40FF">
        <w:rPr>
          <w:rFonts w:eastAsia="Calibri"/>
          <w:sz w:val="24"/>
          <w:szCs w:val="24"/>
          <w:lang w:bidi="ar-SA"/>
        </w:rPr>
        <w:t xml:space="preserve">              </w:t>
      </w:r>
      <w:r w:rsidRPr="00725EBF">
        <w:rPr>
          <w:rFonts w:eastAsia="Calibri"/>
          <w:sz w:val="24"/>
          <w:szCs w:val="24"/>
          <w:lang w:bidi="ar-SA"/>
        </w:rPr>
        <w:t>$______</w:t>
      </w:r>
    </w:p>
    <w:p w14:paraId="7310941A" w14:textId="77777777" w:rsidR="004C1E2C" w:rsidRPr="00725EBF" w:rsidRDefault="004C1E2C" w:rsidP="004C1E2C">
      <w:pPr>
        <w:widowControl/>
        <w:autoSpaceDE/>
        <w:autoSpaceDN/>
        <w:rPr>
          <w:rFonts w:eastAsia="Calibri"/>
          <w:sz w:val="24"/>
          <w:szCs w:val="24"/>
          <w:lang w:bidi="ar-SA"/>
        </w:rPr>
      </w:pPr>
    </w:p>
    <w:p w14:paraId="5E0E9EB5" w14:textId="72438233" w:rsidR="004C1E2C" w:rsidRPr="00725EBF" w:rsidRDefault="004C1E2C" w:rsidP="004C1E2C">
      <w:pPr>
        <w:widowControl/>
        <w:numPr>
          <w:ilvl w:val="0"/>
          <w:numId w:val="39"/>
        </w:numPr>
        <w:autoSpaceDE/>
        <w:autoSpaceDN/>
        <w:spacing w:after="160" w:line="259" w:lineRule="auto"/>
        <w:contextualSpacing/>
        <w:rPr>
          <w:rFonts w:eastAsia="Calibri"/>
          <w:sz w:val="24"/>
          <w:szCs w:val="24"/>
          <w:lang w:bidi="ar-SA"/>
        </w:rPr>
      </w:pPr>
      <w:r w:rsidRPr="00725EBF">
        <w:rPr>
          <w:rFonts w:eastAsia="Calibri"/>
          <w:sz w:val="24"/>
          <w:szCs w:val="24"/>
          <w:lang w:bidi="ar-SA"/>
        </w:rPr>
        <w:t xml:space="preserve">Total Current Year Expenditures from Step 1, Part </w:t>
      </w:r>
      <w:proofErr w:type="spellStart"/>
      <w:r w:rsidRPr="00725EBF">
        <w:rPr>
          <w:rFonts w:eastAsia="Calibri"/>
          <w:sz w:val="24"/>
          <w:szCs w:val="24"/>
          <w:lang w:bidi="ar-SA"/>
        </w:rPr>
        <w:t>I.a</w:t>
      </w:r>
      <w:proofErr w:type="spellEnd"/>
      <w:r w:rsidRPr="00725EBF">
        <w:rPr>
          <w:rFonts w:eastAsia="Calibri"/>
          <w:sz w:val="24"/>
          <w:szCs w:val="24"/>
          <w:lang w:bidi="ar-SA"/>
        </w:rPr>
        <w:t xml:space="preserve"> above </w:t>
      </w:r>
      <w:r w:rsidRPr="00725EBF">
        <w:rPr>
          <w:rFonts w:eastAsia="Calibri"/>
          <w:sz w:val="24"/>
          <w:szCs w:val="24"/>
          <w:lang w:bidi="ar-SA"/>
        </w:rPr>
        <w:tab/>
      </w:r>
      <w:r w:rsidRPr="00725EBF">
        <w:rPr>
          <w:rFonts w:eastAsia="Calibri"/>
          <w:sz w:val="24"/>
          <w:szCs w:val="24"/>
          <w:lang w:bidi="ar-SA"/>
        </w:rPr>
        <w:tab/>
      </w:r>
      <w:proofErr w:type="gramStart"/>
      <w:r w:rsidRPr="00725EBF">
        <w:rPr>
          <w:rFonts w:eastAsia="Calibri"/>
          <w:sz w:val="24"/>
          <w:szCs w:val="24"/>
          <w:lang w:bidi="ar-SA"/>
        </w:rPr>
        <w:tab/>
      </w:r>
      <w:r w:rsidR="001F40FF">
        <w:rPr>
          <w:rFonts w:eastAsia="Calibri"/>
          <w:sz w:val="24"/>
          <w:szCs w:val="24"/>
          <w:lang w:bidi="ar-SA"/>
        </w:rPr>
        <w:t xml:space="preserve"> </w:t>
      </w:r>
      <w:r w:rsidR="00105F55">
        <w:rPr>
          <w:rFonts w:eastAsia="Calibri"/>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71EB69EE" w14:textId="2F55A946" w:rsidR="004C1E2C" w:rsidRPr="00725EBF" w:rsidRDefault="004C1E2C" w:rsidP="004C1E2C">
      <w:pPr>
        <w:widowControl/>
        <w:autoSpaceDE/>
        <w:autoSpaceDN/>
        <w:ind w:left="1080"/>
        <w:rPr>
          <w:rFonts w:eastAsia="Calibri"/>
          <w:sz w:val="24"/>
          <w:szCs w:val="24"/>
          <w:lang w:bidi="ar-SA"/>
        </w:rPr>
      </w:pPr>
      <w:proofErr w:type="gramStart"/>
      <w:r w:rsidRPr="00725EBF">
        <w:rPr>
          <w:rFonts w:eastAsia="Calibri"/>
          <w:sz w:val="24"/>
          <w:szCs w:val="24"/>
          <w:lang w:bidi="ar-SA"/>
        </w:rPr>
        <w:t>Plus</w:t>
      </w:r>
      <w:proofErr w:type="gramEnd"/>
      <w:r w:rsidRPr="00725EBF">
        <w:rPr>
          <w:rFonts w:eastAsia="Calibri"/>
          <w:sz w:val="24"/>
          <w:szCs w:val="24"/>
          <w:lang w:bidi="ar-SA"/>
        </w:rPr>
        <w:t xml:space="preserve"> Total Carryover Year Expenditures from Step 1, Part 1.b above</w:t>
      </w:r>
      <w:r w:rsidRPr="00725EBF">
        <w:rPr>
          <w:rFonts w:eastAsia="Calibri"/>
          <w:sz w:val="24"/>
          <w:szCs w:val="24"/>
          <w:lang w:bidi="ar-SA"/>
        </w:rPr>
        <w:tab/>
      </w:r>
      <w:proofErr w:type="gramStart"/>
      <w:r w:rsidRPr="00725EBF">
        <w:rPr>
          <w:rFonts w:eastAsia="Calibri"/>
          <w:sz w:val="24"/>
          <w:szCs w:val="24"/>
          <w:lang w:bidi="ar-SA"/>
        </w:rPr>
        <w:tab/>
      </w:r>
      <w:r w:rsidR="001F40FF">
        <w:rPr>
          <w:rFonts w:eastAsia="Calibri"/>
          <w:sz w:val="24"/>
          <w:szCs w:val="24"/>
          <w:lang w:bidi="ar-SA"/>
        </w:rPr>
        <w:t xml:space="preserve"> </w:t>
      </w:r>
      <w:r w:rsidR="00105F55">
        <w:rPr>
          <w:rFonts w:eastAsia="Calibri"/>
          <w:sz w:val="24"/>
          <w:szCs w:val="24"/>
          <w:lang w:bidi="ar-SA"/>
        </w:rPr>
        <w:t xml:space="preserve"> </w:t>
      </w:r>
      <w:r w:rsidRPr="00725EBF">
        <w:rPr>
          <w:rFonts w:eastAsia="Calibri"/>
          <w:sz w:val="24"/>
          <w:szCs w:val="24"/>
          <w:lang w:bidi="ar-SA"/>
        </w:rPr>
        <w:t>$</w:t>
      </w:r>
      <w:proofErr w:type="gramEnd"/>
      <w:r w:rsidRPr="00725EBF">
        <w:rPr>
          <w:rFonts w:eastAsia="Calibri"/>
          <w:sz w:val="24"/>
          <w:szCs w:val="24"/>
          <w:lang w:bidi="ar-SA"/>
        </w:rPr>
        <w:t>______</w:t>
      </w:r>
    </w:p>
    <w:p w14:paraId="6F4BCA0B" w14:textId="20866965" w:rsidR="004C1E2C" w:rsidRPr="00725EBF" w:rsidRDefault="004C1E2C" w:rsidP="00725EBF">
      <w:pPr>
        <w:widowControl/>
        <w:tabs>
          <w:tab w:val="left" w:pos="8640"/>
          <w:tab w:val="left" w:pos="8820"/>
        </w:tabs>
        <w:autoSpaceDE/>
        <w:autoSpaceDN/>
        <w:ind w:left="2160" w:firstLine="720"/>
        <w:rPr>
          <w:rFonts w:eastAsia="Calibri"/>
          <w:b/>
          <w:sz w:val="24"/>
          <w:szCs w:val="24"/>
          <w:lang w:bidi="ar-SA"/>
        </w:rPr>
      </w:pPr>
      <w:r w:rsidRPr="00725EBF">
        <w:rPr>
          <w:rFonts w:eastAsia="Calibri"/>
          <w:b/>
          <w:sz w:val="24"/>
          <w:szCs w:val="24"/>
          <w:lang w:bidi="ar-SA"/>
        </w:rPr>
        <w:t xml:space="preserve">Equals Total Expenditures:      </w:t>
      </w:r>
      <w:r w:rsidR="00356D32">
        <w:rPr>
          <w:rFonts w:eastAsia="Calibri"/>
          <w:b/>
          <w:sz w:val="24"/>
          <w:szCs w:val="24"/>
          <w:lang w:bidi="ar-SA"/>
        </w:rPr>
        <w:t xml:space="preserve">                                             $</w:t>
      </w:r>
      <w:r w:rsidRPr="00725EBF">
        <w:rPr>
          <w:rFonts w:eastAsia="Calibri"/>
          <w:b/>
          <w:sz w:val="24"/>
          <w:szCs w:val="24"/>
          <w:lang w:bidi="ar-SA"/>
        </w:rPr>
        <w:t>______</w:t>
      </w:r>
    </w:p>
    <w:p w14:paraId="4992E821" w14:textId="77777777" w:rsidR="004C1E2C" w:rsidRPr="00725EBF" w:rsidRDefault="004C1E2C" w:rsidP="004C1E2C">
      <w:pPr>
        <w:widowControl/>
        <w:autoSpaceDE/>
        <w:autoSpaceDN/>
        <w:spacing w:after="160" w:line="259" w:lineRule="auto"/>
        <w:rPr>
          <w:rFonts w:eastAsia="Calibri"/>
          <w:sz w:val="24"/>
          <w:szCs w:val="24"/>
          <w:lang w:bidi="ar-SA"/>
        </w:rPr>
      </w:pPr>
    </w:p>
    <w:p w14:paraId="23E015A1" w14:textId="77777777" w:rsidR="004C1E2C" w:rsidRPr="00725EBF" w:rsidRDefault="004C1E2C" w:rsidP="004C1E2C">
      <w:pPr>
        <w:widowControl/>
        <w:numPr>
          <w:ilvl w:val="0"/>
          <w:numId w:val="38"/>
        </w:numPr>
        <w:autoSpaceDE/>
        <w:autoSpaceDN/>
        <w:spacing w:after="160" w:line="259" w:lineRule="auto"/>
        <w:contextualSpacing/>
        <w:rPr>
          <w:rFonts w:eastAsia="Calibri"/>
          <w:sz w:val="24"/>
          <w:szCs w:val="24"/>
          <w:lang w:bidi="ar-SA"/>
        </w:rPr>
      </w:pPr>
      <w:r w:rsidRPr="00725EBF">
        <w:rPr>
          <w:rFonts w:eastAsia="Calibri"/>
          <w:sz w:val="24"/>
          <w:szCs w:val="24"/>
          <w:lang w:bidi="ar-SA"/>
        </w:rPr>
        <w:t>Direct client service cost totals (from State accounting/case management system showing total direct client service expenditures authorized + paid by during applicable Federal FY)</w:t>
      </w:r>
    </w:p>
    <w:p w14:paraId="66AA7A95" w14:textId="48ABC175" w:rsidR="004C1E2C" w:rsidRPr="00725EBF" w:rsidRDefault="004C1E2C" w:rsidP="004C1E2C">
      <w:pPr>
        <w:widowControl/>
        <w:numPr>
          <w:ilvl w:val="1"/>
          <w:numId w:val="38"/>
        </w:numPr>
        <w:autoSpaceDE/>
        <w:autoSpaceDN/>
        <w:spacing w:after="160" w:line="259" w:lineRule="auto"/>
        <w:ind w:left="1080"/>
        <w:contextualSpacing/>
        <w:rPr>
          <w:rFonts w:eastAsia="Calibri"/>
          <w:sz w:val="24"/>
          <w:szCs w:val="24"/>
          <w:lang w:bidi="ar-SA"/>
        </w:rPr>
      </w:pPr>
      <w:r w:rsidRPr="00725EBF">
        <w:rPr>
          <w:rFonts w:eastAsia="Calibri"/>
          <w:sz w:val="24"/>
          <w:szCs w:val="24"/>
          <w:lang w:bidi="ar-SA"/>
        </w:rPr>
        <w:t>Current Year Direct Client Service Expenditures</w:t>
      </w:r>
      <w:r w:rsidRPr="00725EBF">
        <w:rPr>
          <w:rFonts w:eastAsia="Calibri"/>
          <w:sz w:val="24"/>
          <w:szCs w:val="24"/>
          <w:lang w:bidi="ar-SA"/>
        </w:rPr>
        <w:tab/>
      </w:r>
      <w:r w:rsidRPr="00725EBF">
        <w:rPr>
          <w:rFonts w:eastAsia="Calibri"/>
          <w:sz w:val="24"/>
          <w:szCs w:val="24"/>
          <w:lang w:bidi="ar-SA"/>
        </w:rPr>
        <w:tab/>
      </w:r>
      <w:r w:rsidRPr="00725EBF">
        <w:rPr>
          <w:rFonts w:eastAsia="Calibri"/>
          <w:sz w:val="24"/>
          <w:szCs w:val="24"/>
          <w:lang w:bidi="ar-SA"/>
        </w:rPr>
        <w:tab/>
      </w:r>
      <w:r w:rsidRPr="00725EBF">
        <w:rPr>
          <w:rFonts w:eastAsia="Calibri"/>
          <w:sz w:val="24"/>
          <w:szCs w:val="24"/>
          <w:lang w:bidi="ar-SA"/>
        </w:rPr>
        <w:tab/>
      </w:r>
      <w:r w:rsidR="00105F55">
        <w:rPr>
          <w:rFonts w:eastAsia="Calibri"/>
          <w:sz w:val="24"/>
          <w:szCs w:val="24"/>
          <w:lang w:bidi="ar-SA"/>
        </w:rPr>
        <w:t xml:space="preserve">            </w:t>
      </w:r>
      <w:r w:rsidRPr="00725EBF">
        <w:rPr>
          <w:rFonts w:eastAsia="Calibri"/>
          <w:sz w:val="24"/>
          <w:szCs w:val="24"/>
          <w:lang w:bidi="ar-SA"/>
        </w:rPr>
        <w:t>$______</w:t>
      </w:r>
    </w:p>
    <w:p w14:paraId="352D8FB4" w14:textId="77777777" w:rsidR="004C1E2C" w:rsidRPr="00725EBF" w:rsidRDefault="004C1E2C" w:rsidP="004C1E2C">
      <w:pPr>
        <w:widowControl/>
        <w:numPr>
          <w:ilvl w:val="1"/>
          <w:numId w:val="38"/>
        </w:numPr>
        <w:autoSpaceDE/>
        <w:autoSpaceDN/>
        <w:spacing w:after="160" w:line="259" w:lineRule="auto"/>
        <w:ind w:left="1080"/>
        <w:contextualSpacing/>
        <w:rPr>
          <w:rFonts w:eastAsia="Calibri"/>
          <w:sz w:val="24"/>
          <w:szCs w:val="24"/>
          <w:lang w:bidi="ar-SA"/>
        </w:rPr>
      </w:pPr>
      <w:r w:rsidRPr="00725EBF">
        <w:rPr>
          <w:rFonts w:eastAsia="Calibri"/>
          <w:sz w:val="24"/>
          <w:szCs w:val="24"/>
          <w:lang w:bidi="ar-SA"/>
        </w:rPr>
        <w:lastRenderedPageBreak/>
        <w:t>Carryover Year Direct Client Service Expenditures</w:t>
      </w:r>
      <w:r w:rsidRPr="00725EBF">
        <w:rPr>
          <w:rFonts w:eastAsia="Calibri"/>
          <w:sz w:val="24"/>
          <w:szCs w:val="24"/>
          <w:lang w:bidi="ar-SA"/>
        </w:rPr>
        <w:tab/>
      </w:r>
      <w:r w:rsidRPr="00725EBF">
        <w:rPr>
          <w:rFonts w:eastAsia="Calibri"/>
          <w:sz w:val="24"/>
          <w:szCs w:val="24"/>
          <w:lang w:bidi="ar-SA"/>
        </w:rPr>
        <w:tab/>
      </w:r>
      <w:r w:rsidRPr="00725EBF">
        <w:rPr>
          <w:rFonts w:eastAsia="Calibri"/>
          <w:sz w:val="24"/>
          <w:szCs w:val="24"/>
          <w:lang w:bidi="ar-SA"/>
        </w:rPr>
        <w:tab/>
      </w:r>
      <w:r w:rsidRPr="00725EBF">
        <w:rPr>
          <w:rFonts w:eastAsia="Calibri"/>
          <w:sz w:val="24"/>
          <w:szCs w:val="24"/>
          <w:lang w:bidi="ar-SA"/>
        </w:rPr>
        <w:tab/>
        <w:t>$______</w:t>
      </w:r>
    </w:p>
    <w:p w14:paraId="2FEEC39C" w14:textId="6056F735" w:rsidR="004C1E2C" w:rsidRPr="00725EBF" w:rsidRDefault="004C1E2C" w:rsidP="004C1E2C">
      <w:pPr>
        <w:widowControl/>
        <w:autoSpaceDE/>
        <w:autoSpaceDN/>
        <w:rPr>
          <w:rFonts w:eastAsia="Calibri"/>
          <w:b/>
          <w:sz w:val="24"/>
          <w:szCs w:val="24"/>
          <w:lang w:bidi="ar-SA"/>
        </w:rPr>
      </w:pPr>
      <w:r w:rsidRPr="00725EBF">
        <w:rPr>
          <w:rFonts w:eastAsia="Calibri"/>
          <w:b/>
          <w:bCs/>
          <w:sz w:val="24"/>
          <w:szCs w:val="24"/>
          <w:lang w:bidi="ar-SA"/>
        </w:rPr>
        <w:tab/>
      </w:r>
      <w:r w:rsidRPr="00725EBF">
        <w:rPr>
          <w:rFonts w:eastAsia="Calibri"/>
          <w:b/>
          <w:bCs/>
          <w:sz w:val="24"/>
          <w:szCs w:val="24"/>
          <w:lang w:bidi="ar-SA"/>
        </w:rPr>
        <w:tab/>
      </w:r>
      <w:r w:rsidRPr="00725EBF">
        <w:rPr>
          <w:rFonts w:eastAsia="Calibri"/>
          <w:b/>
          <w:bCs/>
          <w:sz w:val="24"/>
          <w:szCs w:val="24"/>
          <w:lang w:bidi="ar-SA"/>
        </w:rPr>
        <w:tab/>
      </w:r>
      <w:r w:rsidRPr="00725EBF">
        <w:rPr>
          <w:rFonts w:eastAsia="Calibri"/>
          <w:b/>
          <w:bCs/>
          <w:sz w:val="24"/>
          <w:szCs w:val="24"/>
          <w:lang w:bidi="ar-SA"/>
        </w:rPr>
        <w:tab/>
        <w:t xml:space="preserve">Equals </w:t>
      </w:r>
      <w:r w:rsidRPr="00725EBF">
        <w:rPr>
          <w:rFonts w:eastAsia="Calibri"/>
          <w:b/>
          <w:sz w:val="24"/>
          <w:szCs w:val="24"/>
          <w:lang w:bidi="ar-SA"/>
        </w:rPr>
        <w:t>Total Client Service Expenditures</w:t>
      </w:r>
      <w:r w:rsidRPr="00725EBF">
        <w:rPr>
          <w:rFonts w:eastAsia="Calibri"/>
          <w:b/>
          <w:sz w:val="24"/>
          <w:szCs w:val="24"/>
          <w:lang w:bidi="ar-SA"/>
        </w:rPr>
        <w:tab/>
      </w:r>
      <w:r w:rsidRPr="00725EBF">
        <w:rPr>
          <w:rFonts w:eastAsia="Calibri"/>
          <w:b/>
          <w:sz w:val="24"/>
          <w:szCs w:val="24"/>
          <w:lang w:bidi="ar-SA"/>
        </w:rPr>
        <w:tab/>
      </w:r>
      <w:r w:rsidR="00105F55">
        <w:rPr>
          <w:rFonts w:eastAsia="Calibri"/>
          <w:b/>
          <w:sz w:val="24"/>
          <w:szCs w:val="24"/>
          <w:lang w:bidi="ar-SA"/>
        </w:rPr>
        <w:t xml:space="preserve">            </w:t>
      </w:r>
      <w:r w:rsidRPr="00725EBF">
        <w:rPr>
          <w:rFonts w:eastAsia="Calibri"/>
          <w:b/>
          <w:sz w:val="24"/>
          <w:szCs w:val="24"/>
          <w:lang w:bidi="ar-SA"/>
        </w:rPr>
        <w:t>$______</w:t>
      </w:r>
    </w:p>
    <w:p w14:paraId="75D2FBA1" w14:textId="77777777" w:rsidR="004C1E2C" w:rsidRPr="00725EBF" w:rsidRDefault="004C1E2C" w:rsidP="004C1E2C">
      <w:pPr>
        <w:widowControl/>
        <w:autoSpaceDE/>
        <w:autoSpaceDN/>
        <w:rPr>
          <w:rFonts w:eastAsia="Calibri"/>
          <w:b/>
          <w:sz w:val="24"/>
          <w:szCs w:val="24"/>
          <w:lang w:bidi="ar-SA"/>
        </w:rPr>
      </w:pPr>
    </w:p>
    <w:p w14:paraId="3A0C4607" w14:textId="77777777" w:rsidR="004C1E2C" w:rsidRPr="00725EBF" w:rsidRDefault="004C1E2C" w:rsidP="004C1E2C">
      <w:pPr>
        <w:widowControl/>
        <w:numPr>
          <w:ilvl w:val="0"/>
          <w:numId w:val="38"/>
        </w:numPr>
        <w:autoSpaceDE/>
        <w:autoSpaceDN/>
        <w:spacing w:after="160" w:line="259" w:lineRule="auto"/>
        <w:contextualSpacing/>
        <w:rPr>
          <w:rFonts w:eastAsia="Calibri"/>
          <w:sz w:val="24"/>
          <w:szCs w:val="24"/>
          <w:lang w:bidi="ar-SA"/>
        </w:rPr>
      </w:pPr>
      <w:r w:rsidRPr="00725EBF">
        <w:rPr>
          <w:rFonts w:eastAsia="Calibri"/>
          <w:sz w:val="24"/>
          <w:szCs w:val="24"/>
          <w:lang w:bidi="ar-SA"/>
        </w:rPr>
        <w:t>Total ACP Costs</w:t>
      </w:r>
    </w:p>
    <w:p w14:paraId="03E73BCF" w14:textId="06DA3317" w:rsidR="004C1E2C" w:rsidRPr="00725EBF" w:rsidRDefault="004C1E2C" w:rsidP="004C1E2C">
      <w:pPr>
        <w:widowControl/>
        <w:autoSpaceDE/>
        <w:autoSpaceDN/>
        <w:ind w:left="720" w:firstLine="360"/>
        <w:rPr>
          <w:rFonts w:eastAsia="Calibri"/>
          <w:sz w:val="24"/>
          <w:szCs w:val="24"/>
          <w:lang w:bidi="ar-SA"/>
        </w:rPr>
      </w:pPr>
      <w:r w:rsidRPr="00725EBF">
        <w:rPr>
          <w:rFonts w:eastAsia="Calibri"/>
          <w:sz w:val="24"/>
          <w:szCs w:val="24"/>
          <w:lang w:bidi="ar-SA"/>
        </w:rPr>
        <w:t xml:space="preserve">Total Expenditures from Step 1, Part </w:t>
      </w:r>
      <w:proofErr w:type="spellStart"/>
      <w:r w:rsidRPr="00725EBF">
        <w:rPr>
          <w:rFonts w:eastAsia="Calibri"/>
          <w:sz w:val="24"/>
          <w:szCs w:val="24"/>
          <w:lang w:bidi="ar-SA"/>
        </w:rPr>
        <w:t>I.c</w:t>
      </w:r>
      <w:proofErr w:type="spellEnd"/>
      <w:r w:rsidRPr="00725EBF">
        <w:rPr>
          <w:rFonts w:eastAsia="Calibri"/>
          <w:sz w:val="24"/>
          <w:szCs w:val="24"/>
          <w:lang w:bidi="ar-SA"/>
        </w:rPr>
        <w:tab/>
      </w:r>
      <w:r w:rsidRPr="00725EBF">
        <w:rPr>
          <w:rFonts w:eastAsia="Calibri"/>
          <w:sz w:val="24"/>
          <w:szCs w:val="24"/>
          <w:lang w:bidi="ar-SA"/>
        </w:rPr>
        <w:tab/>
      </w:r>
      <w:r w:rsidRPr="00725EBF">
        <w:rPr>
          <w:rFonts w:eastAsia="Calibri"/>
          <w:sz w:val="24"/>
          <w:szCs w:val="24"/>
          <w:lang w:bidi="ar-SA"/>
        </w:rPr>
        <w:tab/>
        <w:t xml:space="preserve">               </w:t>
      </w:r>
      <w:r w:rsidRPr="00725EBF">
        <w:rPr>
          <w:rFonts w:eastAsia="Calibri"/>
          <w:sz w:val="24"/>
          <w:szCs w:val="24"/>
          <w:lang w:bidi="ar-SA"/>
        </w:rPr>
        <w:tab/>
      </w:r>
      <w:r w:rsidR="005D328D">
        <w:rPr>
          <w:rFonts w:eastAsia="Calibri"/>
          <w:sz w:val="24"/>
          <w:szCs w:val="24"/>
          <w:lang w:bidi="ar-SA"/>
        </w:rPr>
        <w:t xml:space="preserve">            </w:t>
      </w:r>
      <w:r w:rsidRPr="00725EBF">
        <w:rPr>
          <w:rFonts w:eastAsia="Calibri"/>
          <w:sz w:val="24"/>
          <w:szCs w:val="24"/>
          <w:lang w:bidi="ar-SA"/>
        </w:rPr>
        <w:t>$______</w:t>
      </w:r>
    </w:p>
    <w:p w14:paraId="58EE2FB1" w14:textId="77777777" w:rsidR="004C1E2C" w:rsidRPr="00725EBF" w:rsidRDefault="004C1E2C" w:rsidP="004C1E2C">
      <w:pPr>
        <w:widowControl/>
        <w:autoSpaceDE/>
        <w:autoSpaceDN/>
        <w:ind w:left="1080"/>
        <w:contextualSpacing/>
        <w:rPr>
          <w:rFonts w:eastAsia="Calibri"/>
          <w:sz w:val="24"/>
          <w:szCs w:val="24"/>
          <w:lang w:bidi="ar-SA"/>
        </w:rPr>
      </w:pPr>
      <w:r w:rsidRPr="00725EBF">
        <w:rPr>
          <w:rFonts w:eastAsia="Calibri"/>
          <w:sz w:val="24"/>
          <w:szCs w:val="24"/>
          <w:lang w:bidi="ar-SA"/>
        </w:rPr>
        <w:t>Less (subtract) Total Client Service Expenditures from Step 1, Part II</w:t>
      </w:r>
      <w:r w:rsidRPr="00725EBF">
        <w:rPr>
          <w:rFonts w:eastAsia="Calibri"/>
          <w:sz w:val="24"/>
          <w:szCs w:val="24"/>
          <w:lang w:bidi="ar-SA"/>
        </w:rPr>
        <w:tab/>
      </w:r>
      <w:r w:rsidRPr="00725EBF">
        <w:rPr>
          <w:rFonts w:eastAsia="Calibri"/>
          <w:sz w:val="24"/>
          <w:szCs w:val="24"/>
          <w:lang w:bidi="ar-SA"/>
        </w:rPr>
        <w:tab/>
        <w:t>$______</w:t>
      </w:r>
    </w:p>
    <w:p w14:paraId="44A87BAF" w14:textId="77777777" w:rsidR="004C1E2C" w:rsidRDefault="004C1E2C" w:rsidP="004C1E2C">
      <w:pPr>
        <w:widowControl/>
        <w:autoSpaceDE/>
        <w:autoSpaceDN/>
        <w:ind w:left="1080"/>
        <w:contextualSpacing/>
        <w:rPr>
          <w:rFonts w:eastAsia="Calibri"/>
          <w:b/>
          <w:sz w:val="24"/>
          <w:szCs w:val="24"/>
          <w:lang w:bidi="ar-SA"/>
        </w:rPr>
      </w:pPr>
      <w:r w:rsidRPr="00725EBF">
        <w:rPr>
          <w:rFonts w:eastAsia="Calibri"/>
          <w:b/>
          <w:bCs/>
          <w:sz w:val="24"/>
          <w:szCs w:val="24"/>
          <w:lang w:bidi="ar-SA"/>
        </w:rPr>
        <w:tab/>
      </w:r>
      <w:r w:rsidRPr="00725EBF">
        <w:rPr>
          <w:rFonts w:eastAsia="Calibri"/>
          <w:b/>
          <w:bCs/>
          <w:sz w:val="24"/>
          <w:szCs w:val="24"/>
          <w:lang w:bidi="ar-SA"/>
        </w:rPr>
        <w:tab/>
      </w:r>
      <w:r w:rsidRPr="00725EBF">
        <w:rPr>
          <w:rFonts w:eastAsia="Calibri"/>
          <w:b/>
          <w:bCs/>
          <w:sz w:val="24"/>
          <w:szCs w:val="24"/>
          <w:lang w:bidi="ar-SA"/>
        </w:rPr>
        <w:tab/>
        <w:t xml:space="preserve">Equals </w:t>
      </w:r>
      <w:r w:rsidRPr="00725EBF">
        <w:rPr>
          <w:rFonts w:eastAsia="Calibri"/>
          <w:b/>
          <w:sz w:val="24"/>
          <w:szCs w:val="24"/>
          <w:lang w:bidi="ar-SA"/>
        </w:rPr>
        <w:t>Total ACP Costs</w:t>
      </w:r>
      <w:r w:rsidRPr="00725EBF">
        <w:rPr>
          <w:rFonts w:eastAsia="Calibri"/>
          <w:b/>
          <w:sz w:val="24"/>
          <w:szCs w:val="24"/>
          <w:lang w:bidi="ar-SA"/>
        </w:rPr>
        <w:tab/>
      </w:r>
      <w:r w:rsidRPr="00725EBF">
        <w:rPr>
          <w:rFonts w:eastAsia="Calibri"/>
          <w:b/>
          <w:sz w:val="24"/>
          <w:szCs w:val="24"/>
          <w:lang w:bidi="ar-SA"/>
        </w:rPr>
        <w:tab/>
      </w:r>
      <w:r w:rsidRPr="00725EBF">
        <w:rPr>
          <w:rFonts w:eastAsia="Calibri"/>
          <w:b/>
          <w:sz w:val="24"/>
          <w:szCs w:val="24"/>
          <w:lang w:bidi="ar-SA"/>
        </w:rPr>
        <w:tab/>
      </w:r>
      <w:r w:rsidRPr="00725EBF">
        <w:rPr>
          <w:rFonts w:eastAsia="Calibri"/>
          <w:b/>
          <w:sz w:val="24"/>
          <w:szCs w:val="24"/>
          <w:lang w:bidi="ar-SA"/>
        </w:rPr>
        <w:tab/>
      </w:r>
      <w:r w:rsidRPr="00725EBF">
        <w:rPr>
          <w:rFonts w:eastAsia="Calibri"/>
          <w:b/>
          <w:sz w:val="24"/>
          <w:szCs w:val="24"/>
          <w:lang w:bidi="ar-SA"/>
        </w:rPr>
        <w:tab/>
        <w:t>$______</w:t>
      </w:r>
    </w:p>
    <w:p w14:paraId="18E4FEE6" w14:textId="77777777" w:rsidR="005D328D" w:rsidRDefault="005D328D" w:rsidP="004C1E2C">
      <w:pPr>
        <w:widowControl/>
        <w:autoSpaceDE/>
        <w:autoSpaceDN/>
        <w:ind w:left="1080"/>
        <w:contextualSpacing/>
        <w:rPr>
          <w:rFonts w:eastAsia="Calibri"/>
          <w:sz w:val="24"/>
          <w:szCs w:val="24"/>
          <w:lang w:bidi="ar-SA"/>
        </w:rPr>
      </w:pPr>
    </w:p>
    <w:p w14:paraId="28D97D74" w14:textId="77777777" w:rsidR="00487DCF" w:rsidRPr="00725EBF" w:rsidRDefault="00487DCF" w:rsidP="004C1E2C">
      <w:pPr>
        <w:widowControl/>
        <w:autoSpaceDE/>
        <w:autoSpaceDN/>
        <w:ind w:left="1080"/>
        <w:contextualSpacing/>
        <w:rPr>
          <w:rFonts w:eastAsia="Calibri"/>
          <w:sz w:val="24"/>
          <w:szCs w:val="24"/>
          <w:lang w:bidi="ar-SA"/>
        </w:rPr>
      </w:pPr>
    </w:p>
    <w:p w14:paraId="0E9DAF03" w14:textId="77777777" w:rsidR="004C1E2C" w:rsidRPr="00725EBF" w:rsidRDefault="004C1E2C" w:rsidP="00725EBF">
      <w:pPr>
        <w:pStyle w:val="BodyText"/>
      </w:pPr>
      <w:r w:rsidRPr="00725EBF">
        <w:rPr>
          <w:rStyle w:val="BodyTextChar"/>
          <w:b/>
          <w:bCs/>
        </w:rPr>
        <w:t>Step 2</w:t>
      </w:r>
      <w:r w:rsidRPr="00725EBF">
        <w:rPr>
          <w:rStyle w:val="BodyTextChar"/>
        </w:rPr>
        <w:t>:</w:t>
      </w:r>
      <w:r w:rsidRPr="00725EBF">
        <w:t xml:space="preserve"> The calculation below is derived from RSA-911 quarterly case services report.</w:t>
      </w:r>
    </w:p>
    <w:p w14:paraId="524FAFAD" w14:textId="3670BF30" w:rsidR="004C1E2C" w:rsidRPr="00725EBF" w:rsidRDefault="004C1E2C" w:rsidP="004C1E2C">
      <w:pPr>
        <w:widowControl/>
        <w:autoSpaceDE/>
        <w:autoSpaceDN/>
        <w:spacing w:after="160" w:line="259" w:lineRule="auto"/>
        <w:rPr>
          <w:rFonts w:eastAsia="Calibri"/>
          <w:sz w:val="24"/>
          <w:szCs w:val="24"/>
          <w:lang w:eastAsia="zh-CN" w:bidi="ar-SA"/>
        </w:rPr>
      </w:pPr>
      <w:r w:rsidRPr="00725EBF">
        <w:rPr>
          <w:rFonts w:eastAsia="Calibri"/>
          <w:sz w:val="24"/>
          <w:szCs w:val="24"/>
          <w:lang w:eastAsia="zh-CN" w:bidi="ar-SA"/>
        </w:rPr>
        <w:t>For each quarterly report submitted during the FY, use Data Elements #5 (Unique identifier), #398 (date of initial IPE), and #353 (date of exit) to determine the total number of individuals under an IPE served under the VR program during FY</w:t>
      </w:r>
      <w:r w:rsidR="00EC6877" w:rsidRPr="00725EBF">
        <w:rPr>
          <w:rFonts w:eastAsia="Calibri"/>
          <w:sz w:val="24"/>
          <w:szCs w:val="24"/>
          <w:lang w:eastAsia="zh-CN" w:bidi="ar-SA"/>
        </w:rPr>
        <w:t>XX</w:t>
      </w:r>
      <w:r w:rsidRPr="00725EBF">
        <w:rPr>
          <w:rFonts w:eastAsia="Calibri"/>
          <w:sz w:val="24"/>
          <w:szCs w:val="24"/>
          <w:lang w:eastAsia="zh-CN" w:bidi="ar-SA"/>
        </w:rPr>
        <w:t xml:space="preserve"> (10/1/20</w:t>
      </w:r>
      <w:r w:rsidR="00EC6877" w:rsidRPr="00725EBF">
        <w:rPr>
          <w:rFonts w:eastAsia="Calibri"/>
          <w:sz w:val="24"/>
          <w:szCs w:val="24"/>
          <w:lang w:eastAsia="zh-CN" w:bidi="ar-SA"/>
        </w:rPr>
        <w:t>XX</w:t>
      </w:r>
      <w:r w:rsidRPr="00725EBF">
        <w:rPr>
          <w:rFonts w:eastAsia="Calibri"/>
          <w:sz w:val="24"/>
          <w:szCs w:val="24"/>
          <w:lang w:eastAsia="zh-CN" w:bidi="ar-SA"/>
        </w:rPr>
        <w:t>- 9/30/20</w:t>
      </w:r>
      <w:r w:rsidR="00EC6877" w:rsidRPr="00725EBF">
        <w:rPr>
          <w:rFonts w:eastAsia="Calibri"/>
          <w:sz w:val="24"/>
          <w:szCs w:val="24"/>
          <w:lang w:eastAsia="zh-CN" w:bidi="ar-SA"/>
        </w:rPr>
        <w:t>XX</w:t>
      </w:r>
      <w:r w:rsidRPr="00725EBF">
        <w:rPr>
          <w:rFonts w:eastAsia="Calibri"/>
          <w:sz w:val="24"/>
          <w:szCs w:val="24"/>
          <w:lang w:eastAsia="zh-CN" w:bidi="ar-SA"/>
        </w:rPr>
        <w:t>).</w:t>
      </w:r>
    </w:p>
    <w:p w14:paraId="5613526B" w14:textId="77777777" w:rsidR="004C1E2C" w:rsidRPr="00725EBF" w:rsidRDefault="004C1E2C" w:rsidP="004C1E2C">
      <w:pPr>
        <w:widowControl/>
        <w:autoSpaceDE/>
        <w:autoSpaceDN/>
        <w:spacing w:after="160" w:line="259" w:lineRule="auto"/>
        <w:rPr>
          <w:rFonts w:eastAsia="Calibri"/>
          <w:sz w:val="24"/>
          <w:szCs w:val="24"/>
          <w:lang w:eastAsia="zh-CN" w:bidi="ar-SA"/>
        </w:rPr>
      </w:pPr>
      <w:r w:rsidRPr="00725EBF">
        <w:rPr>
          <w:rFonts w:eastAsia="Calibri"/>
          <w:sz w:val="24"/>
          <w:szCs w:val="24"/>
          <w:lang w:eastAsia="zh-CN" w:bidi="ar-SA"/>
        </w:rPr>
        <w:t>Process each quarterly report submitted within the FY as follows:</w:t>
      </w:r>
    </w:p>
    <w:p w14:paraId="3E4DB328" w14:textId="77777777" w:rsidR="004C1E2C" w:rsidRPr="00725EBF" w:rsidRDefault="004C1E2C" w:rsidP="004C1E2C">
      <w:pPr>
        <w:widowControl/>
        <w:numPr>
          <w:ilvl w:val="0"/>
          <w:numId w:val="40"/>
        </w:numPr>
        <w:autoSpaceDE/>
        <w:autoSpaceDN/>
        <w:spacing w:after="160" w:line="259" w:lineRule="auto"/>
        <w:contextualSpacing/>
        <w:rPr>
          <w:rFonts w:eastAsia="Calibri"/>
          <w:sz w:val="24"/>
          <w:szCs w:val="24"/>
          <w:lang w:eastAsia="zh-CN" w:bidi="ar-SA"/>
        </w:rPr>
      </w:pPr>
      <w:r w:rsidRPr="00725EBF">
        <w:rPr>
          <w:rFonts w:eastAsia="Calibri"/>
          <w:sz w:val="24"/>
          <w:szCs w:val="24"/>
          <w:lang w:eastAsia="zh-CN" w:bidi="ar-SA"/>
        </w:rPr>
        <w:t>Use Data Element #5 (Unique Identifier) to determine the count of individuals served during the FY.</w:t>
      </w:r>
    </w:p>
    <w:p w14:paraId="45DEC8AB" w14:textId="16B960CA" w:rsidR="004C1E2C" w:rsidRPr="00725EBF" w:rsidRDefault="004C1E2C" w:rsidP="004C1E2C">
      <w:pPr>
        <w:widowControl/>
        <w:numPr>
          <w:ilvl w:val="0"/>
          <w:numId w:val="40"/>
        </w:numPr>
        <w:autoSpaceDE/>
        <w:autoSpaceDN/>
        <w:spacing w:after="160" w:line="259" w:lineRule="auto"/>
        <w:contextualSpacing/>
        <w:rPr>
          <w:rFonts w:eastAsia="Calibri"/>
          <w:sz w:val="24"/>
          <w:szCs w:val="24"/>
          <w:lang w:eastAsia="zh-CN" w:bidi="ar-SA"/>
        </w:rPr>
      </w:pPr>
      <w:r w:rsidRPr="00725EBF">
        <w:rPr>
          <w:rFonts w:eastAsia="Calibri"/>
          <w:sz w:val="24"/>
          <w:szCs w:val="24"/>
          <w:lang w:eastAsia="zh-CN" w:bidi="ar-SA"/>
        </w:rPr>
        <w:t>You must also use data element #398 (date of Initial IPE) to ensure onset of services is prior to 09/30/20</w:t>
      </w:r>
      <w:r w:rsidR="00EC6877" w:rsidRPr="00725EBF">
        <w:rPr>
          <w:rFonts w:eastAsia="Calibri"/>
          <w:sz w:val="24"/>
          <w:szCs w:val="24"/>
          <w:lang w:eastAsia="zh-CN" w:bidi="ar-SA"/>
        </w:rPr>
        <w:t>XX</w:t>
      </w:r>
      <w:r w:rsidRPr="00725EBF">
        <w:rPr>
          <w:rFonts w:eastAsia="Calibri"/>
          <w:sz w:val="24"/>
          <w:szCs w:val="24"/>
          <w:lang w:eastAsia="zh-CN" w:bidi="ar-SA"/>
        </w:rPr>
        <w:t xml:space="preserve"> and data element 353 (date of exit) to ensure that case closure is not prior to 10/01/20</w:t>
      </w:r>
      <w:r w:rsidR="00EC6877" w:rsidRPr="00725EBF">
        <w:rPr>
          <w:rFonts w:eastAsia="Calibri"/>
          <w:sz w:val="24"/>
          <w:szCs w:val="24"/>
          <w:lang w:eastAsia="zh-CN" w:bidi="ar-SA"/>
        </w:rPr>
        <w:t>XX</w:t>
      </w:r>
      <w:r w:rsidRPr="00725EBF">
        <w:rPr>
          <w:rFonts w:eastAsia="Calibri"/>
          <w:sz w:val="24"/>
          <w:szCs w:val="24"/>
          <w:lang w:eastAsia="zh-CN" w:bidi="ar-SA"/>
        </w:rPr>
        <w:t>, removing those individuals from the total count whose data elements fall outside of these criteria.</w:t>
      </w:r>
    </w:p>
    <w:p w14:paraId="0EC5185F" w14:textId="104B6CB2" w:rsidR="004C1E2C" w:rsidRPr="00725EBF" w:rsidRDefault="004C1E2C" w:rsidP="004C1E2C">
      <w:pPr>
        <w:widowControl/>
        <w:numPr>
          <w:ilvl w:val="1"/>
          <w:numId w:val="40"/>
        </w:numPr>
        <w:autoSpaceDE/>
        <w:autoSpaceDN/>
        <w:spacing w:after="160" w:line="259" w:lineRule="auto"/>
        <w:contextualSpacing/>
        <w:rPr>
          <w:rFonts w:eastAsia="Calibri"/>
          <w:sz w:val="24"/>
          <w:szCs w:val="24"/>
          <w:lang w:eastAsia="zh-CN" w:bidi="ar-SA"/>
        </w:rPr>
      </w:pPr>
      <w:r w:rsidRPr="00725EBF">
        <w:rPr>
          <w:rFonts w:eastAsia="Calibri"/>
          <w:sz w:val="24"/>
          <w:szCs w:val="24"/>
          <w:lang w:eastAsia="zh-CN" w:bidi="ar-SA"/>
        </w:rPr>
        <w:t>Data Element #398 (date of initial IPE) must be = &lt; the end of FY 09/30/20</w:t>
      </w:r>
      <w:r w:rsidR="00EC6877" w:rsidRPr="00725EBF">
        <w:rPr>
          <w:rFonts w:eastAsia="Calibri"/>
          <w:sz w:val="24"/>
          <w:szCs w:val="24"/>
          <w:lang w:eastAsia="zh-CN" w:bidi="ar-SA"/>
        </w:rPr>
        <w:t>XX</w:t>
      </w:r>
    </w:p>
    <w:p w14:paraId="3A44BC98" w14:textId="2FACBC3F" w:rsidR="004C1E2C" w:rsidRPr="00725EBF" w:rsidRDefault="004C1E2C" w:rsidP="004C1E2C">
      <w:pPr>
        <w:widowControl/>
        <w:numPr>
          <w:ilvl w:val="1"/>
          <w:numId w:val="40"/>
        </w:numPr>
        <w:autoSpaceDE/>
        <w:autoSpaceDN/>
        <w:spacing w:after="160" w:line="259" w:lineRule="auto"/>
        <w:contextualSpacing/>
        <w:rPr>
          <w:rFonts w:eastAsia="Calibri"/>
          <w:sz w:val="24"/>
          <w:szCs w:val="24"/>
          <w:lang w:eastAsia="zh-CN" w:bidi="ar-SA"/>
        </w:rPr>
      </w:pPr>
      <w:r w:rsidRPr="00725EBF">
        <w:rPr>
          <w:rFonts w:eastAsia="Calibri"/>
          <w:sz w:val="24"/>
          <w:szCs w:val="24"/>
          <w:lang w:eastAsia="zh-CN" w:bidi="ar-SA"/>
        </w:rPr>
        <w:t>Data Element #353 (date of exit) must be blank or within the FY (10/1/20</w:t>
      </w:r>
      <w:r w:rsidR="00EC6877" w:rsidRPr="00725EBF">
        <w:rPr>
          <w:rFonts w:eastAsia="Calibri"/>
          <w:sz w:val="24"/>
          <w:szCs w:val="24"/>
          <w:lang w:eastAsia="zh-CN" w:bidi="ar-SA"/>
        </w:rPr>
        <w:t>XX</w:t>
      </w:r>
      <w:r w:rsidRPr="00725EBF">
        <w:rPr>
          <w:rFonts w:eastAsia="Calibri"/>
          <w:sz w:val="24"/>
          <w:szCs w:val="24"/>
          <w:lang w:eastAsia="zh-CN" w:bidi="ar-SA"/>
        </w:rPr>
        <w:t>- 9/30/20</w:t>
      </w:r>
      <w:r w:rsidR="00EC6877" w:rsidRPr="00725EBF">
        <w:rPr>
          <w:rFonts w:eastAsia="Calibri"/>
          <w:sz w:val="24"/>
          <w:szCs w:val="24"/>
          <w:lang w:eastAsia="zh-CN" w:bidi="ar-SA"/>
        </w:rPr>
        <w:t>XX</w:t>
      </w:r>
      <w:r w:rsidRPr="00725EBF">
        <w:rPr>
          <w:rFonts w:eastAsia="Calibri"/>
          <w:sz w:val="24"/>
          <w:szCs w:val="24"/>
          <w:lang w:eastAsia="zh-CN" w:bidi="ar-SA"/>
        </w:rPr>
        <w:t>)</w:t>
      </w:r>
    </w:p>
    <w:p w14:paraId="7A03E304" w14:textId="77777777" w:rsidR="004C1E2C" w:rsidRPr="00725EBF" w:rsidRDefault="004C1E2C" w:rsidP="004C1E2C">
      <w:pPr>
        <w:widowControl/>
        <w:numPr>
          <w:ilvl w:val="0"/>
          <w:numId w:val="40"/>
        </w:numPr>
        <w:autoSpaceDE/>
        <w:autoSpaceDN/>
        <w:spacing w:after="160" w:line="259" w:lineRule="auto"/>
        <w:contextualSpacing/>
        <w:rPr>
          <w:rFonts w:eastAsia="Calibri"/>
          <w:sz w:val="24"/>
          <w:szCs w:val="24"/>
          <w:lang w:eastAsia="zh-CN" w:bidi="ar-SA"/>
        </w:rPr>
      </w:pPr>
      <w:r w:rsidRPr="00725EBF">
        <w:rPr>
          <w:rFonts w:eastAsia="Calibri"/>
          <w:sz w:val="24"/>
          <w:szCs w:val="24"/>
          <w:lang w:eastAsia="zh-CN" w:bidi="ar-SA"/>
        </w:rPr>
        <w:t xml:space="preserve">From these results, combine Data Elements #5 (Unique Identifiers) from each submitted quarterly report into a single file, then remove any duplicate values. </w:t>
      </w:r>
      <w:r w:rsidRPr="00725EBF">
        <w:rPr>
          <w:rFonts w:eastAsia="Calibri"/>
          <w:sz w:val="24"/>
          <w:szCs w:val="24"/>
          <w:u w:val="single"/>
          <w:lang w:eastAsia="zh-CN" w:bidi="ar-SA"/>
        </w:rPr>
        <w:t>Report only unique values.</w:t>
      </w:r>
    </w:p>
    <w:p w14:paraId="689621DD" w14:textId="77777777" w:rsidR="00356D32" w:rsidRDefault="00356D32" w:rsidP="004C1E2C">
      <w:pPr>
        <w:widowControl/>
        <w:autoSpaceDE/>
        <w:autoSpaceDN/>
        <w:spacing w:after="160" w:line="259" w:lineRule="auto"/>
        <w:rPr>
          <w:rFonts w:eastAsia="Calibri"/>
          <w:sz w:val="24"/>
          <w:szCs w:val="24"/>
          <w:u w:val="single"/>
          <w:lang w:eastAsia="zh-CN" w:bidi="ar-SA"/>
        </w:rPr>
      </w:pPr>
    </w:p>
    <w:p w14:paraId="0228FB74" w14:textId="70AE44E6" w:rsidR="004C1E2C" w:rsidRPr="00725EBF" w:rsidRDefault="004C1E2C" w:rsidP="004C1E2C">
      <w:pPr>
        <w:widowControl/>
        <w:autoSpaceDE/>
        <w:autoSpaceDN/>
        <w:spacing w:after="160" w:line="259" w:lineRule="auto"/>
        <w:rPr>
          <w:rFonts w:eastAsia="Calibri"/>
          <w:sz w:val="24"/>
          <w:szCs w:val="24"/>
          <w:lang w:eastAsia="zh-CN" w:bidi="ar-SA"/>
        </w:rPr>
      </w:pPr>
      <w:r w:rsidRPr="00725EBF">
        <w:rPr>
          <w:rFonts w:eastAsia="Calibri"/>
          <w:sz w:val="24"/>
          <w:szCs w:val="24"/>
          <w:u w:val="single"/>
          <w:lang w:eastAsia="zh-CN" w:bidi="ar-SA"/>
        </w:rPr>
        <w:t>Example</w:t>
      </w:r>
      <w:r w:rsidRPr="00725EBF">
        <w:rPr>
          <w:rFonts w:eastAsia="Calibri"/>
          <w:sz w:val="24"/>
          <w:szCs w:val="24"/>
          <w:lang w:eastAsia="zh-CN" w:bidi="ar-SA"/>
        </w:rPr>
        <w:t>:</w:t>
      </w:r>
    </w:p>
    <w:p w14:paraId="7943534D" w14:textId="72DC8D2E" w:rsidR="004C1E2C" w:rsidRPr="00725EBF" w:rsidRDefault="004C1E2C" w:rsidP="004C1E2C">
      <w:pPr>
        <w:widowControl/>
        <w:numPr>
          <w:ilvl w:val="0"/>
          <w:numId w:val="41"/>
        </w:numPr>
        <w:autoSpaceDE/>
        <w:autoSpaceDN/>
        <w:spacing w:after="160" w:line="259" w:lineRule="auto"/>
        <w:contextualSpacing/>
        <w:rPr>
          <w:rFonts w:eastAsia="Calibri"/>
          <w:sz w:val="24"/>
          <w:szCs w:val="24"/>
          <w:lang w:eastAsia="zh-CN" w:bidi="ar-SA"/>
        </w:rPr>
      </w:pPr>
      <w:bookmarkStart w:id="65" w:name="_Hlk150843551"/>
      <w:r w:rsidRPr="00725EBF">
        <w:rPr>
          <w:rFonts w:eastAsia="Calibri"/>
          <w:sz w:val="24"/>
          <w:szCs w:val="24"/>
          <w:lang w:eastAsia="zh-CN" w:bidi="ar-SA"/>
        </w:rPr>
        <w:t>Unique Identifiers PY20</w:t>
      </w:r>
      <w:r w:rsidR="00EC6877" w:rsidRPr="00725EBF">
        <w:rPr>
          <w:rFonts w:eastAsia="Calibri"/>
          <w:sz w:val="24"/>
          <w:szCs w:val="24"/>
          <w:lang w:eastAsia="zh-CN" w:bidi="ar-SA"/>
        </w:rPr>
        <w:t>XX</w:t>
      </w:r>
      <w:r w:rsidRPr="00725EBF">
        <w:rPr>
          <w:rFonts w:eastAsia="Calibri"/>
          <w:sz w:val="24"/>
          <w:szCs w:val="24"/>
          <w:lang w:eastAsia="zh-CN" w:bidi="ar-SA"/>
        </w:rPr>
        <w:t xml:space="preserve"> Q2 (Oct-Dec) + Unique Identifiers PY20</w:t>
      </w:r>
      <w:r w:rsidR="00EC6877" w:rsidRPr="00725EBF">
        <w:rPr>
          <w:rFonts w:eastAsia="Calibri"/>
          <w:sz w:val="24"/>
          <w:szCs w:val="24"/>
          <w:lang w:eastAsia="zh-CN" w:bidi="ar-SA"/>
        </w:rPr>
        <w:t>XX</w:t>
      </w:r>
      <w:r w:rsidRPr="00725EBF">
        <w:rPr>
          <w:rFonts w:eastAsia="Calibri"/>
          <w:sz w:val="24"/>
          <w:szCs w:val="24"/>
          <w:lang w:eastAsia="zh-CN" w:bidi="ar-SA"/>
        </w:rPr>
        <w:t xml:space="preserve"> Q3 (Jan-Mar) + Unique Identifiers PY20</w:t>
      </w:r>
      <w:r w:rsidR="00EC6877" w:rsidRPr="00725EBF">
        <w:rPr>
          <w:rFonts w:eastAsia="Calibri"/>
          <w:sz w:val="24"/>
          <w:szCs w:val="24"/>
          <w:lang w:eastAsia="zh-CN" w:bidi="ar-SA"/>
        </w:rPr>
        <w:t>XX</w:t>
      </w:r>
      <w:r w:rsidRPr="00725EBF">
        <w:rPr>
          <w:rFonts w:eastAsia="Calibri"/>
          <w:sz w:val="24"/>
          <w:szCs w:val="24"/>
          <w:lang w:eastAsia="zh-CN" w:bidi="ar-SA"/>
        </w:rPr>
        <w:t xml:space="preserve"> Q4 (Apr-Jun) + Unique Identifiers PY 20</w:t>
      </w:r>
      <w:r w:rsidR="00EC6877" w:rsidRPr="00725EBF">
        <w:rPr>
          <w:rFonts w:eastAsia="Calibri"/>
          <w:sz w:val="24"/>
          <w:szCs w:val="24"/>
          <w:lang w:eastAsia="zh-CN" w:bidi="ar-SA"/>
        </w:rPr>
        <w:t>XX</w:t>
      </w:r>
      <w:r w:rsidRPr="00725EBF">
        <w:rPr>
          <w:rFonts w:eastAsia="Calibri"/>
          <w:sz w:val="24"/>
          <w:szCs w:val="24"/>
          <w:lang w:eastAsia="zh-CN" w:bidi="ar-SA"/>
        </w:rPr>
        <w:t xml:space="preserve"> Q1 (Jul-Sep) = FY</w:t>
      </w:r>
      <w:r w:rsidR="00EC6877" w:rsidRPr="00725EBF">
        <w:rPr>
          <w:rFonts w:eastAsia="Calibri"/>
          <w:sz w:val="24"/>
          <w:szCs w:val="24"/>
          <w:lang w:eastAsia="zh-CN" w:bidi="ar-SA"/>
        </w:rPr>
        <w:t>XX</w:t>
      </w:r>
      <w:r w:rsidRPr="00725EBF">
        <w:rPr>
          <w:rFonts w:eastAsia="Calibri"/>
          <w:sz w:val="24"/>
          <w:szCs w:val="24"/>
          <w:lang w:eastAsia="zh-CN" w:bidi="ar-SA"/>
        </w:rPr>
        <w:t xml:space="preserve"> 4 Quarters Data Set</w:t>
      </w:r>
    </w:p>
    <w:bookmarkEnd w:id="65"/>
    <w:p w14:paraId="26DF99BA" w14:textId="5661D32E" w:rsidR="004C1E2C" w:rsidRPr="00725EBF" w:rsidRDefault="004C1E2C" w:rsidP="004C1E2C">
      <w:pPr>
        <w:widowControl/>
        <w:numPr>
          <w:ilvl w:val="0"/>
          <w:numId w:val="41"/>
        </w:numPr>
        <w:autoSpaceDE/>
        <w:autoSpaceDN/>
        <w:spacing w:after="160" w:line="259" w:lineRule="auto"/>
        <w:contextualSpacing/>
        <w:rPr>
          <w:rFonts w:eastAsia="Calibri"/>
          <w:sz w:val="24"/>
          <w:szCs w:val="24"/>
          <w:lang w:eastAsia="zh-CN" w:bidi="ar-SA"/>
        </w:rPr>
      </w:pPr>
      <w:r w:rsidRPr="00725EBF">
        <w:rPr>
          <w:rFonts w:eastAsia="Calibri"/>
          <w:sz w:val="24"/>
          <w:szCs w:val="24"/>
          <w:lang w:eastAsia="zh-CN" w:bidi="ar-SA"/>
        </w:rPr>
        <w:t>From FY</w:t>
      </w:r>
      <w:r w:rsidR="00EC6877" w:rsidRPr="00725EBF">
        <w:rPr>
          <w:rFonts w:eastAsia="Calibri"/>
          <w:sz w:val="24"/>
          <w:szCs w:val="24"/>
          <w:lang w:eastAsia="zh-CN" w:bidi="ar-SA"/>
        </w:rPr>
        <w:t>XX</w:t>
      </w:r>
      <w:r w:rsidRPr="00725EBF">
        <w:rPr>
          <w:rFonts w:eastAsia="Calibri"/>
          <w:sz w:val="24"/>
          <w:szCs w:val="24"/>
          <w:lang w:eastAsia="zh-CN" w:bidi="ar-SA"/>
        </w:rPr>
        <w:t xml:space="preserve"> 4 Quarters Data Set, remove duplicate unique identifiers to report only unique values to arrive at the total number of individuals served under an IPE during FY</w:t>
      </w:r>
      <w:r w:rsidR="00EC6877" w:rsidRPr="00725EBF">
        <w:rPr>
          <w:rFonts w:eastAsia="Calibri"/>
          <w:sz w:val="24"/>
          <w:szCs w:val="24"/>
          <w:lang w:eastAsia="zh-CN" w:bidi="ar-SA"/>
        </w:rPr>
        <w:t>XX</w:t>
      </w:r>
      <w:r w:rsidRPr="00725EBF">
        <w:rPr>
          <w:rFonts w:eastAsia="Calibri"/>
          <w:sz w:val="24"/>
          <w:szCs w:val="24"/>
          <w:lang w:eastAsia="zh-CN" w:bidi="ar-SA"/>
        </w:rPr>
        <w:t>.</w:t>
      </w:r>
    </w:p>
    <w:p w14:paraId="6B193C93" w14:textId="77777777" w:rsidR="004C1E2C" w:rsidRPr="00725EBF" w:rsidRDefault="004C1E2C" w:rsidP="004C1E2C">
      <w:pPr>
        <w:widowControl/>
        <w:autoSpaceDE/>
        <w:autoSpaceDN/>
        <w:spacing w:line="259" w:lineRule="auto"/>
        <w:rPr>
          <w:rFonts w:eastAsia="Calibri"/>
          <w:b/>
          <w:sz w:val="24"/>
          <w:szCs w:val="24"/>
          <w:lang w:bidi="ar-SA"/>
        </w:rPr>
      </w:pPr>
      <w:r w:rsidRPr="00725EBF">
        <w:rPr>
          <w:rFonts w:eastAsia="Calibri"/>
          <w:sz w:val="24"/>
          <w:szCs w:val="24"/>
          <w:lang w:bidi="ar-SA"/>
        </w:rPr>
        <w:tab/>
      </w:r>
      <w:r w:rsidRPr="00725EBF">
        <w:rPr>
          <w:rFonts w:eastAsia="Calibri"/>
          <w:sz w:val="24"/>
          <w:szCs w:val="24"/>
          <w:lang w:bidi="ar-SA"/>
        </w:rPr>
        <w:tab/>
      </w:r>
      <w:r w:rsidRPr="00725EBF">
        <w:rPr>
          <w:rFonts w:eastAsia="Calibri"/>
          <w:sz w:val="24"/>
          <w:szCs w:val="24"/>
          <w:lang w:bidi="ar-SA"/>
        </w:rPr>
        <w:tab/>
      </w:r>
      <w:r w:rsidRPr="00725EBF">
        <w:rPr>
          <w:rFonts w:eastAsia="Calibri"/>
          <w:b/>
          <w:sz w:val="24"/>
          <w:szCs w:val="24"/>
          <w:lang w:bidi="ar-SA"/>
        </w:rPr>
        <w:t>Total Unique Number of Individuals Served under an IPE: __________</w:t>
      </w:r>
    </w:p>
    <w:p w14:paraId="4235C299" w14:textId="77777777" w:rsidR="004C1E2C" w:rsidRDefault="004C1E2C" w:rsidP="004C1E2C">
      <w:pPr>
        <w:widowControl/>
        <w:autoSpaceDE/>
        <w:autoSpaceDN/>
        <w:spacing w:after="160" w:line="259" w:lineRule="auto"/>
        <w:rPr>
          <w:rFonts w:eastAsia="Calibri"/>
          <w:sz w:val="24"/>
          <w:szCs w:val="24"/>
          <w:lang w:bidi="ar-SA"/>
        </w:rPr>
      </w:pPr>
    </w:p>
    <w:p w14:paraId="35308850" w14:textId="5E7CDC69" w:rsidR="00487DCF" w:rsidRDefault="00487DCF">
      <w:pPr>
        <w:rPr>
          <w:rFonts w:eastAsia="Calibri"/>
          <w:sz w:val="24"/>
          <w:szCs w:val="24"/>
          <w:lang w:bidi="ar-SA"/>
        </w:rPr>
      </w:pPr>
      <w:r>
        <w:rPr>
          <w:rFonts w:eastAsia="Calibri"/>
          <w:sz w:val="24"/>
          <w:szCs w:val="24"/>
          <w:lang w:bidi="ar-SA"/>
        </w:rPr>
        <w:br w:type="page"/>
      </w:r>
    </w:p>
    <w:p w14:paraId="23773057" w14:textId="77777777" w:rsidR="004C1E2C" w:rsidRDefault="004C1E2C" w:rsidP="00725EBF">
      <w:pPr>
        <w:pStyle w:val="BodyText"/>
        <w:rPr>
          <w:lang w:eastAsia="zh-CN" w:bidi="ar-SA"/>
        </w:rPr>
      </w:pPr>
      <w:r w:rsidRPr="00725EBF">
        <w:rPr>
          <w:b/>
          <w:u w:val="single"/>
          <w:lang w:eastAsia="zh-CN" w:bidi="ar-SA"/>
        </w:rPr>
        <w:lastRenderedPageBreak/>
        <w:t>Step 3:</w:t>
      </w:r>
      <w:r w:rsidRPr="00725EBF">
        <w:rPr>
          <w:lang w:eastAsia="zh-CN" w:bidi="ar-SA"/>
        </w:rPr>
        <w:t xml:space="preserve">  The calculation below arrives at an average yearly ACP cost per individual.</w:t>
      </w:r>
    </w:p>
    <w:p w14:paraId="7F73809D" w14:textId="77777777" w:rsidR="00487DCF" w:rsidRPr="00C3580A" w:rsidRDefault="00487DCF" w:rsidP="00C3580A">
      <w:pPr>
        <w:pStyle w:val="BodyText"/>
      </w:pPr>
    </w:p>
    <w:p w14:paraId="2E863B65" w14:textId="77777777" w:rsidR="004C1E2C" w:rsidRPr="00725EBF" w:rsidRDefault="004C1E2C" w:rsidP="004C1E2C">
      <w:pPr>
        <w:widowControl/>
        <w:autoSpaceDE/>
        <w:autoSpaceDN/>
        <w:rPr>
          <w:b/>
          <w:sz w:val="24"/>
          <w:szCs w:val="24"/>
          <w:lang w:eastAsia="zh-CN" w:bidi="ar-SA"/>
        </w:rPr>
      </w:pPr>
      <w:r w:rsidRPr="00725EBF">
        <w:rPr>
          <w:b/>
          <w:sz w:val="24"/>
          <w:szCs w:val="24"/>
          <w:lang w:eastAsia="zh-CN" w:bidi="ar-SA"/>
        </w:rPr>
        <w:t xml:space="preserve">$ </w:t>
      </w:r>
      <w:r w:rsidRPr="00725EBF">
        <w:rPr>
          <w:sz w:val="24"/>
          <w:szCs w:val="24"/>
          <w:u w:val="single"/>
          <w:lang w:eastAsia="zh-CN" w:bidi="ar-SA"/>
        </w:rPr>
        <w:t>___________________</w:t>
      </w:r>
      <w:r w:rsidRPr="00725EBF">
        <w:rPr>
          <w:b/>
          <w:sz w:val="24"/>
          <w:szCs w:val="24"/>
          <w:u w:val="single"/>
          <w:lang w:eastAsia="zh-CN" w:bidi="ar-SA"/>
        </w:rPr>
        <w:t xml:space="preserve"> </w:t>
      </w:r>
      <w:r w:rsidRPr="00725EBF">
        <w:rPr>
          <w:b/>
          <w:sz w:val="24"/>
          <w:szCs w:val="24"/>
          <w:lang w:eastAsia="zh-CN" w:bidi="ar-SA"/>
        </w:rPr>
        <w:t xml:space="preserve"> ÷</w:t>
      </w:r>
      <w:r w:rsidRPr="00725EBF">
        <w:rPr>
          <w:sz w:val="24"/>
          <w:szCs w:val="24"/>
          <w:lang w:eastAsia="zh-CN" w:bidi="ar-SA"/>
        </w:rPr>
        <w:t xml:space="preserve">   </w:t>
      </w:r>
      <w:r w:rsidRPr="00725EBF">
        <w:rPr>
          <w:sz w:val="24"/>
          <w:szCs w:val="24"/>
          <w:u w:val="single"/>
          <w:lang w:eastAsia="zh-CN" w:bidi="ar-SA"/>
        </w:rPr>
        <w:t>_____________________</w:t>
      </w:r>
      <w:r w:rsidRPr="00725EBF">
        <w:rPr>
          <w:b/>
          <w:sz w:val="24"/>
          <w:szCs w:val="24"/>
          <w:u w:val="single"/>
          <w:lang w:eastAsia="zh-CN" w:bidi="ar-SA"/>
        </w:rPr>
        <w:t xml:space="preserve"> </w:t>
      </w:r>
      <w:r w:rsidRPr="00725EBF">
        <w:rPr>
          <w:b/>
          <w:sz w:val="24"/>
          <w:szCs w:val="24"/>
          <w:lang w:eastAsia="zh-CN" w:bidi="ar-SA"/>
        </w:rPr>
        <w:t>=</w:t>
      </w:r>
      <w:r w:rsidRPr="00725EBF">
        <w:rPr>
          <w:sz w:val="24"/>
          <w:szCs w:val="24"/>
          <w:lang w:eastAsia="zh-CN" w:bidi="ar-SA"/>
        </w:rPr>
        <w:t xml:space="preserve"> </w:t>
      </w:r>
      <w:r w:rsidRPr="00725EBF">
        <w:rPr>
          <w:sz w:val="24"/>
          <w:szCs w:val="24"/>
          <w:lang w:eastAsia="zh-CN" w:bidi="ar-SA"/>
        </w:rPr>
        <w:tab/>
      </w:r>
      <w:r w:rsidRPr="00725EBF">
        <w:rPr>
          <w:b/>
          <w:sz w:val="24"/>
          <w:szCs w:val="24"/>
          <w:lang w:eastAsia="zh-CN" w:bidi="ar-SA"/>
        </w:rPr>
        <w:t xml:space="preserve">$ </w:t>
      </w:r>
      <w:r w:rsidRPr="00725EBF">
        <w:rPr>
          <w:sz w:val="24"/>
          <w:szCs w:val="24"/>
          <w:u w:val="single"/>
          <w:lang w:eastAsia="zh-CN" w:bidi="ar-SA"/>
        </w:rPr>
        <w:t>___________</w:t>
      </w:r>
    </w:p>
    <w:p w14:paraId="6EA15799" w14:textId="5AE81C36" w:rsidR="004C1E2C" w:rsidRPr="00725EBF" w:rsidRDefault="004C1E2C" w:rsidP="004C1E2C">
      <w:pPr>
        <w:widowControl/>
        <w:autoSpaceDE/>
        <w:autoSpaceDN/>
        <w:rPr>
          <w:sz w:val="24"/>
          <w:szCs w:val="24"/>
          <w:lang w:eastAsia="zh-CN" w:bidi="ar-SA"/>
        </w:rPr>
      </w:pPr>
      <w:r w:rsidRPr="00725EBF">
        <w:rPr>
          <w:sz w:val="24"/>
          <w:szCs w:val="24"/>
          <w:lang w:eastAsia="zh-CN" w:bidi="ar-SA"/>
        </w:rPr>
        <w:t xml:space="preserve">   Total ACP Costs      </w:t>
      </w:r>
      <w:r w:rsidRPr="00725EBF">
        <w:rPr>
          <w:sz w:val="24"/>
          <w:szCs w:val="24"/>
          <w:lang w:eastAsia="zh-CN" w:bidi="ar-SA"/>
        </w:rPr>
        <w:tab/>
        <w:t xml:space="preserve">Total Number of Individuals   </w:t>
      </w:r>
      <w:r w:rsidR="00487DCF">
        <w:rPr>
          <w:sz w:val="24"/>
          <w:szCs w:val="24"/>
          <w:lang w:eastAsia="zh-CN" w:bidi="ar-SA"/>
        </w:rPr>
        <w:t xml:space="preserve"> </w:t>
      </w:r>
      <w:r w:rsidRPr="00725EBF">
        <w:rPr>
          <w:sz w:val="24"/>
          <w:szCs w:val="24"/>
          <w:lang w:eastAsia="zh-CN" w:bidi="ar-SA"/>
        </w:rPr>
        <w:t xml:space="preserve">Average Yearly ACP </w:t>
      </w:r>
    </w:p>
    <w:p w14:paraId="3EAA747B" w14:textId="158F2A7F" w:rsidR="004C1E2C" w:rsidRPr="00725EBF" w:rsidRDefault="004C1E2C" w:rsidP="004C1E2C">
      <w:pPr>
        <w:widowControl/>
        <w:autoSpaceDE/>
        <w:autoSpaceDN/>
        <w:rPr>
          <w:sz w:val="24"/>
          <w:szCs w:val="24"/>
          <w:lang w:eastAsia="zh-CN" w:bidi="ar-SA"/>
        </w:rPr>
      </w:pPr>
      <w:r w:rsidRPr="00725EBF">
        <w:rPr>
          <w:sz w:val="24"/>
          <w:szCs w:val="24"/>
          <w:lang w:eastAsia="zh-CN" w:bidi="ar-SA"/>
        </w:rPr>
        <w:t xml:space="preserve">   (Total from Step </w:t>
      </w:r>
      <w:proofErr w:type="gramStart"/>
      <w:r w:rsidRPr="00725EBF">
        <w:rPr>
          <w:sz w:val="24"/>
          <w:szCs w:val="24"/>
          <w:lang w:eastAsia="zh-CN" w:bidi="ar-SA"/>
        </w:rPr>
        <w:t xml:space="preserve">1.III)   </w:t>
      </w:r>
      <w:proofErr w:type="gramEnd"/>
      <w:r w:rsidRPr="00725EBF">
        <w:rPr>
          <w:sz w:val="24"/>
          <w:szCs w:val="24"/>
          <w:lang w:eastAsia="zh-CN" w:bidi="ar-SA"/>
        </w:rPr>
        <w:t xml:space="preserve">   </w:t>
      </w:r>
      <w:proofErr w:type="gramStart"/>
      <w:r w:rsidRPr="00725EBF">
        <w:rPr>
          <w:sz w:val="24"/>
          <w:szCs w:val="24"/>
          <w:lang w:eastAsia="zh-CN" w:bidi="ar-SA"/>
        </w:rPr>
        <w:t xml:space="preserve">   (</w:t>
      </w:r>
      <w:proofErr w:type="gramEnd"/>
      <w:r w:rsidRPr="00725EBF">
        <w:rPr>
          <w:sz w:val="24"/>
          <w:szCs w:val="24"/>
          <w:lang w:eastAsia="zh-CN" w:bidi="ar-SA"/>
        </w:rPr>
        <w:t>Total from Step 2)</w:t>
      </w:r>
      <w:r w:rsidRPr="00725EBF">
        <w:rPr>
          <w:sz w:val="24"/>
          <w:szCs w:val="24"/>
          <w:lang w:eastAsia="zh-CN" w:bidi="ar-SA"/>
        </w:rPr>
        <w:tab/>
        <w:t xml:space="preserve">      </w:t>
      </w:r>
      <w:r w:rsidR="00487DCF">
        <w:rPr>
          <w:sz w:val="24"/>
          <w:szCs w:val="24"/>
          <w:lang w:eastAsia="zh-CN" w:bidi="ar-SA"/>
        </w:rPr>
        <w:t xml:space="preserve">         </w:t>
      </w:r>
      <w:r w:rsidRPr="00725EBF">
        <w:rPr>
          <w:sz w:val="24"/>
          <w:szCs w:val="24"/>
          <w:lang w:eastAsia="zh-CN" w:bidi="ar-SA"/>
        </w:rPr>
        <w:t>Cost Per Individual</w:t>
      </w:r>
    </w:p>
    <w:p w14:paraId="2C435BBD" w14:textId="77777777" w:rsidR="004C1E2C" w:rsidRPr="00725EBF" w:rsidRDefault="004C1E2C" w:rsidP="004C1E2C">
      <w:pPr>
        <w:widowControl/>
        <w:autoSpaceDE/>
        <w:autoSpaceDN/>
        <w:rPr>
          <w:sz w:val="24"/>
          <w:szCs w:val="24"/>
          <w:lang w:eastAsia="zh-CN" w:bidi="ar-SA"/>
        </w:rPr>
      </w:pPr>
      <w:r w:rsidRPr="00725EBF">
        <w:rPr>
          <w:sz w:val="24"/>
          <w:szCs w:val="24"/>
          <w:lang w:eastAsia="zh-CN" w:bidi="ar-SA"/>
        </w:rPr>
        <w:t xml:space="preserve">                          </w:t>
      </w:r>
      <w:r w:rsidRPr="00725EBF">
        <w:rPr>
          <w:sz w:val="24"/>
          <w:szCs w:val="24"/>
          <w:lang w:eastAsia="zh-CN" w:bidi="ar-SA"/>
        </w:rPr>
        <w:tab/>
      </w:r>
      <w:r w:rsidRPr="00725EBF">
        <w:rPr>
          <w:sz w:val="24"/>
          <w:szCs w:val="24"/>
          <w:lang w:eastAsia="zh-CN" w:bidi="ar-SA"/>
        </w:rPr>
        <w:tab/>
        <w:t xml:space="preserve">       </w:t>
      </w:r>
      <w:r w:rsidRPr="00725EBF">
        <w:rPr>
          <w:sz w:val="24"/>
          <w:szCs w:val="24"/>
          <w:lang w:eastAsia="zh-CN" w:bidi="ar-SA"/>
        </w:rPr>
        <w:tab/>
      </w:r>
      <w:r w:rsidRPr="00725EBF">
        <w:rPr>
          <w:sz w:val="24"/>
          <w:szCs w:val="24"/>
          <w:lang w:eastAsia="zh-CN" w:bidi="ar-SA"/>
        </w:rPr>
        <w:tab/>
      </w:r>
      <w:r w:rsidRPr="00725EBF">
        <w:rPr>
          <w:sz w:val="24"/>
          <w:szCs w:val="24"/>
          <w:lang w:eastAsia="zh-CN" w:bidi="ar-SA"/>
        </w:rPr>
        <w:tab/>
        <w:t xml:space="preserve">  </w:t>
      </w:r>
    </w:p>
    <w:p w14:paraId="2F233F52" w14:textId="77777777" w:rsidR="004C1E2C" w:rsidRPr="00725EBF" w:rsidRDefault="004C1E2C" w:rsidP="004C1E2C">
      <w:pPr>
        <w:widowControl/>
        <w:autoSpaceDE/>
        <w:autoSpaceDN/>
        <w:spacing w:after="160" w:line="259" w:lineRule="auto"/>
        <w:rPr>
          <w:rFonts w:eastAsia="Calibri"/>
          <w:sz w:val="24"/>
          <w:szCs w:val="24"/>
          <w:lang w:bidi="ar-SA"/>
        </w:rPr>
      </w:pPr>
    </w:p>
    <w:p w14:paraId="76410893" w14:textId="77777777" w:rsidR="004C1E2C" w:rsidRDefault="004C1E2C" w:rsidP="00725EBF">
      <w:pPr>
        <w:pStyle w:val="BodyText"/>
        <w:rPr>
          <w:lang w:eastAsia="zh-CN" w:bidi="ar-SA"/>
        </w:rPr>
      </w:pPr>
      <w:r w:rsidRPr="00725EBF">
        <w:rPr>
          <w:rStyle w:val="BodyTextChar"/>
          <w:rFonts w:eastAsia="Calibri"/>
          <w:b/>
          <w:bCs/>
        </w:rPr>
        <w:t>Step 4</w:t>
      </w:r>
      <w:r w:rsidRPr="00725EBF">
        <w:rPr>
          <w:rStyle w:val="BodyTextChar"/>
          <w:b/>
          <w:bCs/>
        </w:rPr>
        <w:t>:</w:t>
      </w:r>
      <w:r w:rsidRPr="00725EBF">
        <w:rPr>
          <w:lang w:eastAsia="zh-CN" w:bidi="ar-SA"/>
        </w:rPr>
        <w:t xml:space="preserve">  The calculation below arrives at an average monthly ACP cost per individual.</w:t>
      </w:r>
    </w:p>
    <w:p w14:paraId="043F084A" w14:textId="77777777" w:rsidR="00ED4E89" w:rsidRPr="00725EBF" w:rsidRDefault="00ED4E89" w:rsidP="00C3580A">
      <w:pPr>
        <w:pStyle w:val="BodyText"/>
        <w:rPr>
          <w:lang w:eastAsia="zh-CN" w:bidi="ar-SA"/>
        </w:rPr>
      </w:pPr>
    </w:p>
    <w:p w14:paraId="37F2DCCC" w14:textId="77777777" w:rsidR="004C1E2C" w:rsidRPr="00725EBF" w:rsidRDefault="004C1E2C" w:rsidP="004C1E2C">
      <w:pPr>
        <w:widowControl/>
        <w:tabs>
          <w:tab w:val="left" w:pos="900"/>
        </w:tabs>
        <w:autoSpaceDE/>
        <w:autoSpaceDN/>
        <w:rPr>
          <w:rFonts w:eastAsia="Calibri"/>
          <w:sz w:val="24"/>
          <w:szCs w:val="24"/>
          <w:u w:val="single"/>
          <w:lang w:bidi="ar-SA"/>
        </w:rPr>
      </w:pPr>
      <w:r w:rsidRPr="00725EBF">
        <w:rPr>
          <w:rFonts w:eastAsia="Calibri"/>
          <w:sz w:val="24"/>
          <w:szCs w:val="24"/>
          <w:lang w:bidi="ar-SA"/>
        </w:rPr>
        <w:t xml:space="preserve">$ </w:t>
      </w:r>
      <w:r w:rsidRPr="00725EBF">
        <w:rPr>
          <w:sz w:val="24"/>
          <w:szCs w:val="24"/>
          <w:u w:val="single"/>
          <w:lang w:eastAsia="zh-CN" w:bidi="ar-SA"/>
        </w:rPr>
        <w:t>______</w:t>
      </w:r>
      <w:r w:rsidRPr="00725EBF">
        <w:rPr>
          <w:rFonts w:eastAsia="Calibri"/>
          <w:sz w:val="24"/>
          <w:szCs w:val="24"/>
          <w:u w:val="single"/>
          <w:lang w:bidi="ar-SA"/>
        </w:rPr>
        <w:t>___________</w:t>
      </w:r>
      <w:proofErr w:type="gramStart"/>
      <w:r w:rsidRPr="00725EBF">
        <w:rPr>
          <w:rFonts w:eastAsia="Calibri"/>
          <w:sz w:val="24"/>
          <w:szCs w:val="24"/>
          <w:u w:val="single"/>
          <w:lang w:bidi="ar-SA"/>
        </w:rPr>
        <w:t>__</w:t>
      </w:r>
      <w:proofErr w:type="gramEnd"/>
      <w:r w:rsidRPr="00725EBF">
        <w:rPr>
          <w:rFonts w:eastAsia="Calibri"/>
          <w:sz w:val="24"/>
          <w:szCs w:val="24"/>
          <w:u w:val="single"/>
          <w:lang w:bidi="ar-SA"/>
        </w:rPr>
        <w:t>_</w:t>
      </w:r>
      <w:r w:rsidRPr="00725EBF">
        <w:rPr>
          <w:rFonts w:eastAsia="Calibri"/>
          <w:sz w:val="24"/>
          <w:szCs w:val="24"/>
          <w:lang w:bidi="ar-SA"/>
        </w:rPr>
        <w:t xml:space="preserve"> ÷ </w:t>
      </w:r>
      <w:r w:rsidRPr="00725EBF">
        <w:rPr>
          <w:rFonts w:eastAsia="Calibri"/>
          <w:sz w:val="24"/>
          <w:szCs w:val="24"/>
          <w:u w:val="single"/>
          <w:lang w:bidi="ar-SA"/>
        </w:rPr>
        <w:t>__________________</w:t>
      </w:r>
      <w:r w:rsidRPr="00725EBF">
        <w:rPr>
          <w:rFonts w:eastAsia="Calibri"/>
          <w:sz w:val="24"/>
          <w:szCs w:val="24"/>
          <w:lang w:bidi="ar-SA"/>
        </w:rPr>
        <w:t xml:space="preserve"> = </w:t>
      </w:r>
      <w:r w:rsidRPr="00725EBF">
        <w:rPr>
          <w:rFonts w:eastAsia="Calibri"/>
          <w:sz w:val="24"/>
          <w:szCs w:val="24"/>
          <w:lang w:bidi="ar-SA"/>
        </w:rPr>
        <w:tab/>
        <w:t xml:space="preserve">$ </w:t>
      </w:r>
      <w:r w:rsidRPr="00725EBF">
        <w:rPr>
          <w:rFonts w:eastAsia="Calibri"/>
          <w:sz w:val="24"/>
          <w:szCs w:val="24"/>
          <w:u w:val="single"/>
          <w:lang w:bidi="ar-SA"/>
        </w:rPr>
        <w:t>___________</w:t>
      </w:r>
    </w:p>
    <w:p w14:paraId="7B0D5F70" w14:textId="76A92986" w:rsidR="004C1E2C" w:rsidRPr="00725EBF" w:rsidRDefault="00ED4E89" w:rsidP="004C1E2C">
      <w:pPr>
        <w:widowControl/>
        <w:autoSpaceDE/>
        <w:autoSpaceDN/>
        <w:rPr>
          <w:rFonts w:eastAsia="Calibri"/>
          <w:sz w:val="24"/>
          <w:szCs w:val="24"/>
          <w:lang w:bidi="ar-SA"/>
        </w:rPr>
      </w:pPr>
      <w:r>
        <w:rPr>
          <w:rFonts w:eastAsia="Calibri"/>
          <w:sz w:val="24"/>
          <w:szCs w:val="24"/>
          <w:lang w:bidi="ar-SA"/>
        </w:rPr>
        <w:t xml:space="preserve">  </w:t>
      </w:r>
      <w:r w:rsidR="004C1E2C" w:rsidRPr="00725EBF">
        <w:rPr>
          <w:rFonts w:eastAsia="Calibri"/>
          <w:sz w:val="24"/>
          <w:szCs w:val="24"/>
          <w:lang w:bidi="ar-SA"/>
        </w:rPr>
        <w:t xml:space="preserve">Avg Yearly ACP Cost         </w:t>
      </w:r>
      <w:r>
        <w:rPr>
          <w:rFonts w:eastAsia="Calibri"/>
          <w:sz w:val="24"/>
          <w:szCs w:val="24"/>
          <w:lang w:bidi="ar-SA"/>
        </w:rPr>
        <w:t xml:space="preserve"> </w:t>
      </w:r>
      <w:r w:rsidR="004C1E2C" w:rsidRPr="00725EBF">
        <w:rPr>
          <w:rFonts w:eastAsia="Calibri"/>
          <w:sz w:val="24"/>
          <w:szCs w:val="24"/>
          <w:lang w:bidi="ar-SA"/>
        </w:rPr>
        <w:t>Months</w:t>
      </w:r>
      <w:r w:rsidR="004C1E2C" w:rsidRPr="00725EBF">
        <w:rPr>
          <w:rFonts w:eastAsia="Calibri"/>
          <w:sz w:val="24"/>
          <w:szCs w:val="24"/>
          <w:lang w:bidi="ar-SA"/>
        </w:rPr>
        <w:tab/>
      </w:r>
      <w:r w:rsidR="004C1E2C" w:rsidRPr="00725EBF">
        <w:rPr>
          <w:rFonts w:eastAsia="Calibri"/>
          <w:sz w:val="24"/>
          <w:szCs w:val="24"/>
          <w:lang w:bidi="ar-SA"/>
        </w:rPr>
        <w:tab/>
        <w:t xml:space="preserve"> </w:t>
      </w:r>
      <w:r>
        <w:rPr>
          <w:rFonts w:eastAsia="Calibri"/>
          <w:sz w:val="24"/>
          <w:szCs w:val="24"/>
          <w:lang w:bidi="ar-SA"/>
        </w:rPr>
        <w:tab/>
      </w:r>
      <w:r w:rsidR="004C1E2C" w:rsidRPr="00725EBF">
        <w:rPr>
          <w:rFonts w:eastAsia="Calibri"/>
          <w:sz w:val="24"/>
          <w:szCs w:val="24"/>
          <w:lang w:bidi="ar-SA"/>
        </w:rPr>
        <w:t xml:space="preserve">Average Monthly ACP                      </w:t>
      </w:r>
      <w:r w:rsidR="004C1E2C" w:rsidRPr="00725EBF">
        <w:rPr>
          <w:rFonts w:eastAsia="Calibri"/>
          <w:sz w:val="24"/>
          <w:szCs w:val="24"/>
          <w:lang w:bidi="ar-SA"/>
        </w:rPr>
        <w:tab/>
      </w:r>
    </w:p>
    <w:p w14:paraId="4B134A04" w14:textId="261D9490" w:rsidR="004C1E2C" w:rsidRPr="00725EBF" w:rsidRDefault="00ED4E89" w:rsidP="004C1E2C">
      <w:pPr>
        <w:widowControl/>
        <w:autoSpaceDE/>
        <w:autoSpaceDN/>
        <w:rPr>
          <w:rFonts w:eastAsia="Calibri"/>
          <w:sz w:val="24"/>
          <w:szCs w:val="24"/>
          <w:lang w:bidi="ar-SA"/>
        </w:rPr>
      </w:pPr>
      <w:r>
        <w:rPr>
          <w:rFonts w:eastAsia="Calibri"/>
          <w:sz w:val="24"/>
          <w:szCs w:val="24"/>
          <w:lang w:bidi="ar-SA"/>
        </w:rPr>
        <w:t xml:space="preserve">       </w:t>
      </w:r>
      <w:r w:rsidR="004C1E2C" w:rsidRPr="00725EBF">
        <w:rPr>
          <w:rFonts w:eastAsia="Calibri"/>
          <w:sz w:val="24"/>
          <w:szCs w:val="24"/>
          <w:lang w:bidi="ar-SA"/>
        </w:rPr>
        <w:t>Per Individual</w:t>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t xml:space="preserve"> Cost Per Individual</w:t>
      </w:r>
    </w:p>
    <w:p w14:paraId="3E0B5EE2" w14:textId="7AF6144E" w:rsidR="004C1E2C" w:rsidRPr="00725EBF" w:rsidRDefault="00243D83" w:rsidP="004C1E2C">
      <w:pPr>
        <w:widowControl/>
        <w:autoSpaceDE/>
        <w:autoSpaceDN/>
        <w:rPr>
          <w:rFonts w:eastAsia="Calibri"/>
          <w:sz w:val="24"/>
          <w:szCs w:val="24"/>
          <w:lang w:bidi="ar-SA"/>
        </w:rPr>
      </w:pPr>
      <w:r>
        <w:rPr>
          <w:rFonts w:eastAsia="Calibri"/>
          <w:sz w:val="24"/>
          <w:szCs w:val="24"/>
          <w:lang w:bidi="ar-SA"/>
        </w:rPr>
        <w:t xml:space="preserve"> </w:t>
      </w:r>
      <w:r w:rsidR="004C1E2C" w:rsidRPr="00725EBF">
        <w:rPr>
          <w:rFonts w:eastAsia="Calibri"/>
          <w:sz w:val="24"/>
          <w:szCs w:val="24"/>
          <w:lang w:bidi="ar-SA"/>
        </w:rPr>
        <w:t>(Total from Step 3)</w:t>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r>
      <w:r w:rsidR="004C1E2C" w:rsidRPr="00725EBF">
        <w:rPr>
          <w:rFonts w:eastAsia="Calibri"/>
          <w:sz w:val="24"/>
          <w:szCs w:val="24"/>
          <w:lang w:bidi="ar-SA"/>
        </w:rPr>
        <w:tab/>
        <w:t xml:space="preserve">  </w:t>
      </w:r>
    </w:p>
    <w:p w14:paraId="5543DF5D" w14:textId="77777777" w:rsidR="004C1E2C" w:rsidRDefault="004C1E2C" w:rsidP="004C1E2C">
      <w:pPr>
        <w:widowControl/>
        <w:autoSpaceDE/>
        <w:autoSpaceDN/>
        <w:spacing w:after="160" w:line="259" w:lineRule="auto"/>
        <w:rPr>
          <w:rFonts w:eastAsia="Calibri"/>
          <w:sz w:val="24"/>
          <w:szCs w:val="24"/>
          <w:lang w:bidi="ar-SA"/>
        </w:rPr>
      </w:pPr>
    </w:p>
    <w:p w14:paraId="6D3ED8A2" w14:textId="77777777" w:rsidR="00ED4E89" w:rsidRPr="00725EBF" w:rsidRDefault="00ED4E89" w:rsidP="004C1E2C">
      <w:pPr>
        <w:widowControl/>
        <w:autoSpaceDE/>
        <w:autoSpaceDN/>
        <w:spacing w:after="160" w:line="259" w:lineRule="auto"/>
        <w:rPr>
          <w:rFonts w:eastAsia="Calibri"/>
          <w:sz w:val="24"/>
          <w:szCs w:val="24"/>
          <w:lang w:bidi="ar-SA"/>
        </w:rPr>
      </w:pPr>
    </w:p>
    <w:p w14:paraId="27DCD5C4" w14:textId="77777777" w:rsidR="004C1E2C" w:rsidRPr="00725EBF" w:rsidRDefault="004C1E2C" w:rsidP="004C1E2C">
      <w:pPr>
        <w:widowControl/>
        <w:autoSpaceDE/>
        <w:autoSpaceDN/>
        <w:spacing w:after="160" w:line="259" w:lineRule="auto"/>
        <w:rPr>
          <w:rFonts w:eastAsia="Calibri"/>
          <w:sz w:val="24"/>
          <w:szCs w:val="24"/>
          <w:lang w:bidi="ar-SA"/>
        </w:rPr>
      </w:pPr>
      <w:r w:rsidRPr="00725EBF">
        <w:rPr>
          <w:rFonts w:eastAsia="Calibri"/>
          <w:b/>
          <w:sz w:val="24"/>
          <w:szCs w:val="24"/>
          <w:u w:val="single"/>
          <w:lang w:bidi="ar-SA"/>
        </w:rPr>
        <w:t>Step 5</w:t>
      </w:r>
      <w:r w:rsidRPr="00725EBF">
        <w:rPr>
          <w:b/>
          <w:sz w:val="24"/>
          <w:szCs w:val="24"/>
          <w:u w:val="single"/>
          <w:lang w:eastAsia="zh-CN" w:bidi="ar-SA"/>
        </w:rPr>
        <w:t>:</w:t>
      </w:r>
      <w:r w:rsidRPr="00725EBF">
        <w:rPr>
          <w:sz w:val="24"/>
          <w:szCs w:val="24"/>
          <w:lang w:eastAsia="zh-CN" w:bidi="ar-SA"/>
        </w:rPr>
        <w:t xml:space="preserve">  Submit </w:t>
      </w:r>
      <w:r w:rsidRPr="00725EBF">
        <w:rPr>
          <w:b/>
          <w:sz w:val="24"/>
          <w:szCs w:val="24"/>
          <w:u w:val="single"/>
          <w:lang w:eastAsia="zh-CN" w:bidi="ar-SA"/>
        </w:rPr>
        <w:t>ONLY</w:t>
      </w:r>
      <w:r w:rsidRPr="00725EBF">
        <w:rPr>
          <w:sz w:val="24"/>
          <w:szCs w:val="24"/>
          <w:lang w:eastAsia="zh-CN" w:bidi="ar-SA"/>
        </w:rPr>
        <w:t xml:space="preserve"> the final Average Monthly ACP Cost Per Individual figure (Step 4) to SSA.</w:t>
      </w:r>
    </w:p>
    <w:p w14:paraId="5E019804" w14:textId="77777777" w:rsidR="004C1E2C" w:rsidRPr="00725EBF" w:rsidRDefault="004C1E2C" w:rsidP="004C1E2C">
      <w:pPr>
        <w:widowControl/>
        <w:autoSpaceDE/>
        <w:autoSpaceDN/>
        <w:rPr>
          <w:rFonts w:eastAsia="Calibri"/>
          <w:b/>
          <w:sz w:val="24"/>
          <w:szCs w:val="24"/>
          <w:u w:val="single"/>
          <w:lang w:bidi="ar-SA"/>
        </w:rPr>
      </w:pPr>
    </w:p>
    <w:p w14:paraId="7E31CD28" w14:textId="52AAEDE5" w:rsidR="004C1E2C" w:rsidRPr="00725EBF" w:rsidRDefault="004C1E2C" w:rsidP="004C1E2C">
      <w:pPr>
        <w:widowControl/>
        <w:autoSpaceDE/>
        <w:autoSpaceDN/>
        <w:rPr>
          <w:rFonts w:eastAsia="Calibri"/>
          <w:b/>
          <w:sz w:val="24"/>
          <w:szCs w:val="24"/>
          <w:u w:val="single"/>
          <w:lang w:bidi="ar-SA"/>
        </w:rPr>
      </w:pPr>
      <w:r w:rsidRPr="00725EBF">
        <w:rPr>
          <w:rFonts w:eastAsia="Calibri"/>
          <w:b/>
          <w:sz w:val="24"/>
          <w:szCs w:val="24"/>
          <w:u w:val="single"/>
          <w:lang w:bidi="ar-SA"/>
        </w:rPr>
        <w:t xml:space="preserve">Required Documentation </w:t>
      </w:r>
      <w:r w:rsidR="0089447D">
        <w:rPr>
          <w:rFonts w:eastAsia="Calibri"/>
          <w:b/>
          <w:sz w:val="24"/>
          <w:szCs w:val="24"/>
          <w:u w:val="single"/>
          <w:lang w:bidi="ar-SA"/>
        </w:rPr>
        <w:t>must b</w:t>
      </w:r>
      <w:r w:rsidRPr="00725EBF">
        <w:rPr>
          <w:rFonts w:eastAsia="Calibri"/>
          <w:b/>
          <w:sz w:val="24"/>
          <w:szCs w:val="24"/>
          <w:u w:val="single"/>
          <w:lang w:bidi="ar-SA"/>
        </w:rPr>
        <w:t>e retained by the state VR along with this worksheet:</w:t>
      </w:r>
    </w:p>
    <w:p w14:paraId="57987376" w14:textId="77777777" w:rsidR="004C1E2C" w:rsidRPr="00725EBF" w:rsidRDefault="004C1E2C" w:rsidP="004C1E2C">
      <w:pPr>
        <w:widowControl/>
        <w:numPr>
          <w:ilvl w:val="0"/>
          <w:numId w:val="37"/>
        </w:numPr>
        <w:autoSpaceDE/>
        <w:autoSpaceDN/>
        <w:spacing w:after="160" w:line="259" w:lineRule="auto"/>
        <w:contextualSpacing/>
        <w:rPr>
          <w:rFonts w:eastAsia="Calibri"/>
          <w:sz w:val="24"/>
          <w:szCs w:val="24"/>
          <w:lang w:bidi="ar-SA"/>
        </w:rPr>
      </w:pPr>
      <w:r w:rsidRPr="00725EBF">
        <w:rPr>
          <w:rFonts w:eastAsia="Calibri"/>
          <w:sz w:val="24"/>
          <w:szCs w:val="24"/>
          <w:lang w:bidi="ar-SA"/>
        </w:rPr>
        <w:t>Three fiscal years of RSA-17 (due to carryover of funds)</w:t>
      </w:r>
    </w:p>
    <w:p w14:paraId="0E92607E" w14:textId="77777777" w:rsidR="004C1E2C" w:rsidRPr="00725EBF" w:rsidRDefault="004C1E2C" w:rsidP="004C1E2C">
      <w:pPr>
        <w:widowControl/>
        <w:numPr>
          <w:ilvl w:val="0"/>
          <w:numId w:val="37"/>
        </w:numPr>
        <w:autoSpaceDE/>
        <w:autoSpaceDN/>
        <w:spacing w:after="160" w:line="259" w:lineRule="auto"/>
        <w:contextualSpacing/>
        <w:rPr>
          <w:rFonts w:eastAsia="Calibri"/>
          <w:sz w:val="24"/>
          <w:szCs w:val="24"/>
          <w:lang w:bidi="ar-SA"/>
        </w:rPr>
      </w:pPr>
      <w:r w:rsidRPr="00725EBF">
        <w:rPr>
          <w:rFonts w:eastAsia="Calibri"/>
          <w:sz w:val="24"/>
          <w:szCs w:val="24"/>
          <w:lang w:bidi="ar-SA"/>
        </w:rPr>
        <w:t>Accounting reports of the total direct client service expenditures (direct costs) authorized and paid by the agency during the FY.</w:t>
      </w:r>
    </w:p>
    <w:p w14:paraId="208C8776" w14:textId="77777777" w:rsidR="004C1E2C" w:rsidRPr="00725EBF" w:rsidRDefault="004C1E2C" w:rsidP="004C1E2C">
      <w:pPr>
        <w:widowControl/>
        <w:numPr>
          <w:ilvl w:val="0"/>
          <w:numId w:val="37"/>
        </w:numPr>
        <w:autoSpaceDE/>
        <w:autoSpaceDN/>
        <w:spacing w:after="160" w:line="259" w:lineRule="auto"/>
        <w:contextualSpacing/>
        <w:rPr>
          <w:rFonts w:eastAsia="Calibri"/>
          <w:sz w:val="24"/>
          <w:szCs w:val="24"/>
          <w:lang w:bidi="ar-SA"/>
        </w:rPr>
      </w:pPr>
      <w:r w:rsidRPr="00725EBF">
        <w:rPr>
          <w:rFonts w:eastAsia="Calibri"/>
          <w:sz w:val="24"/>
          <w:szCs w:val="24"/>
          <w:lang w:bidi="ar-SA"/>
        </w:rPr>
        <w:t>RSA-911 Data Elements and Associated calculations</w:t>
      </w:r>
    </w:p>
    <w:p w14:paraId="1CFE07FA" w14:textId="77777777" w:rsidR="000A7CD4" w:rsidRDefault="000A7CD4">
      <w:pPr>
        <w:rPr>
          <w:rFonts w:ascii="Courier New"/>
          <w:sz w:val="20"/>
        </w:rPr>
        <w:sectPr w:rsidR="000A7CD4">
          <w:footerReference w:type="default" r:id="rId16"/>
          <w:pgSz w:w="12240" w:h="15840"/>
          <w:pgMar w:top="1320" w:right="1160" w:bottom="960" w:left="1340" w:header="0" w:footer="763" w:gutter="0"/>
          <w:cols w:space="720"/>
        </w:sectPr>
      </w:pPr>
    </w:p>
    <w:p w14:paraId="5884B824" w14:textId="77777777" w:rsidR="000A7CD4" w:rsidRDefault="001127CB" w:rsidP="005F63E1">
      <w:pPr>
        <w:pStyle w:val="Heading1"/>
      </w:pPr>
      <w:bookmarkStart w:id="66" w:name="_Toc169863943"/>
      <w:r>
        <w:lastRenderedPageBreak/>
        <w:t>Payment Validation Reviews</w:t>
      </w:r>
      <w:bookmarkEnd w:id="66"/>
    </w:p>
    <w:p w14:paraId="7699315D" w14:textId="77777777" w:rsidR="000A7CD4" w:rsidRDefault="001127CB" w:rsidP="00E331B4">
      <w:pPr>
        <w:pStyle w:val="BodyText"/>
        <w:spacing w:before="239"/>
        <w:ind w:left="460" w:right="488"/>
      </w:pPr>
      <w:r>
        <w:t>The Social Security Administration (SSA) Vocational Rehabilitation (VR) regulations allow the Commissioner to pay claims based on a minimum of documentation. The Code of Federal Regulations (CFR), 404.2121 and 416.2221, requires that SSA conduct a validation review of a sample of reimbursement claims for payment filed by each State Vocational Rehabilitation (VR) agency for program integrity purposes. SSA will use the following types of reviews to validate claims submitted by State VR agencies.</w:t>
      </w:r>
    </w:p>
    <w:p w14:paraId="39600DDE" w14:textId="163CBF8D" w:rsidR="000A7CD4" w:rsidRDefault="001127CB" w:rsidP="00E331B4">
      <w:pPr>
        <w:pStyle w:val="BodyText"/>
        <w:spacing w:before="239"/>
        <w:ind w:left="460" w:right="488"/>
      </w:pPr>
      <w:r>
        <w:t xml:space="preserve">The purpose of validation reviews </w:t>
      </w:r>
      <w:r w:rsidR="00B37598">
        <w:t xml:space="preserve">is </w:t>
      </w:r>
      <w:r>
        <w:t>to ensure that the VR services and costs meet the requirements for payment; to assess the validity of our documentation requirements; and, to assess the need for additional validation reviews or additional documentation requirements. Each claim will be reviewed to verify that there is sufficient documentation to support the direct costs claimed. The direct cost items submitted must be consistent with the Individualized Plan for Employment (IPE).</w:t>
      </w:r>
    </w:p>
    <w:p w14:paraId="787AD491" w14:textId="3F4A9EBE" w:rsidR="000A7CD4" w:rsidRDefault="001127CB" w:rsidP="00E331B4">
      <w:pPr>
        <w:pStyle w:val="BodyText"/>
        <w:spacing w:before="239"/>
        <w:ind w:left="460" w:right="488"/>
      </w:pPr>
      <w:r>
        <w:t xml:space="preserve">Claims for payment validation review (PVR) </w:t>
      </w:r>
      <w:r w:rsidR="00B37598">
        <w:t>are</w:t>
      </w:r>
      <w:r>
        <w:t xml:space="preserve"> randomly selected by the system after they are processed for approval and prior to payment. Post payment validation reviews will be perform</w:t>
      </w:r>
      <w:r w:rsidR="00B37598">
        <w:t>ed</w:t>
      </w:r>
      <w:r>
        <w:t xml:space="preserve"> manually by </w:t>
      </w:r>
      <w:r w:rsidR="00B37598">
        <w:t xml:space="preserve">the </w:t>
      </w:r>
      <w:r>
        <w:t xml:space="preserve">Quality Assurance Team (QAT). All claims with overlapping periods of VR services will be selected for validation review at the point that the overlapping periods are detected. </w:t>
      </w:r>
      <w:r w:rsidRPr="00894E03">
        <w:t>Payment for VR services or costs may be made under more than one of the VR</w:t>
      </w:r>
      <w:r w:rsidR="00894E03" w:rsidRPr="00894E03">
        <w:t xml:space="preserve"> periods</w:t>
      </w:r>
      <w:r w:rsidR="00B37598">
        <w:t>;</w:t>
      </w:r>
      <w:r w:rsidRPr="00894E03">
        <w:t xml:space="preserve"> </w:t>
      </w:r>
      <w:r w:rsidR="00B37598">
        <w:t>h</w:t>
      </w:r>
      <w:r>
        <w:t>owever, payment will not be made more than once for the same VR service or cost. Claims Unit Technicians will perform required reviews and control the flow of the entire</w:t>
      </w:r>
      <w:r w:rsidRPr="00E331B4">
        <w:t xml:space="preserve"> </w:t>
      </w:r>
      <w:r>
        <w:t>process.</w:t>
      </w:r>
    </w:p>
    <w:p w14:paraId="1B39BCA2" w14:textId="77777777" w:rsidR="000A7CD4" w:rsidRDefault="001127CB" w:rsidP="00E331B4">
      <w:pPr>
        <w:pStyle w:val="BodyText"/>
        <w:spacing w:before="239"/>
        <w:ind w:left="460" w:right="488"/>
      </w:pPr>
      <w:r>
        <w:t>Program analysts will provide technical guidance on validation review claims as deemed appropriate by the supervisor of the Claims Unit.</w:t>
      </w:r>
    </w:p>
    <w:p w14:paraId="3AB8FFAF" w14:textId="77777777" w:rsidR="000A7CD4" w:rsidRDefault="001127CB" w:rsidP="00E331B4">
      <w:pPr>
        <w:pStyle w:val="BodyText"/>
        <w:spacing w:before="239"/>
        <w:ind w:left="460" w:right="488"/>
      </w:pPr>
      <w:r>
        <w:t>The claims to be reviewed will be ready for release of payment when the validation is completed. As soon as the VR provider substantiates the full amount of the direct cost services provided, payment will be released immediately.</w:t>
      </w:r>
    </w:p>
    <w:p w14:paraId="3758BE86" w14:textId="77777777" w:rsidR="000A7CD4" w:rsidRDefault="001127CB" w:rsidP="00E331B4">
      <w:pPr>
        <w:pStyle w:val="BodyText"/>
        <w:spacing w:before="239"/>
        <w:ind w:left="460" w:right="488"/>
      </w:pPr>
      <w:r>
        <w:t>NOTE: Post validation reviews may occur immediately or many years after payment. If documents for direct cost services cannot be produced in overlapping PVR’s, there will be adjustments made to monies previously paid.</w:t>
      </w:r>
    </w:p>
    <w:p w14:paraId="126A3A7E" w14:textId="444B56F5" w:rsidR="000A7CD4" w:rsidRDefault="001127CB" w:rsidP="00E331B4">
      <w:pPr>
        <w:pStyle w:val="BodyText"/>
        <w:spacing w:before="239"/>
        <w:ind w:left="460" w:right="488"/>
      </w:pPr>
      <w:r>
        <w:t xml:space="preserve">During each fiscal year, a random sample of claims will be selected for PVR from all VR providers based on a percentage of the total allowed claims processed in the previous fiscal year. </w:t>
      </w:r>
      <w:r w:rsidR="00B37598">
        <w:t xml:space="preserve">A </w:t>
      </w:r>
      <w:r>
        <w:t>fiscal year begins on October 1</w:t>
      </w:r>
      <w:r w:rsidRPr="00E331B4">
        <w:t xml:space="preserve">st </w:t>
      </w:r>
      <w:r>
        <w:t>and extends twelve months into the following year ending on September 30</w:t>
      </w:r>
      <w:r w:rsidRPr="00E331B4">
        <w:t>th</w:t>
      </w:r>
      <w:r>
        <w:t xml:space="preserve">. Due to the great variance in the </w:t>
      </w:r>
      <w:proofErr w:type="gramStart"/>
      <w:r>
        <w:t>amount</w:t>
      </w:r>
      <w:proofErr w:type="gramEnd"/>
      <w:r>
        <w:t xml:space="preserve"> of claims submitted by VR providers, </w:t>
      </w:r>
      <w:r w:rsidR="00B37598">
        <w:t xml:space="preserve">SSA </w:t>
      </w:r>
      <w:r>
        <w:t>cannot apply a pre-determined percentage value to calculate how many claims will be selected for the PVR process.</w:t>
      </w:r>
    </w:p>
    <w:p w14:paraId="0FF1866B" w14:textId="3391085A" w:rsidR="000A7CD4" w:rsidRDefault="001127CB" w:rsidP="00E331B4">
      <w:pPr>
        <w:pStyle w:val="BodyText"/>
        <w:spacing w:before="239"/>
        <w:ind w:left="460" w:right="488"/>
      </w:pPr>
      <w:r>
        <w:t>When a claim is selected for validation review, notification will be sent to the VR agency. All validation review claims will be reviewed to validate the direct costs listed in items 17a, 17b and 17c on the Vocational Rehabilitation Claim Form, SSA-199. The technicians must verify that each direct cost amount is equal to the amount SSA will pay on the claim and that the purchas</w:t>
      </w:r>
      <w:r w:rsidR="00107E91">
        <w:t xml:space="preserve">e </w:t>
      </w:r>
      <w:r>
        <w:t xml:space="preserve">of the direct cost occurred within the payment period. The technician </w:t>
      </w:r>
      <w:r>
        <w:lastRenderedPageBreak/>
        <w:t>looks for records of VR services and costs for which payment has been requested or made.</w:t>
      </w:r>
    </w:p>
    <w:p w14:paraId="3FBE5E5C" w14:textId="77777777" w:rsidR="000A7CD4" w:rsidRDefault="001127CB" w:rsidP="00E331B4">
      <w:pPr>
        <w:pStyle w:val="BodyText"/>
        <w:spacing w:before="239"/>
        <w:ind w:left="460" w:right="488"/>
      </w:pPr>
      <w:r>
        <w:t>The provider must submit adequate documentation to support these direct cost items. The provider is responsible for maintaining such records per the Federal Procurement Regulations (41 CFR parts 1 – 20).</w:t>
      </w:r>
    </w:p>
    <w:p w14:paraId="1BA3B6E6" w14:textId="7F44A5C4" w:rsidR="00B8181A" w:rsidRPr="00E331B4" w:rsidRDefault="00107E91" w:rsidP="00E331B4">
      <w:pPr>
        <w:pStyle w:val="BodyText"/>
        <w:spacing w:before="239"/>
        <w:ind w:left="460" w:right="488"/>
      </w:pPr>
      <w:r>
        <w:t>N</w:t>
      </w:r>
      <w:r w:rsidR="00E9512E" w:rsidRPr="00E331B4">
        <w:t xml:space="preserve">OTE: </w:t>
      </w:r>
      <w:bookmarkStart w:id="67" w:name="gd_top"/>
      <w:bookmarkEnd w:id="67"/>
      <w:r w:rsidR="00E9512E" w:rsidRPr="00E331B4">
        <w:t>We have recently become aware that supporting documentation for some Vocational Rehabilitation (VR) Cost Reimbursement (CR) claims is being destroyed prematurely. To ensure the availability of claims documentation for auditing and post-payment quality control purposes, all CR payment-related documentation should be retained for a minimum of six years after the close of the federal fiscal year in which payment was made. This follows the General Records Schedule (GRS) for Federal Records Management.</w:t>
      </w:r>
    </w:p>
    <w:p w14:paraId="778A3E1C" w14:textId="77777777" w:rsidR="00973BBB" w:rsidRDefault="00973BBB" w:rsidP="00C3580A">
      <w:pPr>
        <w:pStyle w:val="BodyText"/>
      </w:pPr>
    </w:p>
    <w:p w14:paraId="72AC5551" w14:textId="50DADE2D" w:rsidR="000A7CD4" w:rsidRDefault="001127CB" w:rsidP="00E331B4">
      <w:pPr>
        <w:pStyle w:val="Heading2"/>
      </w:pPr>
      <w:bookmarkStart w:id="68" w:name="_Toc169863944"/>
      <w:r>
        <w:t>PVR Documentation Requirements</w:t>
      </w:r>
      <w:bookmarkEnd w:id="68"/>
    </w:p>
    <w:p w14:paraId="5B18A25F" w14:textId="77777777" w:rsidR="000A7CD4" w:rsidRDefault="000A7CD4">
      <w:pPr>
        <w:pStyle w:val="BodyText"/>
        <w:spacing w:before="1"/>
        <w:rPr>
          <w:i/>
          <w:sz w:val="17"/>
        </w:rPr>
      </w:pPr>
    </w:p>
    <w:p w14:paraId="5B1A09C0" w14:textId="41C82865" w:rsidR="000A7CD4" w:rsidRDefault="001127CB">
      <w:pPr>
        <w:pStyle w:val="BodyText"/>
        <w:spacing w:before="90"/>
        <w:ind w:left="100" w:right="429"/>
      </w:pPr>
      <w:r>
        <w:t>For each validation review claim selected, SSA will request proof to support the request for costs being claimed</w:t>
      </w:r>
      <w:r w:rsidR="00807E6C">
        <w:t>:</w:t>
      </w:r>
      <w:r>
        <w:t xml:space="preserve"> a copy of the </w:t>
      </w:r>
      <w:r w:rsidR="00B37598">
        <w:t xml:space="preserve">signed </w:t>
      </w:r>
      <w:r>
        <w:t>IPE that list service(s) to be purchased; copies of pertinent progress notes; and a copy of the intake and closure statement, as appropriate.</w:t>
      </w:r>
    </w:p>
    <w:p w14:paraId="10F4F287" w14:textId="77777777" w:rsidR="000A7CD4" w:rsidRDefault="000A7CD4">
      <w:pPr>
        <w:pStyle w:val="BodyText"/>
      </w:pPr>
    </w:p>
    <w:p w14:paraId="2008EE7A" w14:textId="77777777" w:rsidR="000A7CD4" w:rsidRDefault="001127CB">
      <w:pPr>
        <w:pStyle w:val="BodyText"/>
        <w:ind w:left="100"/>
      </w:pPr>
      <w:r>
        <w:t>Proof of payment can include the types of documentation listed below:</w:t>
      </w:r>
    </w:p>
    <w:p w14:paraId="11B17219" w14:textId="77777777" w:rsidR="000A7CD4" w:rsidRDefault="000A7CD4">
      <w:pPr>
        <w:pStyle w:val="BodyText"/>
        <w:spacing w:before="5"/>
      </w:pPr>
    </w:p>
    <w:p w14:paraId="5F72F043" w14:textId="77777777" w:rsidR="000A7CD4" w:rsidRDefault="001127CB">
      <w:pPr>
        <w:pStyle w:val="ListParagraph"/>
        <w:numPr>
          <w:ilvl w:val="0"/>
          <w:numId w:val="17"/>
        </w:numPr>
        <w:tabs>
          <w:tab w:val="left" w:pos="820"/>
          <w:tab w:val="left" w:pos="821"/>
        </w:tabs>
        <w:spacing w:line="237" w:lineRule="auto"/>
        <w:ind w:right="327" w:hanging="360"/>
        <w:rPr>
          <w:sz w:val="24"/>
        </w:rPr>
      </w:pPr>
      <w:r>
        <w:rPr>
          <w:sz w:val="24"/>
        </w:rPr>
        <w:t xml:space="preserve">Copies of all direct cost invoices that </w:t>
      </w:r>
      <w:proofErr w:type="gramStart"/>
      <w:r>
        <w:rPr>
          <w:sz w:val="24"/>
        </w:rPr>
        <w:t>show:</w:t>
      </w:r>
      <w:proofErr w:type="gramEnd"/>
      <w:r>
        <w:rPr>
          <w:sz w:val="24"/>
        </w:rPr>
        <w:t xml:space="preserve"> date of service, type of service rendered, cost of service, proof of payment, name and address of payee,</w:t>
      </w:r>
      <w:r>
        <w:rPr>
          <w:spacing w:val="-1"/>
          <w:sz w:val="24"/>
        </w:rPr>
        <w:t xml:space="preserve"> </w:t>
      </w:r>
      <w:r>
        <w:rPr>
          <w:sz w:val="24"/>
        </w:rPr>
        <w:t>etc.</w:t>
      </w:r>
    </w:p>
    <w:p w14:paraId="5778299B" w14:textId="77777777" w:rsidR="000A7CD4" w:rsidRDefault="000A7CD4">
      <w:pPr>
        <w:pStyle w:val="BodyText"/>
        <w:spacing w:before="2"/>
      </w:pPr>
    </w:p>
    <w:p w14:paraId="37E11565" w14:textId="77777777" w:rsidR="000A7CD4" w:rsidRDefault="001127CB">
      <w:pPr>
        <w:pStyle w:val="ListParagraph"/>
        <w:numPr>
          <w:ilvl w:val="0"/>
          <w:numId w:val="17"/>
        </w:numPr>
        <w:tabs>
          <w:tab w:val="left" w:pos="820"/>
          <w:tab w:val="left" w:pos="821"/>
        </w:tabs>
        <w:ind w:hanging="360"/>
        <w:rPr>
          <w:sz w:val="24"/>
        </w:rPr>
      </w:pPr>
      <w:r>
        <w:rPr>
          <w:sz w:val="24"/>
        </w:rPr>
        <w:t>Copies of bills, invoices and receipts under the vendor’s</w:t>
      </w:r>
      <w:r>
        <w:rPr>
          <w:spacing w:val="-2"/>
          <w:sz w:val="24"/>
        </w:rPr>
        <w:t xml:space="preserve"> </w:t>
      </w:r>
      <w:r>
        <w:rPr>
          <w:sz w:val="24"/>
        </w:rPr>
        <w:t>letterhead.</w:t>
      </w:r>
    </w:p>
    <w:p w14:paraId="50FEA7B8" w14:textId="77777777" w:rsidR="000A7CD4" w:rsidRDefault="000A7CD4">
      <w:pPr>
        <w:pStyle w:val="BodyText"/>
        <w:spacing w:before="10"/>
        <w:rPr>
          <w:sz w:val="23"/>
        </w:rPr>
      </w:pPr>
    </w:p>
    <w:p w14:paraId="54752A7D" w14:textId="77777777" w:rsidR="000A7CD4" w:rsidRDefault="001127CB">
      <w:pPr>
        <w:pStyle w:val="ListParagraph"/>
        <w:numPr>
          <w:ilvl w:val="0"/>
          <w:numId w:val="17"/>
        </w:numPr>
        <w:tabs>
          <w:tab w:val="left" w:pos="820"/>
          <w:tab w:val="left" w:pos="821"/>
        </w:tabs>
        <w:ind w:hanging="360"/>
        <w:rPr>
          <w:sz w:val="24"/>
        </w:rPr>
      </w:pPr>
      <w:r>
        <w:rPr>
          <w:sz w:val="24"/>
        </w:rPr>
        <w:t>Copies of signed and dated certification that the services were</w:t>
      </w:r>
      <w:r>
        <w:rPr>
          <w:spacing w:val="-3"/>
          <w:sz w:val="24"/>
        </w:rPr>
        <w:t xml:space="preserve"> </w:t>
      </w:r>
      <w:r>
        <w:rPr>
          <w:sz w:val="24"/>
        </w:rPr>
        <w:t>provided.</w:t>
      </w:r>
    </w:p>
    <w:p w14:paraId="2DEBE5C9" w14:textId="77777777" w:rsidR="000A7CD4" w:rsidRDefault="000A7CD4">
      <w:pPr>
        <w:pStyle w:val="BodyText"/>
        <w:rPr>
          <w:sz w:val="28"/>
        </w:rPr>
      </w:pPr>
    </w:p>
    <w:p w14:paraId="4DDB2AD5" w14:textId="77777777" w:rsidR="000A7CD4" w:rsidRDefault="000A7CD4">
      <w:pPr>
        <w:pStyle w:val="BodyText"/>
        <w:rPr>
          <w:sz w:val="28"/>
        </w:rPr>
      </w:pPr>
    </w:p>
    <w:p w14:paraId="6C070CE9" w14:textId="77777777" w:rsidR="000A7CD4" w:rsidRDefault="001127CB" w:rsidP="00E331B4">
      <w:pPr>
        <w:pStyle w:val="BodyText"/>
        <w:spacing w:before="90"/>
        <w:ind w:left="100" w:right="429"/>
      </w:pPr>
      <w:r w:rsidRPr="00E331B4">
        <w:t>Note</w:t>
      </w:r>
      <w:r>
        <w:t xml:space="preserve">: Computerized electronic listings submitted without the type of documentation listed above are not acceptable for validation review because the technician will not be able to adequately validate the claimed expenditures. However, if a provider </w:t>
      </w:r>
      <w:proofErr w:type="gramStart"/>
      <w:r>
        <w:t>alleges</w:t>
      </w:r>
      <w:proofErr w:type="gramEnd"/>
      <w:r>
        <w:t xml:space="preserve"> they have no other documentation to offer the electronic listings will be reviewed for acceptability as follows:</w:t>
      </w:r>
    </w:p>
    <w:p w14:paraId="6587372F" w14:textId="77777777" w:rsidR="000A7CD4" w:rsidRDefault="000A7CD4">
      <w:pPr>
        <w:pStyle w:val="BodyText"/>
      </w:pPr>
    </w:p>
    <w:p w14:paraId="0F5CFFB0" w14:textId="64B4FC5B" w:rsidR="000A7CD4" w:rsidRDefault="001127CB">
      <w:pPr>
        <w:pStyle w:val="ListParagraph"/>
        <w:numPr>
          <w:ilvl w:val="0"/>
          <w:numId w:val="6"/>
        </w:numPr>
        <w:tabs>
          <w:tab w:val="left" w:pos="821"/>
        </w:tabs>
        <w:spacing w:before="1"/>
        <w:ind w:right="286"/>
        <w:rPr>
          <w:sz w:val="24"/>
        </w:rPr>
      </w:pPr>
      <w:r>
        <w:rPr>
          <w:sz w:val="24"/>
          <w:u w:val="single"/>
        </w:rPr>
        <w:t>Claims Unit Supervisor</w:t>
      </w:r>
      <w:r>
        <w:rPr>
          <w:sz w:val="24"/>
        </w:rPr>
        <w:t xml:space="preserve"> – The Claims Unit Supervisor will assess the documentation that has been provided and make an independent judgment of the acceptability. This judgment of the documentation will be based on acceptability precedents that have been set with other similar documentation submittals by other State VR agencies. If the documentation is found to be acceptable the supervisor will advise the Claims Unit staff accordingly and annotate the system with a precedent note.  If the supervisor finds the documentation to be unacceptable because no similar precedent was established, a request for a determination will be made through the Quality Assurance Team (QAT).</w:t>
      </w:r>
    </w:p>
    <w:p w14:paraId="7DC9AED8" w14:textId="77777777" w:rsidR="000A7CD4" w:rsidRDefault="000A7CD4">
      <w:pPr>
        <w:pStyle w:val="BodyText"/>
      </w:pPr>
    </w:p>
    <w:p w14:paraId="3D457F3E" w14:textId="77777777" w:rsidR="000A7CD4" w:rsidRDefault="001127CB">
      <w:pPr>
        <w:pStyle w:val="ListParagraph"/>
        <w:numPr>
          <w:ilvl w:val="0"/>
          <w:numId w:val="6"/>
        </w:numPr>
        <w:tabs>
          <w:tab w:val="left" w:pos="821"/>
        </w:tabs>
        <w:ind w:right="462"/>
        <w:rPr>
          <w:sz w:val="24"/>
        </w:rPr>
      </w:pPr>
      <w:r>
        <w:rPr>
          <w:sz w:val="24"/>
        </w:rPr>
        <w:t>The QAT will consult with the Claims Unit supervisor to assess the documentation provided and to determine the steps that have been taken to obtain additional</w:t>
      </w:r>
      <w:r>
        <w:rPr>
          <w:spacing w:val="-20"/>
          <w:sz w:val="24"/>
        </w:rPr>
        <w:t xml:space="preserve"> </w:t>
      </w:r>
      <w:r>
        <w:rPr>
          <w:sz w:val="24"/>
        </w:rPr>
        <w:t xml:space="preserve">supporting </w:t>
      </w:r>
      <w:r>
        <w:rPr>
          <w:sz w:val="24"/>
        </w:rPr>
        <w:lastRenderedPageBreak/>
        <w:t>evidence. The VRT may decide to contact the submitting State VR agency again to further assess why acceptable proof of payment does not exist for the claim in question. The response received will determine what additional steps the VRT will take with respect to that claim and future claims from that State VR agency. In most individual claim noncompliance, situations the VRT will instruct the Claims Unit that the undocumented claim item must be</w:t>
      </w:r>
      <w:r>
        <w:rPr>
          <w:spacing w:val="-1"/>
          <w:sz w:val="24"/>
        </w:rPr>
        <w:t xml:space="preserve"> </w:t>
      </w:r>
      <w:r>
        <w:rPr>
          <w:sz w:val="24"/>
        </w:rPr>
        <w:t>denied.</w:t>
      </w:r>
    </w:p>
    <w:p w14:paraId="65E5D70F" w14:textId="77777777" w:rsidR="000A7CD4" w:rsidRDefault="000A7CD4">
      <w:pPr>
        <w:pStyle w:val="BodyText"/>
        <w:spacing w:before="3"/>
        <w:rPr>
          <w:sz w:val="10"/>
        </w:rPr>
      </w:pPr>
    </w:p>
    <w:p w14:paraId="3D7852DC" w14:textId="77777777" w:rsidR="000A7CD4" w:rsidRDefault="001127CB">
      <w:pPr>
        <w:pStyle w:val="ListParagraph"/>
        <w:numPr>
          <w:ilvl w:val="0"/>
          <w:numId w:val="6"/>
        </w:numPr>
        <w:tabs>
          <w:tab w:val="left" w:pos="821"/>
        </w:tabs>
        <w:spacing w:before="90"/>
        <w:ind w:right="414"/>
        <w:rPr>
          <w:sz w:val="24"/>
        </w:rPr>
      </w:pPr>
      <w:r>
        <w:rPr>
          <w:sz w:val="24"/>
          <w:u w:val="single"/>
        </w:rPr>
        <w:t>Office of the Inspector General (OIG)</w:t>
      </w:r>
      <w:r>
        <w:rPr>
          <w:sz w:val="24"/>
        </w:rPr>
        <w:t xml:space="preserve"> - OIG will be asked to provide guidance when the QAT experiences noncompliance with validation reviews and in situations where questionable documentation appears frequently. OIG will determine if an on-site audit</w:t>
      </w:r>
      <w:r>
        <w:rPr>
          <w:spacing w:val="-14"/>
          <w:sz w:val="24"/>
        </w:rPr>
        <w:t xml:space="preserve"> </w:t>
      </w:r>
      <w:r>
        <w:rPr>
          <w:sz w:val="24"/>
        </w:rPr>
        <w:t>is appropriate.</w:t>
      </w:r>
    </w:p>
    <w:p w14:paraId="4C0F97CA" w14:textId="77777777" w:rsidR="000A7CD4" w:rsidRDefault="000A7CD4">
      <w:pPr>
        <w:pStyle w:val="BodyText"/>
        <w:rPr>
          <w:sz w:val="26"/>
        </w:rPr>
      </w:pPr>
    </w:p>
    <w:p w14:paraId="0D3F005F" w14:textId="77777777" w:rsidR="000A7CD4" w:rsidRDefault="000A7CD4">
      <w:pPr>
        <w:pStyle w:val="BodyText"/>
        <w:spacing w:before="4"/>
        <w:rPr>
          <w:sz w:val="20"/>
        </w:rPr>
      </w:pPr>
    </w:p>
    <w:p w14:paraId="44FDE3C6" w14:textId="77777777" w:rsidR="000A7CD4" w:rsidRDefault="001127CB" w:rsidP="00E331B4">
      <w:pPr>
        <w:pStyle w:val="Heading2"/>
      </w:pPr>
      <w:bookmarkStart w:id="69" w:name="_Toc169863945"/>
      <w:r>
        <w:t>Submitting Documentation to SSA</w:t>
      </w:r>
      <w:bookmarkEnd w:id="69"/>
    </w:p>
    <w:p w14:paraId="5B1803A9" w14:textId="77777777" w:rsidR="000A7CD4" w:rsidRDefault="000A7CD4">
      <w:pPr>
        <w:pStyle w:val="BodyText"/>
        <w:spacing w:before="10"/>
        <w:rPr>
          <w:i/>
          <w:sz w:val="20"/>
        </w:rPr>
      </w:pPr>
    </w:p>
    <w:p w14:paraId="43515757" w14:textId="0BB192C4" w:rsidR="000A7CD4" w:rsidRDefault="001127CB" w:rsidP="00E331B4">
      <w:pPr>
        <w:pStyle w:val="BodyText"/>
        <w:spacing w:before="90"/>
        <w:ind w:left="100" w:right="429"/>
      </w:pPr>
      <w:r>
        <w:t xml:space="preserve">When a State VR agency claim is selected for validation review, notification will be sent from the Claims Unit to the State agency requesting they submit all pertinent documentation to the Claims Unit within </w:t>
      </w:r>
      <w:r w:rsidR="00B37598">
        <w:t xml:space="preserve">75 </w:t>
      </w:r>
      <w:r>
        <w:t>days from the date of the notice. State VR agencies should submit their claims to SSA by fax using the designated fax cov</w:t>
      </w:r>
      <w:r w:rsidR="00133953">
        <w:t>er sheet generated through the Ticket Portal</w:t>
      </w:r>
      <w:r>
        <w:t xml:space="preserve">. </w:t>
      </w:r>
      <w:r w:rsidR="00B37598">
        <w:t>The</w:t>
      </w:r>
      <w:r>
        <w:t xml:space="preserve"> fax coversheet from the </w:t>
      </w:r>
      <w:r w:rsidR="00133953">
        <w:t>Portal</w:t>
      </w:r>
      <w:r>
        <w:t xml:space="preserve"> </w:t>
      </w:r>
      <w:r w:rsidR="00B37598">
        <w:t>must be</w:t>
      </w:r>
      <w:r w:rsidR="00707B1B">
        <w:t xml:space="preserve"> </w:t>
      </w:r>
      <w:r>
        <w:t xml:space="preserve">the first page of your fax, to ensure </w:t>
      </w:r>
      <w:r w:rsidR="00B37598">
        <w:t>the</w:t>
      </w:r>
      <w:r>
        <w:t xml:space="preserve"> documents</w:t>
      </w:r>
      <w:r w:rsidR="00B37598">
        <w:t xml:space="preserve"> are received </w:t>
      </w:r>
      <w:r w:rsidR="00707B1B">
        <w:t>by SSA</w:t>
      </w:r>
      <w:r>
        <w:t>.</w:t>
      </w:r>
    </w:p>
    <w:p w14:paraId="2290827E" w14:textId="77777777" w:rsidR="000A7CD4" w:rsidRDefault="000A7CD4" w:rsidP="00E331B4">
      <w:pPr>
        <w:pStyle w:val="BodyText"/>
        <w:spacing w:before="90"/>
        <w:ind w:left="100" w:right="429"/>
      </w:pPr>
    </w:p>
    <w:p w14:paraId="1CEAE61B" w14:textId="169B6E62" w:rsidR="000A7CD4" w:rsidRDefault="001127CB" w:rsidP="00E331B4">
      <w:pPr>
        <w:pStyle w:val="BodyText"/>
        <w:spacing w:before="90"/>
        <w:ind w:left="100" w:right="429"/>
      </w:pPr>
      <w:r>
        <w:t xml:space="preserve">When submitting documentation for validation review, the provider must submit documentation in the exact order and sequence as found on form SSA-199, in items 17a, 17b, and 17c. Each document must be numbered in the </w:t>
      </w:r>
      <w:r w:rsidR="002C442E">
        <w:t>right-hand</w:t>
      </w:r>
      <w:r>
        <w:t xml:space="preserve"> corner to correspond with the SSA-199. For example, all documentation pertaining to item 17a, in item #1 should be marked “17a #1” on each document validating that item, and so forth.</w:t>
      </w:r>
    </w:p>
    <w:p w14:paraId="7A8A5479" w14:textId="77777777" w:rsidR="000A7CD4" w:rsidRDefault="000A7CD4">
      <w:pPr>
        <w:pStyle w:val="BodyText"/>
        <w:spacing w:before="10"/>
        <w:rPr>
          <w:sz w:val="20"/>
        </w:rPr>
      </w:pPr>
    </w:p>
    <w:p w14:paraId="27D7AEC7" w14:textId="77777777" w:rsidR="000A7CD4" w:rsidRDefault="001127CB" w:rsidP="00E331B4">
      <w:pPr>
        <w:pStyle w:val="Heading2"/>
      </w:pPr>
      <w:r>
        <w:rPr>
          <w:spacing w:val="-60"/>
        </w:rPr>
        <w:t xml:space="preserve"> </w:t>
      </w:r>
      <w:bookmarkStart w:id="70" w:name="_Toc169863946"/>
      <w:r>
        <w:t>Technician’s Action</w:t>
      </w:r>
      <w:bookmarkEnd w:id="70"/>
    </w:p>
    <w:p w14:paraId="1858D5D9" w14:textId="77777777" w:rsidR="000A7CD4" w:rsidRDefault="000A7CD4">
      <w:pPr>
        <w:pStyle w:val="BodyText"/>
        <w:spacing w:before="10"/>
        <w:rPr>
          <w:i/>
          <w:sz w:val="20"/>
        </w:rPr>
      </w:pPr>
    </w:p>
    <w:p w14:paraId="2310993C" w14:textId="77777777" w:rsidR="000A7CD4" w:rsidRDefault="001127CB" w:rsidP="00E331B4">
      <w:pPr>
        <w:pStyle w:val="BodyText"/>
        <w:spacing w:before="90"/>
        <w:ind w:left="100" w:right="429"/>
      </w:pPr>
      <w:r>
        <w:t>Technicians will pay the claims after all claimed costs have been validated. Validation documentation packages will be reviewed upon receipt to determine if payment of the full claim amount can be paid. Documentation packages that validate the full amount claimed will have payment released immediately. Documentation packages that do not validate the full amount claimed, and have no written explanation of why, will have only the validated costs paid.</w:t>
      </w:r>
    </w:p>
    <w:p w14:paraId="4ED35D80" w14:textId="77777777" w:rsidR="000A7CD4" w:rsidRDefault="001127CB" w:rsidP="00E331B4">
      <w:pPr>
        <w:pStyle w:val="BodyText"/>
        <w:spacing w:before="90"/>
        <w:ind w:left="100" w:right="429"/>
      </w:pPr>
      <w:r>
        <w:t xml:space="preserve">Documentation packages that do not validate the full amount </w:t>
      </w:r>
      <w:proofErr w:type="gramStart"/>
      <w:r>
        <w:t>claimed, but</w:t>
      </w:r>
      <w:proofErr w:type="gramEnd"/>
      <w:r>
        <w:t xml:space="preserve"> do have a written request for partial payment release, will have the validated expenditure amount released. A supplemental claim will be required if the provider wishes to seek payment at a later date, when documentation becomes available. Any supplemental claims filed on paid validation review claims are automatically included as part of the validation review process. Providers that do not respond timely to requests for validation documentation will cause a payment delay. If no response is received after a second follow-up request for documentation is made (30 days), payment will be </w:t>
      </w:r>
      <w:proofErr w:type="gramStart"/>
      <w:r>
        <w:t>denied</w:t>
      </w:r>
      <w:proofErr w:type="gramEnd"/>
      <w:r>
        <w:t xml:space="preserve"> and the provider will be notified accordingly.</w:t>
      </w:r>
    </w:p>
    <w:p w14:paraId="1DB6D503" w14:textId="77777777" w:rsidR="000A7CD4" w:rsidRDefault="000A7CD4">
      <w:pPr>
        <w:pStyle w:val="BodyText"/>
        <w:rPr>
          <w:sz w:val="26"/>
        </w:rPr>
      </w:pPr>
    </w:p>
    <w:p w14:paraId="0A16A1F2" w14:textId="36580FDE" w:rsidR="00934183" w:rsidRPr="00E331B4" w:rsidRDefault="00934183" w:rsidP="00E331B4">
      <w:pPr>
        <w:pStyle w:val="BodyText"/>
        <w:spacing w:before="90"/>
        <w:ind w:left="100" w:right="429"/>
      </w:pPr>
      <w:r w:rsidRPr="00E331B4">
        <w:t xml:space="preserve">NOTE: We have recently become aware that the time period given for receipt of supporting </w:t>
      </w:r>
      <w:r w:rsidRPr="00E331B4">
        <w:lastRenderedPageBreak/>
        <w:t>documentation for some Vocational Rehabilitation (VR) Cost Reimbursement (CR) claims is delaying the payment process. To ensure the timely adjudication of claims, effective January 1, 2020, we will allow a period of 30 days to submit proof of evidence to support requests for claims requiring additional information (C3 and/or C7 notices: transition work documents, additional costs, 199, etc.). This time frame does not apply to submission of evidence for audited claims such as Prepayment Validation Reviews (PVR). PVR claims remain a part of the audit process and will still follow the 75-day submission time for evidence.</w:t>
      </w:r>
    </w:p>
    <w:p w14:paraId="214F69D4" w14:textId="77777777" w:rsidR="00934183" w:rsidRDefault="00934183">
      <w:pPr>
        <w:ind w:left="100"/>
        <w:rPr>
          <w:i/>
          <w:sz w:val="24"/>
          <w:u w:val="single"/>
        </w:rPr>
      </w:pPr>
    </w:p>
    <w:p w14:paraId="7E9BA43B" w14:textId="77777777" w:rsidR="00934183" w:rsidRDefault="00934183">
      <w:pPr>
        <w:ind w:left="100"/>
        <w:rPr>
          <w:i/>
          <w:sz w:val="24"/>
          <w:u w:val="single"/>
        </w:rPr>
      </w:pPr>
    </w:p>
    <w:p w14:paraId="33F870CF" w14:textId="77777777" w:rsidR="000A7CD4" w:rsidRDefault="001127CB" w:rsidP="00E331B4">
      <w:pPr>
        <w:pStyle w:val="Heading2"/>
      </w:pPr>
      <w:bookmarkStart w:id="71" w:name="_Toc169863947"/>
      <w:r>
        <w:t>Requests for Reconsiderations</w:t>
      </w:r>
      <w:bookmarkEnd w:id="71"/>
    </w:p>
    <w:p w14:paraId="5D0C74F6" w14:textId="77777777" w:rsidR="000A7CD4" w:rsidRDefault="000A7CD4">
      <w:pPr>
        <w:pStyle w:val="BodyText"/>
        <w:spacing w:before="10"/>
        <w:rPr>
          <w:i/>
          <w:sz w:val="20"/>
        </w:rPr>
      </w:pPr>
    </w:p>
    <w:p w14:paraId="41EFF14F" w14:textId="77777777" w:rsidR="000A7CD4" w:rsidRDefault="001127CB" w:rsidP="00E331B4">
      <w:pPr>
        <w:pStyle w:val="BodyText"/>
        <w:spacing w:before="90"/>
        <w:ind w:left="100" w:right="429"/>
      </w:pPr>
      <w:r>
        <w:t xml:space="preserve">If the State VR agency disagrees with the validation review reimbursement determination, reconsideration must be filed within 60 days from the date shown on the determination notice. There will be no reconsideration on post validation reviews where direct cost documents have not been submitted. Reversals to post validation adjustments will not be authorized without proof of direct costs payments for different service during the overlapping period. </w:t>
      </w:r>
    </w:p>
    <w:p w14:paraId="2D094BC7" w14:textId="77777777" w:rsidR="000A7CD4" w:rsidRDefault="000A7CD4" w:rsidP="00E331B4">
      <w:pPr>
        <w:pStyle w:val="BodyText"/>
        <w:spacing w:before="90"/>
        <w:ind w:left="100" w:right="429"/>
        <w:sectPr w:rsidR="000A7CD4">
          <w:footerReference w:type="default" r:id="rId17"/>
          <w:pgSz w:w="12240" w:h="15840"/>
          <w:pgMar w:top="1500" w:right="1160" w:bottom="1240" w:left="1340" w:header="0" w:footer="1056" w:gutter="0"/>
          <w:cols w:space="720"/>
        </w:sectPr>
      </w:pPr>
    </w:p>
    <w:p w14:paraId="58ACD03B" w14:textId="77777777" w:rsidR="00B8181A" w:rsidRPr="00E331B4" w:rsidRDefault="00B8181A" w:rsidP="00107E91">
      <w:pPr>
        <w:pStyle w:val="Heading1"/>
      </w:pPr>
      <w:bookmarkStart w:id="72" w:name="_Toc169863948"/>
      <w:r w:rsidRPr="00E331B4">
        <w:lastRenderedPageBreak/>
        <w:t>Overlapping Cost Reimbursement Claims</w:t>
      </w:r>
      <w:bookmarkEnd w:id="72"/>
    </w:p>
    <w:p w14:paraId="12D0C5D3" w14:textId="77777777" w:rsidR="00B8181A" w:rsidRDefault="00B8181A" w:rsidP="00C3580A">
      <w:pPr>
        <w:pStyle w:val="BodyText"/>
      </w:pPr>
    </w:p>
    <w:p w14:paraId="6E41EA9E" w14:textId="77777777" w:rsidR="00B8181A" w:rsidRPr="002359B8" w:rsidRDefault="00B8181A" w:rsidP="00B8181A">
      <w:pPr>
        <w:widowControl/>
        <w:autoSpaceDE/>
        <w:autoSpaceDN/>
        <w:rPr>
          <w:rFonts w:eastAsia="Calibri"/>
          <w:color w:val="AA0000"/>
          <w:sz w:val="24"/>
          <w:szCs w:val="24"/>
          <w:lang w:bidi="ar-SA"/>
        </w:rPr>
      </w:pPr>
      <w:r w:rsidRPr="002359B8">
        <w:rPr>
          <w:rFonts w:eastAsia="Calibri"/>
          <w:color w:val="AA0000"/>
          <w:sz w:val="24"/>
          <w:szCs w:val="24"/>
          <w:lang w:bidi="ar-SA"/>
        </w:rPr>
        <w:t>(f) Payment for VR services or costs may be made under more than one of the VR payment provisions described in §§ 404.2111 and 404.2112 of this subpart and similar provisions in §§ 416.2211 and 416.2212 of subpart V of part 416. However, payment will not be made more than once for the same VR service or cost; and</w:t>
      </w:r>
    </w:p>
    <w:p w14:paraId="71D2ADBA" w14:textId="77777777" w:rsidR="00B8181A" w:rsidRPr="002359B8" w:rsidRDefault="00B8181A" w:rsidP="00B8181A">
      <w:pPr>
        <w:widowControl/>
        <w:autoSpaceDE/>
        <w:autoSpaceDN/>
        <w:rPr>
          <w:rFonts w:eastAsia="Calibri"/>
          <w:color w:val="AA0000"/>
          <w:sz w:val="24"/>
          <w:szCs w:val="24"/>
          <w:lang w:bidi="ar-SA"/>
        </w:rPr>
      </w:pPr>
      <w:bookmarkStart w:id="73" w:name="g"/>
      <w:bookmarkEnd w:id="73"/>
      <w:r w:rsidRPr="002359B8">
        <w:rPr>
          <w:rFonts w:eastAsia="Calibri"/>
          <w:color w:val="AA0000"/>
          <w:sz w:val="24"/>
          <w:szCs w:val="24"/>
          <w:lang w:bidi="ar-SA"/>
        </w:rPr>
        <w:t>(g) Payment will be made for administrative costs and for counseling and placement costs.</w:t>
      </w:r>
    </w:p>
    <w:p w14:paraId="3A5F9C00" w14:textId="77777777" w:rsidR="00B8181A" w:rsidRPr="002359B8" w:rsidRDefault="00B8181A" w:rsidP="00B8181A">
      <w:pPr>
        <w:widowControl/>
        <w:autoSpaceDE/>
        <w:autoSpaceDN/>
        <w:rPr>
          <w:rFonts w:eastAsia="Calibri"/>
          <w:color w:val="AA0000"/>
          <w:sz w:val="24"/>
          <w:szCs w:val="24"/>
          <w:lang w:bidi="ar-SA"/>
        </w:rPr>
      </w:pPr>
    </w:p>
    <w:p w14:paraId="00F08757" w14:textId="3CB140AA" w:rsidR="00B8181A" w:rsidRPr="002359B8" w:rsidRDefault="00B8181A" w:rsidP="00B8181A">
      <w:pPr>
        <w:widowControl/>
        <w:autoSpaceDE/>
        <w:autoSpaceDN/>
        <w:rPr>
          <w:rFonts w:eastAsia="Calibri"/>
          <w:color w:val="AA0000"/>
          <w:sz w:val="24"/>
          <w:szCs w:val="24"/>
          <w:lang w:bidi="ar-SA"/>
        </w:rPr>
      </w:pPr>
      <w:r w:rsidRPr="002359B8">
        <w:rPr>
          <w:rFonts w:eastAsia="Calibri"/>
          <w:color w:val="AA0000"/>
          <w:sz w:val="24"/>
          <w:szCs w:val="24"/>
          <w:lang w:bidi="ar-SA"/>
        </w:rPr>
        <w:t xml:space="preserve">If the State VR agency elects the Cost Reimbursement option and the beneficiary has a </w:t>
      </w:r>
      <w:r w:rsidR="00133953" w:rsidRPr="002359B8">
        <w:rPr>
          <w:rFonts w:eastAsia="Calibri"/>
          <w:color w:val="AA0000"/>
          <w:sz w:val="24"/>
          <w:szCs w:val="24"/>
          <w:lang w:bidi="ar-SA"/>
        </w:rPr>
        <w:t>Ticket</w:t>
      </w:r>
      <w:r w:rsidRPr="002359B8">
        <w:rPr>
          <w:rFonts w:eastAsia="Calibri"/>
          <w:color w:val="AA0000"/>
          <w:sz w:val="24"/>
          <w:szCs w:val="24"/>
          <w:lang w:bidi="ar-SA"/>
        </w:rPr>
        <w:t xml:space="preserve">, the </w:t>
      </w:r>
      <w:r w:rsidR="00133953" w:rsidRPr="002359B8">
        <w:rPr>
          <w:rFonts w:eastAsia="Calibri"/>
          <w:color w:val="AA0000"/>
          <w:sz w:val="24"/>
          <w:szCs w:val="24"/>
          <w:lang w:bidi="ar-SA"/>
        </w:rPr>
        <w:t>Ticket</w:t>
      </w:r>
      <w:r w:rsidRPr="002359B8">
        <w:rPr>
          <w:rFonts w:eastAsia="Calibri"/>
          <w:color w:val="AA0000"/>
          <w:sz w:val="24"/>
          <w:szCs w:val="24"/>
          <w:lang w:bidi="ar-SA"/>
        </w:rPr>
        <w:t xml:space="preserve"> is assigned “In-Use SVR</w:t>
      </w:r>
      <w:r w:rsidRPr="002359B8">
        <w:rPr>
          <w:rFonts w:eastAsia="Calibri"/>
          <w:b/>
          <w:bCs/>
          <w:color w:val="AA0000"/>
          <w:sz w:val="24"/>
          <w:szCs w:val="24"/>
          <w:lang w:bidi="ar-SA"/>
        </w:rPr>
        <w:t xml:space="preserve">” </w:t>
      </w:r>
      <w:r w:rsidRPr="002359B8">
        <w:rPr>
          <w:rFonts w:eastAsia="Calibri"/>
          <w:color w:val="AA0000"/>
          <w:sz w:val="24"/>
          <w:szCs w:val="24"/>
          <w:lang w:bidi="ar-SA"/>
        </w:rPr>
        <w:t>in SSA’s system</w:t>
      </w:r>
      <w:r w:rsidRPr="002359B8">
        <w:rPr>
          <w:rFonts w:eastAsia="Calibri"/>
          <w:b/>
          <w:bCs/>
          <w:color w:val="AA0000"/>
          <w:sz w:val="24"/>
          <w:szCs w:val="24"/>
          <w:lang w:bidi="ar-SA"/>
        </w:rPr>
        <w:t xml:space="preserve">.  </w:t>
      </w:r>
      <w:r w:rsidRPr="002359B8">
        <w:rPr>
          <w:rFonts w:eastAsia="Calibri"/>
          <w:color w:val="AA0000"/>
          <w:sz w:val="24"/>
          <w:szCs w:val="24"/>
          <w:lang w:bidi="ar-SA"/>
        </w:rPr>
        <w:t>In-Use SVR begins on the effective date of</w:t>
      </w:r>
      <w:r w:rsidR="00133953" w:rsidRPr="002359B8">
        <w:rPr>
          <w:rFonts w:eastAsia="Calibri"/>
          <w:color w:val="AA0000"/>
          <w:sz w:val="24"/>
          <w:szCs w:val="24"/>
          <w:lang w:bidi="ar-SA"/>
        </w:rPr>
        <w:t xml:space="preserve"> the IPE, or the first day the Ticket</w:t>
      </w:r>
      <w:r w:rsidRPr="002359B8">
        <w:rPr>
          <w:rFonts w:eastAsia="Calibri"/>
          <w:color w:val="AA0000"/>
          <w:sz w:val="24"/>
          <w:szCs w:val="24"/>
          <w:lang w:bidi="ar-SA"/>
        </w:rPr>
        <w:t xml:space="preserve"> is assignable after the beneficiary signs the IPE.</w:t>
      </w:r>
    </w:p>
    <w:p w14:paraId="2684D831" w14:textId="77777777" w:rsidR="00B8181A" w:rsidRPr="002359B8" w:rsidRDefault="00B8181A" w:rsidP="00B8181A">
      <w:pPr>
        <w:widowControl/>
        <w:autoSpaceDE/>
        <w:autoSpaceDN/>
        <w:rPr>
          <w:rFonts w:eastAsia="Calibri"/>
          <w:color w:val="AA0000"/>
          <w:sz w:val="24"/>
          <w:szCs w:val="24"/>
          <w:lang w:bidi="ar-SA"/>
        </w:rPr>
      </w:pPr>
    </w:p>
    <w:p w14:paraId="5166A37F" w14:textId="6943837B" w:rsidR="00B8181A" w:rsidRPr="00E331B4" w:rsidRDefault="00E16774" w:rsidP="00E331B4">
      <w:pPr>
        <w:pStyle w:val="BodyText"/>
        <w:spacing w:before="1"/>
        <w:ind w:left="460" w:right="429"/>
      </w:pPr>
      <w:r w:rsidRPr="00E331B4">
        <w:t xml:space="preserve">In following the CFRs for CR and the </w:t>
      </w:r>
      <w:r w:rsidR="00133953">
        <w:t>Ticket</w:t>
      </w:r>
      <w:r w:rsidRPr="00E331B4">
        <w:t xml:space="preserve"> regulations are as follows</w:t>
      </w:r>
      <w:r w:rsidR="00B8181A" w:rsidRPr="00E331B4">
        <w:t>:</w:t>
      </w:r>
    </w:p>
    <w:p w14:paraId="699B205B" w14:textId="77777777" w:rsidR="00B8181A" w:rsidRPr="00E331B4" w:rsidRDefault="00B8181A" w:rsidP="00E331B4">
      <w:pPr>
        <w:pStyle w:val="BodyText"/>
        <w:spacing w:before="1"/>
        <w:ind w:left="460" w:right="429"/>
      </w:pPr>
    </w:p>
    <w:p w14:paraId="7F3523B6" w14:textId="72FD87E8" w:rsidR="00B8181A" w:rsidRPr="00E331B4" w:rsidRDefault="00B8181A" w:rsidP="00E331B4">
      <w:pPr>
        <w:pStyle w:val="BodyText"/>
        <w:spacing w:before="1"/>
        <w:ind w:left="460" w:right="429"/>
      </w:pPr>
      <w:r w:rsidRPr="00E331B4">
        <w:t>In a case where both VR’s have an overlapping period w</w:t>
      </w:r>
      <w:r w:rsidR="00133953">
        <w:t>here the client is “not in the Ticket</w:t>
      </w:r>
      <w:r w:rsidRPr="00E331B4">
        <w:t xml:space="preserve"> program,” both VR’s will be paid under </w:t>
      </w:r>
      <w:r w:rsidR="00AC71C2" w:rsidRPr="00E331B4">
        <w:t>section 404.2111</w:t>
      </w:r>
      <w:r w:rsidRPr="00E331B4">
        <w:t xml:space="preserve"> following the process of checking the VR enter date and allowing the VR with the earliest enter date payment first. VR who had the earlier enter date will not be under the scrutiny of having their direct costs being deemed unpayable for overlapping.  The current VR will not have any overlapping costs paid.</w:t>
      </w:r>
      <w:r w:rsidR="00571CF3" w:rsidRPr="00E331B4">
        <w:t xml:space="preserve">  Cost will </w:t>
      </w:r>
      <w:r w:rsidR="00E16774" w:rsidRPr="00E331B4">
        <w:t>be paid</w:t>
      </w:r>
      <w:r w:rsidR="00571CF3" w:rsidRPr="00E331B4">
        <w:t xml:space="preserve"> only</w:t>
      </w:r>
      <w:r w:rsidR="00E16774" w:rsidRPr="00E331B4">
        <w:t xml:space="preserve"> if, any of the costs under review are not overlapping and funds are allowable based on the maximum VR payment amount under DC and any allowable ACP costs.</w:t>
      </w:r>
    </w:p>
    <w:p w14:paraId="34A80975" w14:textId="77777777" w:rsidR="00B8181A" w:rsidRPr="00E331B4" w:rsidRDefault="00B8181A" w:rsidP="00E331B4">
      <w:pPr>
        <w:pStyle w:val="BodyText"/>
        <w:spacing w:before="1"/>
        <w:ind w:left="460" w:right="429"/>
      </w:pPr>
    </w:p>
    <w:p w14:paraId="2D7FAF96" w14:textId="0933BB05" w:rsidR="00B8181A" w:rsidRPr="00E331B4" w:rsidRDefault="00B8181A" w:rsidP="00E331B4">
      <w:pPr>
        <w:pStyle w:val="BodyText"/>
        <w:spacing w:before="1"/>
        <w:ind w:left="460" w:right="429"/>
      </w:pPr>
      <w:r w:rsidRPr="00E331B4">
        <w:t xml:space="preserve">In a case where one VR has assigned the </w:t>
      </w:r>
      <w:r w:rsidR="00133953">
        <w:t>Ticket</w:t>
      </w:r>
      <w:r w:rsidRPr="00E331B4">
        <w:t xml:space="preserve"> and the other has not, the unassigned VR will have to attempt through SSA to get that </w:t>
      </w:r>
      <w:r w:rsidR="00133953">
        <w:t>Ticket</w:t>
      </w:r>
      <w:r w:rsidRPr="00E331B4">
        <w:t xml:space="preserve"> assigned to the current VR and the claim will be decided based on the 04/2012 changes made </w:t>
      </w:r>
      <w:proofErr w:type="gramStart"/>
      <w:r w:rsidRPr="00E331B4">
        <w:t>in regards to</w:t>
      </w:r>
      <w:proofErr w:type="gramEnd"/>
      <w:r w:rsidRPr="00E331B4">
        <w:t xml:space="preserve"> </w:t>
      </w:r>
      <w:r w:rsidR="00133953">
        <w:t>Ticket</w:t>
      </w:r>
      <w:r w:rsidRPr="00E331B4">
        <w:t xml:space="preserve"> assignment based on SSA’s discretion.</w:t>
      </w:r>
    </w:p>
    <w:p w14:paraId="167FDE6B" w14:textId="77777777" w:rsidR="00B8181A" w:rsidRPr="00E331B4" w:rsidRDefault="00B8181A" w:rsidP="00E331B4">
      <w:pPr>
        <w:pStyle w:val="BodyText"/>
        <w:spacing w:before="1"/>
        <w:ind w:left="460" w:right="429"/>
      </w:pPr>
    </w:p>
    <w:p w14:paraId="428468F1" w14:textId="33F6F17B" w:rsidR="00B8181A" w:rsidRPr="00E331B4" w:rsidRDefault="00B8181A" w:rsidP="00E331B4">
      <w:pPr>
        <w:pStyle w:val="BodyText"/>
        <w:spacing w:before="1"/>
        <w:ind w:left="460" w:right="429"/>
      </w:pPr>
      <w:r w:rsidRPr="00E331B4">
        <w:t xml:space="preserve">In a case where one VR was assigned and then the case was handed to the most current VR and that VR is able to assign the </w:t>
      </w:r>
      <w:r w:rsidR="00133953">
        <w:t>Ticket</w:t>
      </w:r>
      <w:r w:rsidR="00571CF3" w:rsidRPr="00E331B4">
        <w:t>,</w:t>
      </w:r>
      <w:r w:rsidRPr="00E331B4">
        <w:t xml:space="preserve"> the review process will follow the first insta</w:t>
      </w:r>
      <w:r w:rsidR="00571CF3" w:rsidRPr="00E331B4">
        <w:t xml:space="preserve">nce where both VR’s can be paid.  However, </w:t>
      </w:r>
      <w:r w:rsidRPr="00E331B4">
        <w:t xml:space="preserve">the VR who had the </w:t>
      </w:r>
      <w:r w:rsidR="00133953">
        <w:t>Ticket</w:t>
      </w:r>
      <w:r w:rsidRPr="00E331B4">
        <w:t xml:space="preserve"> first will be paid first and they will not be under the scrutiny of having their direct costs being deemed unpayable for overlapping.  The second VR will not have any overlapping costs (DC) paid.</w:t>
      </w:r>
    </w:p>
    <w:p w14:paraId="6CBAB69F" w14:textId="77777777" w:rsidR="00B8181A" w:rsidRPr="00E331B4" w:rsidRDefault="00B8181A" w:rsidP="00E331B4">
      <w:pPr>
        <w:pStyle w:val="BodyText"/>
        <w:spacing w:before="1"/>
        <w:ind w:left="460" w:right="429"/>
      </w:pPr>
    </w:p>
    <w:p w14:paraId="51FCE021" w14:textId="099AABB7" w:rsidR="00B8181A" w:rsidRPr="00E331B4" w:rsidRDefault="00B8181A" w:rsidP="00E331B4">
      <w:pPr>
        <w:pStyle w:val="BodyText"/>
        <w:spacing w:before="1"/>
        <w:ind w:left="460" w:right="429"/>
      </w:pPr>
      <w:r w:rsidRPr="00E331B4">
        <w:t xml:space="preserve">In a case where </w:t>
      </w:r>
      <w:proofErr w:type="gramStart"/>
      <w:r w:rsidRPr="00E331B4">
        <w:t>a post</w:t>
      </w:r>
      <w:proofErr w:type="gramEnd"/>
      <w:r w:rsidRPr="00E331B4">
        <w:t xml:space="preserve"> adjudicative action is necessary and we find that the VR did not have the </w:t>
      </w:r>
      <w:r w:rsidR="00133953">
        <w:t>Ticket</w:t>
      </w:r>
      <w:r w:rsidRPr="00E331B4">
        <w:t xml:space="preserve"> assigned, but they were paid and the new VR has the </w:t>
      </w:r>
      <w:r w:rsidR="00133953">
        <w:t>Ticket</w:t>
      </w:r>
      <w:r w:rsidRPr="00E331B4">
        <w:t xml:space="preserve"> assigned, the assigned VR will be </w:t>
      </w:r>
      <w:proofErr w:type="gramStart"/>
      <w:r w:rsidRPr="00E331B4">
        <w:t>paid</w:t>
      </w:r>
      <w:proofErr w:type="gramEnd"/>
      <w:r w:rsidRPr="00E331B4">
        <w:t xml:space="preserve"> and the unassigned VR will have to go through review by </w:t>
      </w:r>
      <w:r w:rsidR="00AC71C2" w:rsidRPr="00E331B4">
        <w:t>SSA unless</w:t>
      </w:r>
      <w:r w:rsidRPr="00E331B4">
        <w:t xml:space="preserve"> it was prior to 04/2012.  If it was before 04/2012 and the </w:t>
      </w:r>
      <w:r w:rsidR="00133953">
        <w:t>Ticket</w:t>
      </w:r>
      <w:r w:rsidRPr="00E331B4">
        <w:t xml:space="preserve"> was not </w:t>
      </w:r>
      <w:r w:rsidR="006228F9" w:rsidRPr="00E331B4">
        <w:t>assigned,</w:t>
      </w:r>
      <w:r w:rsidRPr="00E331B4">
        <w:t xml:space="preserve"> then the first VR will still keep payment based on the action taken at that time and will not have the DC be subject to denial due to overlapping costs.</w:t>
      </w:r>
    </w:p>
    <w:p w14:paraId="6D2F4141" w14:textId="77777777" w:rsidR="00B8181A" w:rsidRDefault="00B8181A" w:rsidP="00E331B4">
      <w:pPr>
        <w:pStyle w:val="BodyText"/>
        <w:spacing w:before="1"/>
        <w:ind w:left="460" w:right="429"/>
      </w:pPr>
    </w:p>
    <w:p w14:paraId="48E750B3" w14:textId="70E33A35" w:rsidR="00E16774" w:rsidRPr="00E331B4" w:rsidRDefault="00E16774" w:rsidP="00E331B4">
      <w:pPr>
        <w:rPr>
          <w:b/>
        </w:rPr>
      </w:pPr>
      <w:r w:rsidRPr="00E331B4">
        <w:rPr>
          <w:b/>
        </w:rPr>
        <w:t xml:space="preserve">NOTE: If there is any claim where the </w:t>
      </w:r>
      <w:r w:rsidR="00133953">
        <w:rPr>
          <w:b/>
        </w:rPr>
        <w:t>Ticket</w:t>
      </w:r>
      <w:r w:rsidRPr="00E331B4">
        <w:rPr>
          <w:b/>
        </w:rPr>
        <w:t xml:space="preserve"> should have been assigned and was not and the claim was paid prior to the detection of the overlapping period, by law, funds will be recouped.</w:t>
      </w:r>
    </w:p>
    <w:p w14:paraId="6D0FC70E" w14:textId="77777777" w:rsidR="00B8181A" w:rsidRPr="006C485E" w:rsidRDefault="00B8181A" w:rsidP="00E331B4"/>
    <w:p w14:paraId="115450BC" w14:textId="19F62E21" w:rsidR="00EE7561" w:rsidRDefault="00EE7561">
      <w:pPr>
        <w:rPr>
          <w:b/>
          <w:bCs/>
          <w:sz w:val="28"/>
          <w:szCs w:val="28"/>
        </w:rPr>
      </w:pPr>
      <w:r>
        <w:br w:type="page"/>
      </w:r>
    </w:p>
    <w:p w14:paraId="15A390FA" w14:textId="366FE00D" w:rsidR="00B8181A" w:rsidRPr="00E331B4" w:rsidRDefault="00133953" w:rsidP="00107E91">
      <w:pPr>
        <w:pStyle w:val="Heading1"/>
      </w:pPr>
      <w:bookmarkStart w:id="74" w:name="_Toc169863949"/>
      <w:r>
        <w:lastRenderedPageBreak/>
        <w:t>Ticket</w:t>
      </w:r>
      <w:r w:rsidR="001127CB" w:rsidRPr="00E331B4">
        <w:t xml:space="preserve"> </w:t>
      </w:r>
      <w:r w:rsidR="00EE7561" w:rsidRPr="00107E91">
        <w:t>t</w:t>
      </w:r>
      <w:r w:rsidR="001127CB" w:rsidRPr="00E331B4">
        <w:t>o Work</w:t>
      </w:r>
      <w:bookmarkEnd w:id="74"/>
    </w:p>
    <w:p w14:paraId="3EFD70DB" w14:textId="77777777" w:rsidR="000A7CD4" w:rsidRPr="00894E03" w:rsidRDefault="000A7CD4">
      <w:pPr>
        <w:pStyle w:val="BodyText"/>
        <w:spacing w:before="6"/>
        <w:rPr>
          <w:rFonts w:ascii="Cambria" w:hAnsi="Cambria"/>
          <w:b/>
          <w:sz w:val="20"/>
        </w:rPr>
      </w:pPr>
    </w:p>
    <w:p w14:paraId="1BDF5794" w14:textId="103817C7" w:rsidR="000A7CD4" w:rsidRDefault="00B8181A" w:rsidP="00E331B4">
      <w:pPr>
        <w:pStyle w:val="BodyText"/>
        <w:spacing w:before="1"/>
        <w:ind w:left="460" w:right="429"/>
      </w:pPr>
      <w:r w:rsidRPr="00B8181A">
        <w:t xml:space="preserve">The </w:t>
      </w:r>
      <w:r w:rsidR="00133953">
        <w:t>Ticket</w:t>
      </w:r>
      <w:r w:rsidRPr="00B8181A">
        <w:t xml:space="preserve"> to Work and Work Incentive Improvement Act of 1999</w:t>
      </w:r>
      <w:r>
        <w:t xml:space="preserve"> changed the rules of the </w:t>
      </w:r>
      <w:r w:rsidR="00133953">
        <w:t>Ticket</w:t>
      </w:r>
      <w:r>
        <w:t xml:space="preserve"> program. </w:t>
      </w:r>
      <w:r w:rsidR="001127CB">
        <w:t xml:space="preserve">On December 17, 1999, President Clinton signed the </w:t>
      </w:r>
      <w:r w:rsidR="00133953">
        <w:t>Ticket</w:t>
      </w:r>
      <w:r w:rsidR="001127CB">
        <w:t xml:space="preserve"> to Work and Work Incentives Improvement ACT (TWWIIA) of 1999. This legislation affects State vocational rehabilitation (VR) agencies providing services under the current VR Reimbursement Program.</w:t>
      </w:r>
    </w:p>
    <w:p w14:paraId="622F9052" w14:textId="77777777" w:rsidR="000A7CD4" w:rsidRDefault="000A7CD4" w:rsidP="00E331B4">
      <w:pPr>
        <w:pStyle w:val="BodyText"/>
        <w:spacing w:before="1"/>
        <w:ind w:left="460" w:right="429"/>
      </w:pPr>
    </w:p>
    <w:p w14:paraId="55C08589" w14:textId="7265E7F2" w:rsidR="000A7CD4" w:rsidRDefault="001127CB" w:rsidP="00E331B4">
      <w:pPr>
        <w:pStyle w:val="BodyText"/>
        <w:spacing w:before="1"/>
        <w:ind w:left="460" w:right="429"/>
      </w:pPr>
      <w:r>
        <w:t xml:space="preserve">SSA phased-in the </w:t>
      </w:r>
      <w:r w:rsidR="00133953">
        <w:t>Ticket</w:t>
      </w:r>
      <w:r>
        <w:t xml:space="preserve"> Program nationally over a three-year period beginning January 1, 2001, with the first </w:t>
      </w:r>
      <w:r w:rsidR="00133953">
        <w:t>Ticket</w:t>
      </w:r>
      <w:r>
        <w:t>s issued early in 2001. Under this program, Social Security Disability Insurance (SSDI) and Supplemental Security Income (SSI) disability and blindness beneficiaries have a “</w:t>
      </w:r>
      <w:r w:rsidR="00133953">
        <w:t>Ticket</w:t>
      </w:r>
      <w:r>
        <w:t>” they may use to obtain VR, employment, or other support services from an approved provider of their choice called an “Employment Network.” By January 1, 2004, the “</w:t>
      </w:r>
      <w:r w:rsidR="00133953">
        <w:t>Ticket</w:t>
      </w:r>
      <w:r>
        <w:t>” program was operating in all States.</w:t>
      </w:r>
    </w:p>
    <w:p w14:paraId="75D3BB98" w14:textId="77777777" w:rsidR="00EE7561" w:rsidRDefault="00EE7561">
      <w:pPr>
        <w:pStyle w:val="BodyText"/>
      </w:pPr>
    </w:p>
    <w:p w14:paraId="1D290F28" w14:textId="77777777" w:rsidR="000A7CD4" w:rsidRDefault="001127CB" w:rsidP="00E331B4">
      <w:pPr>
        <w:pStyle w:val="BodyText"/>
        <w:spacing w:before="1"/>
        <w:ind w:left="460" w:right="429"/>
      </w:pPr>
      <w:r>
        <w:t>The law also repealed the VR refusal provisions effective January 1, 2001.</w:t>
      </w:r>
    </w:p>
    <w:p w14:paraId="4B372635" w14:textId="77777777" w:rsidR="000A7CD4" w:rsidRDefault="000A7CD4" w:rsidP="00E331B4">
      <w:pPr>
        <w:pStyle w:val="BodyText"/>
        <w:spacing w:before="1"/>
        <w:ind w:left="460" w:right="429"/>
      </w:pPr>
    </w:p>
    <w:p w14:paraId="1DC18D55" w14:textId="77777777" w:rsidR="000A7CD4" w:rsidRDefault="001127CB" w:rsidP="00E331B4">
      <w:pPr>
        <w:pStyle w:val="BodyText"/>
        <w:spacing w:before="1"/>
        <w:ind w:left="460" w:right="429"/>
      </w:pPr>
      <w:r>
        <w:t>Other provisions of the law concern the expanded availability of health care services, expedited reinstatement of benefits, continuing disability reviews, protection and advocacy, and demonstration projects.</w:t>
      </w:r>
    </w:p>
    <w:p w14:paraId="2557B3B2" w14:textId="77777777" w:rsidR="000A7CD4" w:rsidRDefault="000A7CD4" w:rsidP="00E331B4">
      <w:pPr>
        <w:pStyle w:val="BodyText"/>
        <w:spacing w:before="1"/>
        <w:ind w:left="460" w:right="429"/>
      </w:pPr>
    </w:p>
    <w:p w14:paraId="309587E2" w14:textId="326B85EB" w:rsidR="000A7CD4" w:rsidRDefault="001127CB" w:rsidP="00E331B4">
      <w:pPr>
        <w:pStyle w:val="BodyText"/>
        <w:spacing w:before="1"/>
        <w:ind w:left="460" w:right="429"/>
      </w:pPr>
      <w:r>
        <w:t xml:space="preserve">This section will focus on how the </w:t>
      </w:r>
      <w:r w:rsidR="00133953">
        <w:t>Ticket</w:t>
      </w:r>
      <w:r>
        <w:t xml:space="preserve"> Program will affect State VR agencies.</w:t>
      </w:r>
    </w:p>
    <w:p w14:paraId="738AC93B" w14:textId="77777777" w:rsidR="000A7CD4" w:rsidRDefault="000A7CD4">
      <w:pPr>
        <w:pStyle w:val="BodyText"/>
        <w:rPr>
          <w:sz w:val="26"/>
        </w:rPr>
      </w:pPr>
    </w:p>
    <w:p w14:paraId="2E56DE5C" w14:textId="77777777" w:rsidR="000A7CD4" w:rsidRDefault="000A7CD4">
      <w:pPr>
        <w:pStyle w:val="BodyText"/>
        <w:spacing w:before="11"/>
        <w:rPr>
          <w:sz w:val="21"/>
        </w:rPr>
      </w:pPr>
    </w:p>
    <w:p w14:paraId="559D4810" w14:textId="51B31785" w:rsidR="000A7CD4" w:rsidRDefault="001127CB" w:rsidP="00E331B4">
      <w:pPr>
        <w:pStyle w:val="Heading2"/>
      </w:pPr>
      <w:bookmarkStart w:id="75" w:name="_Toc169863950"/>
      <w:r>
        <w:t xml:space="preserve">How the </w:t>
      </w:r>
      <w:r w:rsidR="00133953">
        <w:t>Ticket</w:t>
      </w:r>
      <w:r>
        <w:t xml:space="preserve"> Program Works</w:t>
      </w:r>
      <w:bookmarkEnd w:id="75"/>
    </w:p>
    <w:p w14:paraId="0DE26316" w14:textId="77777777" w:rsidR="000A7CD4" w:rsidRDefault="000A7CD4">
      <w:pPr>
        <w:pStyle w:val="BodyText"/>
        <w:rPr>
          <w:i/>
          <w:sz w:val="20"/>
        </w:rPr>
      </w:pPr>
    </w:p>
    <w:p w14:paraId="76099D7D" w14:textId="745415F0" w:rsidR="000A7CD4" w:rsidRDefault="001127CB" w:rsidP="00E331B4">
      <w:pPr>
        <w:pStyle w:val="BodyText"/>
        <w:spacing w:before="1"/>
        <w:ind w:left="460" w:right="429"/>
      </w:pPr>
      <w:r>
        <w:t xml:space="preserve">SSDI and SSI disability and blindness beneficiaries have </w:t>
      </w:r>
      <w:r w:rsidR="00133953">
        <w:t>Ticket</w:t>
      </w:r>
      <w:r>
        <w:t xml:space="preserve">s that they can use with an </w:t>
      </w:r>
      <w:r w:rsidR="00EE7561">
        <w:t>a</w:t>
      </w:r>
      <w:r>
        <w:t>pproved provider called an employment network (EN). An EN is a private organization or</w:t>
      </w:r>
      <w:r w:rsidR="00EE7561">
        <w:t xml:space="preserve"> </w:t>
      </w:r>
      <w:r>
        <w:t xml:space="preserve">non-Federal public agency that has agreed to work with SSA to provide vocational rehabilitation, </w:t>
      </w:r>
      <w:r w:rsidR="00EE7561">
        <w:t>e</w:t>
      </w:r>
      <w:r>
        <w:t xml:space="preserve">mployment support, and other support services to </w:t>
      </w:r>
      <w:r w:rsidR="00280A13">
        <w:t>beneficiaries with disabilities</w:t>
      </w:r>
      <w:r>
        <w:t>. These SSA pays the EN when the beneficiary achieves specified work=related outcomes.</w:t>
      </w:r>
    </w:p>
    <w:p w14:paraId="50BFC7C4" w14:textId="77777777" w:rsidR="00107E91" w:rsidRDefault="001127CB" w:rsidP="00E331B4">
      <w:pPr>
        <w:pStyle w:val="BodyText"/>
        <w:spacing w:before="1"/>
        <w:ind w:left="460" w:right="429"/>
      </w:pPr>
      <w:r>
        <w:t xml:space="preserve">The law requires that SSA select one or more Program Managers. </w:t>
      </w:r>
    </w:p>
    <w:p w14:paraId="1691E325" w14:textId="77777777" w:rsidR="00107E91" w:rsidRDefault="00107E91" w:rsidP="00E331B4">
      <w:pPr>
        <w:pStyle w:val="BodyText"/>
        <w:spacing w:before="1"/>
        <w:ind w:left="460" w:right="429"/>
      </w:pPr>
    </w:p>
    <w:p w14:paraId="00534837" w14:textId="2EB882B2" w:rsidR="00107E91" w:rsidRDefault="001127CB" w:rsidP="00E331B4">
      <w:pPr>
        <w:pStyle w:val="BodyText"/>
        <w:spacing w:before="1"/>
        <w:ind w:left="460" w:right="429"/>
      </w:pPr>
      <w:r>
        <w:t xml:space="preserve">The </w:t>
      </w:r>
      <w:r w:rsidR="00133953">
        <w:t>Ticket</w:t>
      </w:r>
      <w:r>
        <w:t xml:space="preserve"> Program Manager (TPM) provides training, technical assistance and support to Employment Networks (ENs) and State VR agencies participating in the </w:t>
      </w:r>
      <w:r w:rsidR="00133953">
        <w:t>Ticket</w:t>
      </w:r>
      <w:r>
        <w:t xml:space="preserve"> Program. This support covers such operational program processes as </w:t>
      </w:r>
      <w:r w:rsidR="00133953">
        <w:t>Ticket</w:t>
      </w:r>
      <w:r>
        <w:t xml:space="preserve"> assignment and In-Use SVR assignments, individual work plans and EN payments. In addition, the TPM is responsible for program oversight in matters relating to EN start-up, program participation and performance.</w:t>
      </w:r>
      <w:r w:rsidR="00571CF3" w:rsidRPr="00571CF3">
        <w:t xml:space="preserve"> </w:t>
      </w:r>
      <w:r w:rsidR="00571CF3">
        <w:t xml:space="preserve">State vocational rehabilitation (VR) agencies have the option of operating as an employment network (EN). </w:t>
      </w:r>
    </w:p>
    <w:p w14:paraId="1BE32E2C" w14:textId="77777777" w:rsidR="00107E91" w:rsidRDefault="00107E91" w:rsidP="00E331B4">
      <w:pPr>
        <w:pStyle w:val="BodyText"/>
        <w:spacing w:before="1"/>
        <w:ind w:left="460" w:right="429"/>
      </w:pPr>
    </w:p>
    <w:p w14:paraId="16389D78" w14:textId="3B910287" w:rsidR="00571CF3" w:rsidRDefault="00571CF3" w:rsidP="00E331B4">
      <w:pPr>
        <w:pStyle w:val="BodyText"/>
        <w:spacing w:before="1"/>
        <w:ind w:left="460" w:right="429"/>
      </w:pPr>
      <w:r>
        <w:t>If a State decides not to operate as an EN, the State will continue to function under the existing cost reimbursement program option only. If a State VR</w:t>
      </w:r>
      <w:r w:rsidR="00EE7561">
        <w:t xml:space="preserve"> agency</w:t>
      </w:r>
      <w:r>
        <w:t xml:space="preserve"> agrees to serve as an EN, it can decide on a case-by-case basis if it would prefer to receive cost reimbursement for reasonable and necessary services they provide to the beneficiary, or to receive </w:t>
      </w:r>
      <w:r w:rsidR="00133953">
        <w:t>Ticket</w:t>
      </w:r>
      <w:r>
        <w:t xml:space="preserve"> payments under its chosen EN payment system, either the Outcome Payment System or the Milestone/Outcome Payment System.</w:t>
      </w:r>
    </w:p>
    <w:p w14:paraId="2B67BB31" w14:textId="77777777" w:rsidR="000A7CD4" w:rsidRDefault="000A7CD4">
      <w:pPr>
        <w:sectPr w:rsidR="000A7CD4">
          <w:pgSz w:w="12240" w:h="15840"/>
          <w:pgMar w:top="1360" w:right="1160" w:bottom="1240" w:left="1340" w:header="0" w:footer="1056" w:gutter="0"/>
          <w:cols w:space="720"/>
        </w:sectPr>
      </w:pPr>
    </w:p>
    <w:p w14:paraId="19E6A372" w14:textId="2E8B5C47" w:rsidR="000A7CD4" w:rsidRDefault="001127CB" w:rsidP="00E331B4">
      <w:pPr>
        <w:pStyle w:val="Heading2"/>
      </w:pPr>
      <w:bookmarkStart w:id="76" w:name="_Toc169863951"/>
      <w:r>
        <w:lastRenderedPageBreak/>
        <w:t xml:space="preserve">Who is eligible for a </w:t>
      </w:r>
      <w:r w:rsidR="00133953">
        <w:t>Ticket</w:t>
      </w:r>
      <w:r>
        <w:t>?</w:t>
      </w:r>
      <w:bookmarkEnd w:id="76"/>
    </w:p>
    <w:p w14:paraId="40190EF3" w14:textId="77777777" w:rsidR="000A7CD4" w:rsidRDefault="000A7CD4">
      <w:pPr>
        <w:pStyle w:val="BodyText"/>
        <w:spacing w:before="10"/>
        <w:rPr>
          <w:i/>
          <w:sz w:val="20"/>
        </w:rPr>
      </w:pPr>
    </w:p>
    <w:p w14:paraId="1C5F6582" w14:textId="412FAFF0" w:rsidR="000A7CD4" w:rsidRDefault="001127CB" w:rsidP="00E331B4">
      <w:pPr>
        <w:pStyle w:val="BodyText"/>
        <w:spacing w:before="1"/>
        <w:ind w:left="460" w:right="429"/>
      </w:pPr>
      <w:r>
        <w:t xml:space="preserve">A beneficiary who is entitled to benefits under the SSDI or SSI disability or blindness program must meet several criteria to be eligible for a </w:t>
      </w:r>
      <w:r w:rsidR="00133953">
        <w:t>Ticket</w:t>
      </w:r>
      <w:r>
        <w:t>. The beneficiary must be:</w:t>
      </w:r>
    </w:p>
    <w:p w14:paraId="12C5EEEA" w14:textId="77777777" w:rsidR="000A7CD4" w:rsidRDefault="000A7CD4">
      <w:pPr>
        <w:pStyle w:val="BodyText"/>
        <w:spacing w:before="1"/>
        <w:rPr>
          <w:sz w:val="21"/>
        </w:rPr>
      </w:pPr>
    </w:p>
    <w:p w14:paraId="4E6B53CF" w14:textId="77777777" w:rsidR="000A7CD4" w:rsidRDefault="001127CB">
      <w:pPr>
        <w:pStyle w:val="ListParagraph"/>
        <w:numPr>
          <w:ilvl w:val="0"/>
          <w:numId w:val="17"/>
        </w:numPr>
        <w:tabs>
          <w:tab w:val="left" w:pos="820"/>
          <w:tab w:val="left" w:pos="821"/>
        </w:tabs>
        <w:spacing w:line="293" w:lineRule="exact"/>
        <w:ind w:hanging="360"/>
        <w:rPr>
          <w:sz w:val="24"/>
        </w:rPr>
      </w:pPr>
      <w:r>
        <w:rPr>
          <w:sz w:val="24"/>
        </w:rPr>
        <w:t>At least age 18 but not yet age</w:t>
      </w:r>
      <w:r>
        <w:rPr>
          <w:spacing w:val="1"/>
          <w:sz w:val="24"/>
        </w:rPr>
        <w:t xml:space="preserve"> </w:t>
      </w:r>
      <w:proofErr w:type="gramStart"/>
      <w:r>
        <w:rPr>
          <w:sz w:val="24"/>
        </w:rPr>
        <w:t>65;</w:t>
      </w:r>
      <w:proofErr w:type="gramEnd"/>
    </w:p>
    <w:p w14:paraId="067B0D03" w14:textId="77777777" w:rsidR="000A7CD4" w:rsidRDefault="001127CB">
      <w:pPr>
        <w:pStyle w:val="ListParagraph"/>
        <w:numPr>
          <w:ilvl w:val="0"/>
          <w:numId w:val="17"/>
        </w:numPr>
        <w:tabs>
          <w:tab w:val="left" w:pos="820"/>
          <w:tab w:val="left" w:pos="821"/>
        </w:tabs>
        <w:spacing w:line="293" w:lineRule="exact"/>
        <w:ind w:hanging="360"/>
        <w:rPr>
          <w:sz w:val="24"/>
        </w:rPr>
      </w:pPr>
      <w:r>
        <w:rPr>
          <w:sz w:val="24"/>
        </w:rPr>
        <w:t>Entitled based on SSA’s disability standard for adults;</w:t>
      </w:r>
      <w:r>
        <w:rPr>
          <w:spacing w:val="-12"/>
          <w:sz w:val="24"/>
        </w:rPr>
        <w:t xml:space="preserve"> </w:t>
      </w:r>
      <w:r>
        <w:rPr>
          <w:sz w:val="24"/>
        </w:rPr>
        <w:t>and</w:t>
      </w:r>
    </w:p>
    <w:p w14:paraId="39AED347" w14:textId="77777777" w:rsidR="000A7CD4" w:rsidRDefault="001127CB">
      <w:pPr>
        <w:pStyle w:val="ListParagraph"/>
        <w:numPr>
          <w:ilvl w:val="0"/>
          <w:numId w:val="17"/>
        </w:numPr>
        <w:tabs>
          <w:tab w:val="left" w:pos="820"/>
          <w:tab w:val="left" w:pos="821"/>
        </w:tabs>
        <w:spacing w:line="293" w:lineRule="exact"/>
        <w:ind w:hanging="360"/>
        <w:rPr>
          <w:sz w:val="24"/>
        </w:rPr>
      </w:pPr>
      <w:r>
        <w:rPr>
          <w:sz w:val="24"/>
        </w:rPr>
        <w:t xml:space="preserve">Receiving a </w:t>
      </w:r>
      <w:proofErr w:type="gramStart"/>
      <w:r>
        <w:rPr>
          <w:sz w:val="24"/>
        </w:rPr>
        <w:t>Federal</w:t>
      </w:r>
      <w:proofErr w:type="gramEnd"/>
      <w:r>
        <w:rPr>
          <w:sz w:val="24"/>
        </w:rPr>
        <w:t xml:space="preserve"> cash disability-based benefit from</w:t>
      </w:r>
      <w:r>
        <w:rPr>
          <w:spacing w:val="-2"/>
          <w:sz w:val="24"/>
        </w:rPr>
        <w:t xml:space="preserve"> </w:t>
      </w:r>
      <w:r>
        <w:rPr>
          <w:sz w:val="24"/>
        </w:rPr>
        <w:t>SSA.</w:t>
      </w:r>
    </w:p>
    <w:p w14:paraId="02EC2490" w14:textId="77777777" w:rsidR="000A7CD4" w:rsidRDefault="000A7CD4">
      <w:pPr>
        <w:pStyle w:val="BodyText"/>
        <w:rPr>
          <w:sz w:val="28"/>
        </w:rPr>
      </w:pPr>
    </w:p>
    <w:p w14:paraId="20C55D7B" w14:textId="2EB26F5F" w:rsidR="00107E91" w:rsidRDefault="00133953" w:rsidP="00E331B4">
      <w:pPr>
        <w:pStyle w:val="Heading2"/>
      </w:pPr>
      <w:bookmarkStart w:id="77" w:name="_Toc169863952"/>
      <w:r>
        <w:t>Ticket</w:t>
      </w:r>
      <w:r w:rsidR="001127CB">
        <w:t xml:space="preserve"> Program Participation</w:t>
      </w:r>
      <w:bookmarkEnd w:id="77"/>
      <w:r w:rsidR="001127CB">
        <w:t xml:space="preserve"> </w:t>
      </w:r>
    </w:p>
    <w:p w14:paraId="370A86F8" w14:textId="77777777" w:rsidR="00107E91" w:rsidRDefault="00107E91" w:rsidP="00C3580A">
      <w:pPr>
        <w:pStyle w:val="BodyText"/>
      </w:pPr>
    </w:p>
    <w:p w14:paraId="38434CA7" w14:textId="3D31B571" w:rsidR="000A7CD4" w:rsidRDefault="001127CB" w:rsidP="00E331B4">
      <w:pPr>
        <w:pStyle w:val="Heading3"/>
      </w:pPr>
      <w:bookmarkStart w:id="78" w:name="_Toc169863953"/>
      <w:r>
        <w:t>State VR Agency Participation</w:t>
      </w:r>
      <w:bookmarkEnd w:id="78"/>
    </w:p>
    <w:p w14:paraId="08E0802F" w14:textId="504D6579" w:rsidR="000A7CD4" w:rsidRDefault="001127CB" w:rsidP="00E331B4">
      <w:pPr>
        <w:pStyle w:val="BodyText"/>
        <w:spacing w:before="1"/>
        <w:ind w:left="460" w:right="429"/>
      </w:pPr>
      <w:r>
        <w:t xml:space="preserve">A State VR agency may participate either as an Employment Network (EN) or through the Cost Reimbursement payment system. To learn whether a </w:t>
      </w:r>
      <w:r w:rsidR="00133953">
        <w:t>Ticket</w:t>
      </w:r>
      <w:r>
        <w:t xml:space="preserve"> is available for assignment or In-Use SVR status, please contact </w:t>
      </w:r>
      <w:r w:rsidR="008F1941">
        <w:t xml:space="preserve">TPM </w:t>
      </w:r>
      <w:r>
        <w:t xml:space="preserve">at 1-866-968-7842 or 1-866-833-2967 (TDD) or </w:t>
      </w:r>
      <w:hyperlink r:id="rId18">
        <w:r w:rsidRPr="00E331B4">
          <w:t>www.your</w:t>
        </w:r>
        <w:r w:rsidR="00133953">
          <w:t>Ticket</w:t>
        </w:r>
        <w:r w:rsidRPr="00E331B4">
          <w:t>towork.com</w:t>
        </w:r>
      </w:hyperlink>
      <w:r>
        <w:t>.</w:t>
      </w:r>
    </w:p>
    <w:p w14:paraId="27A24991" w14:textId="77777777" w:rsidR="000A7CD4" w:rsidRPr="00E331B4" w:rsidRDefault="000A7CD4" w:rsidP="00E331B4">
      <w:pPr>
        <w:pStyle w:val="BodyText"/>
        <w:spacing w:before="1"/>
        <w:ind w:left="460" w:right="429"/>
      </w:pPr>
    </w:p>
    <w:p w14:paraId="17ED05E3" w14:textId="4B6AA929" w:rsidR="000A7CD4" w:rsidRDefault="001127CB" w:rsidP="00E331B4">
      <w:pPr>
        <w:pStyle w:val="BodyText"/>
        <w:spacing w:before="1"/>
        <w:ind w:left="460" w:right="429"/>
      </w:pPr>
      <w:r>
        <w:t xml:space="preserve">We can pay a State VR agency under the Cost Reimbursement payment system even if the beneficiary does not have a </w:t>
      </w:r>
      <w:r w:rsidR="00133953">
        <w:t>Ticket</w:t>
      </w:r>
      <w:r>
        <w:t xml:space="preserve">. If the beneficiary has a </w:t>
      </w:r>
      <w:r w:rsidR="00133953">
        <w:t>Ticket</w:t>
      </w:r>
      <w:r>
        <w:t xml:space="preserve">, the State VR agency must inform the beneficiary that the </w:t>
      </w:r>
      <w:r w:rsidR="00133953">
        <w:t>Ticket</w:t>
      </w:r>
      <w:r>
        <w:t xml:space="preserve"> will be in-use with the agency while the VR case is open. The beneficiary must consent to using the </w:t>
      </w:r>
      <w:r w:rsidR="00133953">
        <w:t>Ticket</w:t>
      </w:r>
      <w:r>
        <w:t xml:space="preserve"> with the State VR agency for the agency to use the </w:t>
      </w:r>
      <w:r w:rsidR="00133953">
        <w:t>Ticket</w:t>
      </w:r>
      <w:r>
        <w:t xml:space="preserve">. The IPE must document the beneficiary’s informed consent. When an agency submits a case opening via the </w:t>
      </w:r>
      <w:r w:rsidR="00133953">
        <w:t>Ticket</w:t>
      </w:r>
      <w:r>
        <w:t xml:space="preserve"> </w:t>
      </w:r>
      <w:r w:rsidR="00133953">
        <w:t>Portal</w:t>
      </w:r>
      <w:r>
        <w:t>, it is acknowledging that it has met this criterion.</w:t>
      </w:r>
    </w:p>
    <w:p w14:paraId="7B079081" w14:textId="77777777" w:rsidR="000A7CD4" w:rsidRPr="00E331B4" w:rsidRDefault="000A7CD4" w:rsidP="00E331B4">
      <w:pPr>
        <w:pStyle w:val="BodyText"/>
        <w:spacing w:before="1"/>
        <w:ind w:left="460" w:right="429"/>
      </w:pPr>
    </w:p>
    <w:p w14:paraId="6C3FAA29" w14:textId="461FD2FB" w:rsidR="000A7CD4" w:rsidRDefault="001127CB" w:rsidP="00E331B4">
      <w:pPr>
        <w:pStyle w:val="BodyText"/>
        <w:spacing w:before="1"/>
        <w:ind w:left="460" w:right="429"/>
      </w:pPr>
      <w:r>
        <w:t xml:space="preserve">When requirements for payment are met, SSA will pay both a State VR agency and an EN for sequential services to a beneficiary under the same </w:t>
      </w:r>
      <w:r w:rsidR="006228F9">
        <w:t>Ticket.</w:t>
      </w:r>
    </w:p>
    <w:p w14:paraId="0DB0D02C" w14:textId="77777777" w:rsidR="00107E91" w:rsidRDefault="00107E91">
      <w:pPr>
        <w:pStyle w:val="BodyText"/>
        <w:spacing w:before="10"/>
        <w:rPr>
          <w:sz w:val="20"/>
        </w:rPr>
      </w:pPr>
    </w:p>
    <w:p w14:paraId="1810B4BC" w14:textId="6A13F6A3" w:rsidR="000A7CD4" w:rsidRDefault="001127CB" w:rsidP="00E331B4">
      <w:pPr>
        <w:pStyle w:val="BodyText"/>
        <w:spacing w:before="1"/>
        <w:ind w:left="460" w:right="429"/>
      </w:pPr>
      <w:r>
        <w:t>Effective June 2016, the following changes went into effect. When:</w:t>
      </w:r>
    </w:p>
    <w:p w14:paraId="53F2547B" w14:textId="77777777" w:rsidR="000A7CD4" w:rsidRDefault="000A7CD4">
      <w:pPr>
        <w:pStyle w:val="BodyText"/>
        <w:spacing w:before="3"/>
        <w:rPr>
          <w:sz w:val="21"/>
        </w:rPr>
      </w:pPr>
    </w:p>
    <w:p w14:paraId="129FD7C4" w14:textId="002E9771" w:rsidR="000A7CD4" w:rsidRDefault="001127CB" w:rsidP="00E331B4">
      <w:pPr>
        <w:pStyle w:val="ListParagraph"/>
        <w:numPr>
          <w:ilvl w:val="0"/>
          <w:numId w:val="28"/>
        </w:numPr>
        <w:tabs>
          <w:tab w:val="left" w:pos="1540"/>
          <w:tab w:val="left" w:pos="1541"/>
        </w:tabs>
        <w:spacing w:line="237" w:lineRule="auto"/>
        <w:ind w:right="492"/>
        <w:rPr>
          <w:sz w:val="24"/>
        </w:rPr>
      </w:pPr>
      <w:r>
        <w:rPr>
          <w:sz w:val="24"/>
        </w:rPr>
        <w:t>The case was closed successfully, VR agencies can receive a CR payment</w:t>
      </w:r>
      <w:r>
        <w:rPr>
          <w:spacing w:val="-16"/>
          <w:sz w:val="24"/>
        </w:rPr>
        <w:t xml:space="preserve"> </w:t>
      </w:r>
      <w:r>
        <w:rPr>
          <w:sz w:val="24"/>
        </w:rPr>
        <w:t xml:space="preserve">based on months of SGA that fall after the EN </w:t>
      </w:r>
      <w:r w:rsidR="00133953">
        <w:rPr>
          <w:sz w:val="24"/>
        </w:rPr>
        <w:t>Ticket</w:t>
      </w:r>
      <w:r>
        <w:rPr>
          <w:sz w:val="24"/>
        </w:rPr>
        <w:t xml:space="preserve"> assignment</w:t>
      </w:r>
      <w:r>
        <w:rPr>
          <w:spacing w:val="-5"/>
          <w:sz w:val="24"/>
        </w:rPr>
        <w:t xml:space="preserve"> </w:t>
      </w:r>
      <w:r>
        <w:rPr>
          <w:sz w:val="24"/>
        </w:rPr>
        <w:t>date.</w:t>
      </w:r>
    </w:p>
    <w:p w14:paraId="42871BAF" w14:textId="0E76506B" w:rsidR="000A7CD4" w:rsidRDefault="001127CB" w:rsidP="00E331B4">
      <w:pPr>
        <w:pStyle w:val="ListParagraph"/>
        <w:numPr>
          <w:ilvl w:val="0"/>
          <w:numId w:val="28"/>
        </w:numPr>
        <w:tabs>
          <w:tab w:val="left" w:pos="1540"/>
          <w:tab w:val="left" w:pos="1541"/>
        </w:tabs>
        <w:ind w:right="455"/>
        <w:rPr>
          <w:sz w:val="24"/>
        </w:rPr>
      </w:pPr>
      <w:r>
        <w:rPr>
          <w:sz w:val="24"/>
        </w:rPr>
        <w:t xml:space="preserve">The case was closed </w:t>
      </w:r>
      <w:proofErr w:type="gramStart"/>
      <w:r>
        <w:rPr>
          <w:sz w:val="24"/>
        </w:rPr>
        <w:t>unsuccessfully</w:t>
      </w:r>
      <w:proofErr w:type="gramEnd"/>
      <w:r>
        <w:rPr>
          <w:sz w:val="24"/>
        </w:rPr>
        <w:t xml:space="preserve"> and CP of SGA is found after the EN </w:t>
      </w:r>
      <w:r w:rsidR="00133953">
        <w:rPr>
          <w:sz w:val="24"/>
        </w:rPr>
        <w:t>Ticket</w:t>
      </w:r>
      <w:r>
        <w:rPr>
          <w:sz w:val="24"/>
        </w:rPr>
        <w:t xml:space="preserve"> assignment date, VR agencies will be requested to provide proof explaining</w:t>
      </w:r>
      <w:r>
        <w:rPr>
          <w:spacing w:val="-11"/>
          <w:sz w:val="24"/>
        </w:rPr>
        <w:t xml:space="preserve"> </w:t>
      </w:r>
      <w:r>
        <w:rPr>
          <w:sz w:val="24"/>
        </w:rPr>
        <w:t>how their services led to the CP of</w:t>
      </w:r>
      <w:r>
        <w:rPr>
          <w:spacing w:val="-3"/>
          <w:sz w:val="24"/>
        </w:rPr>
        <w:t xml:space="preserve"> </w:t>
      </w:r>
      <w:r>
        <w:rPr>
          <w:sz w:val="24"/>
        </w:rPr>
        <w:t>SGA.</w:t>
      </w:r>
    </w:p>
    <w:p w14:paraId="66126372" w14:textId="1C2A2EC1" w:rsidR="00217E01" w:rsidRDefault="001127CB" w:rsidP="00E331B4">
      <w:pPr>
        <w:pStyle w:val="ListParagraph"/>
        <w:numPr>
          <w:ilvl w:val="0"/>
          <w:numId w:val="28"/>
        </w:numPr>
      </w:pPr>
      <w:r>
        <w:t xml:space="preserve">There are multiple periods of VR services and/or EN services (multiple </w:t>
      </w:r>
      <w:r w:rsidR="00133953">
        <w:t>Ticket</w:t>
      </w:r>
      <w:r>
        <w:t xml:space="preserve"> assignments) the closure status used to determine payment will coincide with the VR period</w:t>
      </w:r>
      <w:r w:rsidRPr="00107E91">
        <w:rPr>
          <w:spacing w:val="-1"/>
        </w:rPr>
        <w:t xml:space="preserve"> </w:t>
      </w:r>
      <w:r>
        <w:t>requested.</w:t>
      </w:r>
    </w:p>
    <w:p w14:paraId="6A7DE906" w14:textId="77777777" w:rsidR="00997358" w:rsidRDefault="00997358" w:rsidP="00217E01">
      <w:pPr>
        <w:ind w:left="100"/>
        <w:rPr>
          <w:i/>
          <w:sz w:val="24"/>
        </w:rPr>
      </w:pPr>
    </w:p>
    <w:p w14:paraId="7B61787F" w14:textId="1C24139B" w:rsidR="00217E01" w:rsidRPr="00997358" w:rsidRDefault="00431EF6" w:rsidP="00E331B4">
      <w:pPr>
        <w:pStyle w:val="Heading3"/>
      </w:pPr>
      <w:bookmarkStart w:id="79" w:name="_Toc169863954"/>
      <w:r>
        <w:t>VREN</w:t>
      </w:r>
      <w:r w:rsidR="00EE7561">
        <w:t xml:space="preserve"> </w:t>
      </w:r>
      <w:r w:rsidR="00217E01" w:rsidRPr="00997358">
        <w:t>Policy</w:t>
      </w:r>
      <w:bookmarkEnd w:id="79"/>
    </w:p>
    <w:p w14:paraId="6558A0DD" w14:textId="77777777" w:rsidR="00217E01" w:rsidRDefault="00217E01" w:rsidP="00217E01">
      <w:pPr>
        <w:pStyle w:val="BodyText"/>
        <w:spacing w:before="10"/>
        <w:rPr>
          <w:i/>
          <w:sz w:val="20"/>
        </w:rPr>
      </w:pPr>
    </w:p>
    <w:p w14:paraId="14201A86" w14:textId="1A4620BA" w:rsidR="00997358" w:rsidRPr="00997358" w:rsidRDefault="00997358" w:rsidP="00997358">
      <w:pPr>
        <w:tabs>
          <w:tab w:val="left" w:pos="1540"/>
          <w:tab w:val="left" w:pos="1541"/>
        </w:tabs>
        <w:spacing w:before="76" w:line="237" w:lineRule="auto"/>
        <w:ind w:right="433"/>
        <w:rPr>
          <w:sz w:val="24"/>
          <w:lang w:val="en"/>
        </w:rPr>
      </w:pPr>
      <w:r w:rsidRPr="00E331B4">
        <w:rPr>
          <w:sz w:val="24"/>
          <w:szCs w:val="24"/>
        </w:rPr>
        <w:t xml:space="preserve">SSA will only pay a State VR agency under one payment system per beneficiary.  The State VR agency cannot assign the </w:t>
      </w:r>
      <w:r w:rsidR="00133953">
        <w:rPr>
          <w:sz w:val="24"/>
          <w:szCs w:val="24"/>
        </w:rPr>
        <w:t>Ticket</w:t>
      </w:r>
      <w:r w:rsidRPr="00E331B4">
        <w:rPr>
          <w:sz w:val="24"/>
          <w:szCs w:val="24"/>
        </w:rPr>
        <w:t xml:space="preserve"> when they previously served the beneficiary under cost reimbursement and were paid under cost reimbursement.  If the State VR agency closes a cost reimbursement case for which they were not paid and subsequently opens a </w:t>
      </w:r>
      <w:r w:rsidR="00133953">
        <w:rPr>
          <w:sz w:val="24"/>
          <w:szCs w:val="24"/>
        </w:rPr>
        <w:t>Ticket</w:t>
      </w:r>
      <w:r w:rsidRPr="00E331B4">
        <w:rPr>
          <w:sz w:val="24"/>
          <w:szCs w:val="24"/>
        </w:rPr>
        <w:t xml:space="preserve"> program case on the same person, the </w:t>
      </w:r>
      <w:r w:rsidR="00133953">
        <w:rPr>
          <w:sz w:val="24"/>
          <w:szCs w:val="24"/>
        </w:rPr>
        <w:t>Ticket</w:t>
      </w:r>
      <w:r w:rsidRPr="00E331B4">
        <w:rPr>
          <w:sz w:val="24"/>
          <w:szCs w:val="24"/>
        </w:rPr>
        <w:t xml:space="preserve"> case must be based on a new IPE date, which cannot be</w:t>
      </w:r>
      <w:r w:rsidRPr="00997358">
        <w:rPr>
          <w:sz w:val="24"/>
          <w:lang w:val="en"/>
        </w:rPr>
        <w:t xml:space="preserve"> retroactive to c</w:t>
      </w:r>
      <w:r>
        <w:rPr>
          <w:sz w:val="24"/>
          <w:lang w:val="en"/>
        </w:rPr>
        <w:t>over the previous period of VR.</w:t>
      </w:r>
    </w:p>
    <w:p w14:paraId="2EA65129" w14:textId="77777777" w:rsidR="00997358" w:rsidRPr="00997358" w:rsidRDefault="00997358" w:rsidP="00997358">
      <w:pPr>
        <w:tabs>
          <w:tab w:val="left" w:pos="1540"/>
          <w:tab w:val="left" w:pos="1541"/>
        </w:tabs>
        <w:spacing w:before="76" w:line="237" w:lineRule="auto"/>
        <w:ind w:right="433"/>
        <w:rPr>
          <w:sz w:val="24"/>
          <w:lang w:val="en"/>
        </w:rPr>
      </w:pPr>
      <w:r w:rsidRPr="00997358">
        <w:rPr>
          <w:sz w:val="24"/>
          <w:lang w:val="en"/>
        </w:rPr>
        <w:t> </w:t>
      </w:r>
    </w:p>
    <w:p w14:paraId="3D845A80" w14:textId="46D9D32F" w:rsidR="00997358" w:rsidRPr="00997358" w:rsidRDefault="00997358" w:rsidP="00997358">
      <w:pPr>
        <w:tabs>
          <w:tab w:val="left" w:pos="1540"/>
          <w:tab w:val="left" w:pos="1541"/>
        </w:tabs>
        <w:spacing w:before="76" w:line="237" w:lineRule="auto"/>
        <w:ind w:right="433"/>
        <w:rPr>
          <w:sz w:val="24"/>
          <w:lang w:val="en"/>
        </w:rPr>
      </w:pPr>
      <w:r w:rsidRPr="00997358">
        <w:rPr>
          <w:sz w:val="24"/>
          <w:lang w:val="en"/>
        </w:rPr>
        <w:lastRenderedPageBreak/>
        <w:t xml:space="preserve">Policy </w:t>
      </w:r>
      <w:r w:rsidRPr="00997358">
        <w:rPr>
          <w:i/>
          <w:iCs/>
          <w:sz w:val="24"/>
          <w:lang w:val="en"/>
        </w:rPr>
        <w:t>Exceptions</w:t>
      </w:r>
      <w:r w:rsidRPr="00997358">
        <w:rPr>
          <w:sz w:val="24"/>
          <w:lang w:val="en"/>
        </w:rPr>
        <w:t xml:space="preserve">:  A State VR agency may open a </w:t>
      </w:r>
      <w:r w:rsidR="00133953">
        <w:rPr>
          <w:sz w:val="24"/>
          <w:lang w:val="en"/>
        </w:rPr>
        <w:t>Ticket</w:t>
      </w:r>
      <w:r w:rsidRPr="00997358">
        <w:rPr>
          <w:sz w:val="24"/>
          <w:lang w:val="en"/>
        </w:rPr>
        <w:t xml:space="preserve"> assignment case on a beneficiary previously served under cost reimbursement if:</w:t>
      </w:r>
    </w:p>
    <w:p w14:paraId="1990BAB7" w14:textId="77777777" w:rsidR="00997358" w:rsidRPr="00997358" w:rsidRDefault="00997358" w:rsidP="00997358">
      <w:pPr>
        <w:numPr>
          <w:ilvl w:val="0"/>
          <w:numId w:val="23"/>
        </w:numPr>
        <w:tabs>
          <w:tab w:val="left" w:pos="1540"/>
          <w:tab w:val="left" w:pos="1541"/>
        </w:tabs>
        <w:spacing w:before="76" w:line="237" w:lineRule="auto"/>
        <w:ind w:right="433"/>
        <w:rPr>
          <w:sz w:val="24"/>
          <w:lang w:val="en"/>
        </w:rPr>
      </w:pPr>
      <w:r w:rsidRPr="00997358">
        <w:rPr>
          <w:sz w:val="24"/>
          <w:lang w:val="en"/>
        </w:rPr>
        <w:t xml:space="preserve">No cost reimbursement payment was made on behalf of the beneficiary since January 1, 2002; or </w:t>
      </w:r>
    </w:p>
    <w:p w14:paraId="6057CCA1" w14:textId="7E0A1833" w:rsidR="00997358" w:rsidRDefault="00997358" w:rsidP="00997358">
      <w:pPr>
        <w:numPr>
          <w:ilvl w:val="0"/>
          <w:numId w:val="23"/>
        </w:numPr>
        <w:tabs>
          <w:tab w:val="left" w:pos="1540"/>
          <w:tab w:val="left" w:pos="1541"/>
        </w:tabs>
        <w:spacing w:before="76" w:line="237" w:lineRule="auto"/>
        <w:ind w:right="433"/>
        <w:rPr>
          <w:sz w:val="24"/>
          <w:lang w:val="en"/>
        </w:rPr>
      </w:pPr>
      <w:r w:rsidRPr="00997358">
        <w:rPr>
          <w:sz w:val="24"/>
          <w:lang w:val="en"/>
        </w:rPr>
        <w:t xml:space="preserve">Cost reimbursement was made since January 1, 2002, but not under the current </w:t>
      </w:r>
      <w:r w:rsidR="00133953">
        <w:rPr>
          <w:sz w:val="24"/>
          <w:lang w:val="en"/>
        </w:rPr>
        <w:t>Ticket</w:t>
      </w:r>
      <w:r w:rsidRPr="00997358">
        <w:rPr>
          <w:sz w:val="24"/>
          <w:lang w:val="en"/>
        </w:rPr>
        <w:t xml:space="preserve"> (i.e., the beneficiary was issued a second </w:t>
      </w:r>
      <w:r w:rsidR="00133953">
        <w:rPr>
          <w:sz w:val="24"/>
          <w:lang w:val="en"/>
        </w:rPr>
        <w:t>Ticket</w:t>
      </w:r>
      <w:r w:rsidRPr="00997358">
        <w:rPr>
          <w:sz w:val="24"/>
          <w:lang w:val="en"/>
        </w:rPr>
        <w:t xml:space="preserve"> based on a new period of disability). </w:t>
      </w:r>
    </w:p>
    <w:p w14:paraId="235227A3" w14:textId="77777777" w:rsidR="00997358" w:rsidRDefault="00997358" w:rsidP="00997358">
      <w:pPr>
        <w:tabs>
          <w:tab w:val="left" w:pos="1540"/>
          <w:tab w:val="left" w:pos="1541"/>
        </w:tabs>
        <w:spacing w:before="76" w:line="237" w:lineRule="auto"/>
        <w:ind w:right="433"/>
        <w:rPr>
          <w:b/>
          <w:bCs/>
          <w:sz w:val="24"/>
          <w:lang w:val="en"/>
        </w:rPr>
      </w:pPr>
    </w:p>
    <w:p w14:paraId="21C76851" w14:textId="233238FA" w:rsidR="00997358" w:rsidRPr="00997358" w:rsidRDefault="00997358" w:rsidP="00997358">
      <w:pPr>
        <w:tabs>
          <w:tab w:val="left" w:pos="1540"/>
          <w:tab w:val="left" w:pos="1541"/>
        </w:tabs>
        <w:spacing w:before="76" w:line="237" w:lineRule="auto"/>
        <w:ind w:right="433"/>
        <w:rPr>
          <w:sz w:val="24"/>
          <w:lang w:val="en"/>
        </w:rPr>
      </w:pPr>
      <w:r w:rsidRPr="00997358">
        <w:rPr>
          <w:b/>
          <w:bCs/>
          <w:sz w:val="24"/>
          <w:lang w:val="en"/>
        </w:rPr>
        <w:t>NOTE:</w:t>
      </w:r>
      <w:r w:rsidRPr="00997358">
        <w:rPr>
          <w:sz w:val="24"/>
          <w:lang w:val="en"/>
        </w:rPr>
        <w:t xml:space="preserve"> SSA will not collect overpayments for any </w:t>
      </w:r>
      <w:r w:rsidR="00133953">
        <w:rPr>
          <w:sz w:val="24"/>
          <w:lang w:val="en"/>
        </w:rPr>
        <w:t>Ticket</w:t>
      </w:r>
      <w:r w:rsidRPr="00997358">
        <w:rPr>
          <w:sz w:val="24"/>
          <w:lang w:val="en"/>
        </w:rPr>
        <w:t xml:space="preserve"> assignments that followed our current policy. VRs may continue to receive EN payments for any current </w:t>
      </w:r>
      <w:r w:rsidR="00133953">
        <w:rPr>
          <w:sz w:val="24"/>
          <w:lang w:val="en"/>
        </w:rPr>
        <w:t>Ticket</w:t>
      </w:r>
      <w:r w:rsidRPr="00997358">
        <w:rPr>
          <w:sz w:val="24"/>
          <w:lang w:val="en"/>
        </w:rPr>
        <w:t xml:space="preserve"> assignments, following all applicable EN payment rules. We are still analyzing all previous VREN </w:t>
      </w:r>
      <w:r w:rsidR="00133953">
        <w:rPr>
          <w:sz w:val="24"/>
          <w:lang w:val="en"/>
        </w:rPr>
        <w:t>Ticket</w:t>
      </w:r>
      <w:r w:rsidRPr="00997358">
        <w:rPr>
          <w:sz w:val="24"/>
          <w:lang w:val="en"/>
        </w:rPr>
        <w:t xml:space="preserve"> assignments to identify erroneous </w:t>
      </w:r>
      <w:r w:rsidR="00133953">
        <w:rPr>
          <w:sz w:val="24"/>
          <w:lang w:val="en"/>
        </w:rPr>
        <w:t>Ticket</w:t>
      </w:r>
      <w:r w:rsidRPr="00997358">
        <w:rPr>
          <w:sz w:val="24"/>
          <w:lang w:val="en"/>
        </w:rPr>
        <w:t xml:space="preserve"> assignments, which may be subject to overpayment collection.  </w:t>
      </w:r>
    </w:p>
    <w:p w14:paraId="79F9A591" w14:textId="77777777" w:rsidR="000A7CD4" w:rsidRDefault="000A7CD4">
      <w:pPr>
        <w:pStyle w:val="BodyText"/>
        <w:spacing w:before="2"/>
        <w:rPr>
          <w:sz w:val="21"/>
        </w:rPr>
      </w:pPr>
    </w:p>
    <w:p w14:paraId="7951AA14" w14:textId="77777777" w:rsidR="000A7CD4" w:rsidRDefault="001127CB" w:rsidP="00E331B4">
      <w:pPr>
        <w:pStyle w:val="Heading3"/>
      </w:pPr>
      <w:bookmarkStart w:id="80" w:name="_Toc169863955"/>
      <w:r>
        <w:t xml:space="preserve">Discontinued Participation </w:t>
      </w:r>
      <w:proofErr w:type="gramStart"/>
      <w:r>
        <w:t>As</w:t>
      </w:r>
      <w:proofErr w:type="gramEnd"/>
      <w:r>
        <w:t xml:space="preserve"> </w:t>
      </w:r>
      <w:proofErr w:type="gramStart"/>
      <w:r>
        <w:t>An</w:t>
      </w:r>
      <w:proofErr w:type="gramEnd"/>
      <w:r>
        <w:t xml:space="preserve"> Employment Network</w:t>
      </w:r>
      <w:bookmarkEnd w:id="80"/>
    </w:p>
    <w:p w14:paraId="4CF6AB97" w14:textId="77777777" w:rsidR="000A7CD4" w:rsidRDefault="000A7CD4">
      <w:pPr>
        <w:pStyle w:val="BodyText"/>
        <w:spacing w:before="10"/>
        <w:rPr>
          <w:i/>
          <w:sz w:val="20"/>
        </w:rPr>
      </w:pPr>
    </w:p>
    <w:p w14:paraId="2E21901B" w14:textId="33274AF8" w:rsidR="000A7CD4" w:rsidRDefault="001127CB" w:rsidP="00280A13">
      <w:pPr>
        <w:pStyle w:val="BodyText"/>
        <w:ind w:left="100" w:right="290"/>
      </w:pPr>
      <w:r>
        <w:t xml:space="preserve">From the inception of the </w:t>
      </w:r>
      <w:r w:rsidR="00133953">
        <w:t>Ticket</w:t>
      </w:r>
      <w:r>
        <w:t xml:space="preserve"> to Work program, State Vocational Rehabilitation (VR) agencies have had the option to participate (on a case-by-case basis) under traditional cost reimbursement or as an Employment Network (EN) receiving payments under an EN payment system. In order to participate in the </w:t>
      </w:r>
      <w:r w:rsidR="00133953">
        <w:t>Ticket</w:t>
      </w:r>
      <w:r>
        <w:t xml:space="preserve"> program, the Social Security Administration</w:t>
      </w:r>
      <w:r>
        <w:rPr>
          <w:spacing w:val="-17"/>
        </w:rPr>
        <w:t xml:space="preserve"> </w:t>
      </w:r>
      <w:r>
        <w:t xml:space="preserve">requires that the director of a State VR agency write a letter expressing their intent to participate as an EN or solely under traditional cost </w:t>
      </w:r>
      <w:r w:rsidR="006228F9">
        <w:t>reimbursement (</w:t>
      </w:r>
      <w:r>
        <w:t>20 CFR 411.365).  If the letter expresses intent to operate as an EN, the agency may still choose EN payments or cost reimbursement for each beneficiary with which they initiate</w:t>
      </w:r>
      <w:r>
        <w:rPr>
          <w:spacing w:val="-10"/>
        </w:rPr>
        <w:t xml:space="preserve"> </w:t>
      </w:r>
      <w:r>
        <w:t>services.</w:t>
      </w:r>
    </w:p>
    <w:p w14:paraId="58A223E3" w14:textId="77777777" w:rsidR="000A7CD4" w:rsidRDefault="000A7CD4">
      <w:pPr>
        <w:pStyle w:val="BodyText"/>
        <w:spacing w:before="11"/>
        <w:rPr>
          <w:sz w:val="20"/>
        </w:rPr>
      </w:pPr>
    </w:p>
    <w:p w14:paraId="5F47B1A0" w14:textId="77777777" w:rsidR="000A7CD4" w:rsidRDefault="001127CB">
      <w:pPr>
        <w:pStyle w:val="BodyText"/>
        <w:ind w:left="100" w:right="342"/>
      </w:pPr>
      <w:r>
        <w:t>Should a State VR agency subsequently determine that they no longer wish to participate as an EN, but instead will serve all beneficiaries under traditional cost reimbursement; the State VR Director should notify SSA in writing via another letter. The letter should contain the following statement of intent:</w:t>
      </w:r>
    </w:p>
    <w:p w14:paraId="5C76321F" w14:textId="77777777" w:rsidR="000A7CD4" w:rsidRDefault="000A7CD4">
      <w:pPr>
        <w:pStyle w:val="BodyText"/>
        <w:spacing w:before="10"/>
        <w:rPr>
          <w:sz w:val="20"/>
        </w:rPr>
      </w:pPr>
    </w:p>
    <w:p w14:paraId="3D6DB7CA" w14:textId="77777777" w:rsidR="000A7CD4" w:rsidRDefault="001127CB">
      <w:pPr>
        <w:pStyle w:val="BodyText"/>
        <w:ind w:left="100" w:right="475"/>
      </w:pPr>
      <w:r>
        <w:t xml:space="preserve">“Effective the date of this letter, [Name of Agency] requests to be removed from SSA’s list of </w:t>
      </w:r>
      <w:proofErr w:type="spellStart"/>
      <w:r>
        <w:t>ENs.</w:t>
      </w:r>
      <w:proofErr w:type="spellEnd"/>
      <w:r>
        <w:t xml:space="preserve"> We choose instead to provide services to all Social Security beneficiaries with disabilities under the cost reimbursement option.”</w:t>
      </w:r>
    </w:p>
    <w:p w14:paraId="353082C5" w14:textId="77777777" w:rsidR="000A7CD4" w:rsidRDefault="000A7CD4">
      <w:pPr>
        <w:pStyle w:val="BodyText"/>
        <w:spacing w:before="10"/>
        <w:rPr>
          <w:sz w:val="20"/>
        </w:rPr>
      </w:pPr>
    </w:p>
    <w:p w14:paraId="211596DC" w14:textId="0AF42FC7" w:rsidR="000A7CD4" w:rsidRDefault="001127CB">
      <w:pPr>
        <w:pStyle w:val="BodyText"/>
        <w:ind w:left="100" w:right="290"/>
      </w:pPr>
      <w:r>
        <w:t xml:space="preserve">The impact of a state VR agency’s decision to discontinue operating under an EN payment system is that </w:t>
      </w:r>
      <w:r w:rsidR="00133953">
        <w:t>Ticket</w:t>
      </w:r>
      <w:r>
        <w:t xml:space="preserve">s currently assigned to the agency as an EN and on which no EN payment has been made would be unassigned and reclassified as “In Use-SVR”. In accordance with 20 CFR Part 411.355(d), if payment has been made with respect to the </w:t>
      </w:r>
      <w:r w:rsidR="00133953">
        <w:t>Ticket</w:t>
      </w:r>
      <w:r>
        <w:t>, the State VR agency can receive payment only under the payment system under which the earlier payment was made.</w:t>
      </w:r>
    </w:p>
    <w:p w14:paraId="544940D9" w14:textId="77777777" w:rsidR="000A7CD4" w:rsidRDefault="000A7CD4">
      <w:pPr>
        <w:pStyle w:val="BodyText"/>
        <w:spacing w:before="10"/>
        <w:rPr>
          <w:sz w:val="20"/>
        </w:rPr>
      </w:pPr>
    </w:p>
    <w:p w14:paraId="1949B740" w14:textId="77777777" w:rsidR="000A7CD4" w:rsidRDefault="001127CB" w:rsidP="00E331B4">
      <w:pPr>
        <w:pStyle w:val="Heading3"/>
      </w:pPr>
      <w:bookmarkStart w:id="81" w:name="_Toc169863956"/>
      <w:r>
        <w:t>Beneficiary Participation</w:t>
      </w:r>
      <w:bookmarkEnd w:id="81"/>
    </w:p>
    <w:p w14:paraId="3C07D3BD" w14:textId="77777777" w:rsidR="000A7CD4" w:rsidRDefault="000A7CD4">
      <w:pPr>
        <w:pStyle w:val="BodyText"/>
        <w:spacing w:before="10"/>
        <w:rPr>
          <w:i/>
          <w:sz w:val="20"/>
        </w:rPr>
      </w:pPr>
    </w:p>
    <w:p w14:paraId="1352CA10" w14:textId="3C1C9FD9" w:rsidR="000A7CD4" w:rsidRDefault="001127CB">
      <w:pPr>
        <w:pStyle w:val="BodyText"/>
        <w:ind w:left="100"/>
      </w:pPr>
      <w:r>
        <w:t xml:space="preserve">A beneficiary's participation in the </w:t>
      </w:r>
      <w:r w:rsidR="00133953">
        <w:t>Ticket</w:t>
      </w:r>
      <w:r>
        <w:t xml:space="preserve"> to Work program is voluntary.</w:t>
      </w:r>
    </w:p>
    <w:p w14:paraId="6A1E7777" w14:textId="77777777" w:rsidR="000A7CD4" w:rsidRDefault="000A7CD4">
      <w:pPr>
        <w:pStyle w:val="BodyText"/>
      </w:pPr>
    </w:p>
    <w:p w14:paraId="2DD9FE27" w14:textId="7EC241A4" w:rsidR="000A7CD4" w:rsidRDefault="001127CB">
      <w:pPr>
        <w:pStyle w:val="BodyText"/>
        <w:spacing w:before="1"/>
        <w:ind w:left="100" w:right="396"/>
      </w:pPr>
      <w:r>
        <w:t xml:space="preserve">The beneficiary is free to choose when and whether to use the </w:t>
      </w:r>
      <w:r w:rsidR="00133953">
        <w:t>Ticket</w:t>
      </w:r>
      <w:r>
        <w:t xml:space="preserve"> to obtain the assistance needed to return to work or go to work for the first time. A beneficiary’s non-use of a </w:t>
      </w:r>
      <w:r w:rsidR="00133953">
        <w:t>Ticket</w:t>
      </w:r>
      <w:r>
        <w:t xml:space="preserve"> will not affect entitlement to disability-based benefits. When a beneficiary decides to use the </w:t>
      </w:r>
      <w:r w:rsidR="00133953">
        <w:t>Ticket</w:t>
      </w:r>
      <w:r>
        <w:t xml:space="preserve">, the beneficiary may assign it to a State VR agency or an Employment Network (EN) </w:t>
      </w:r>
      <w:r>
        <w:lastRenderedPageBreak/>
        <w:t xml:space="preserve">under our rules for assigning a </w:t>
      </w:r>
      <w:r w:rsidR="00133953">
        <w:t>Ticket</w:t>
      </w:r>
      <w:r>
        <w:t>.</w:t>
      </w:r>
    </w:p>
    <w:p w14:paraId="26E179B5" w14:textId="77777777" w:rsidR="000A7CD4" w:rsidRDefault="000A7CD4">
      <w:pPr>
        <w:pStyle w:val="BodyText"/>
        <w:rPr>
          <w:sz w:val="22"/>
        </w:rPr>
      </w:pPr>
    </w:p>
    <w:p w14:paraId="3306D44B" w14:textId="77777777" w:rsidR="000A7CD4" w:rsidRDefault="001127CB">
      <w:pPr>
        <w:pStyle w:val="BodyText"/>
        <w:ind w:left="100" w:right="342"/>
      </w:pPr>
      <w:r>
        <w:t>A beneficiary is afforded protection from periodic medical reviews while receiving VR services as long as he or she continues to make the expected progress with education, training or work.</w:t>
      </w:r>
    </w:p>
    <w:p w14:paraId="4D48EA98" w14:textId="77777777" w:rsidR="000A7CD4" w:rsidRDefault="000A7CD4">
      <w:pPr>
        <w:pStyle w:val="BodyText"/>
        <w:rPr>
          <w:sz w:val="22"/>
        </w:rPr>
      </w:pPr>
    </w:p>
    <w:p w14:paraId="3118BB91" w14:textId="0AFD4179" w:rsidR="000A7CD4" w:rsidRDefault="001127CB" w:rsidP="00E331B4">
      <w:pPr>
        <w:pStyle w:val="BodyText"/>
        <w:ind w:left="100" w:right="342"/>
      </w:pPr>
      <w:r w:rsidRPr="00AB0004">
        <w:t xml:space="preserve">At any time, a beneficiary can retrieve the </w:t>
      </w:r>
      <w:r w:rsidR="00133953">
        <w:t>Ticket</w:t>
      </w:r>
      <w:r w:rsidRPr="00AB0004">
        <w:t xml:space="preserve"> from a State VR agency or EN and reassign it to another State VR agency or EN that is willing to take the </w:t>
      </w:r>
      <w:r w:rsidR="00133953">
        <w:t>Ticket</w:t>
      </w:r>
      <w:r w:rsidRPr="00AB0004">
        <w:t xml:space="preserve"> assignment, provided the</w:t>
      </w:r>
      <w:r w:rsidR="00AB0004">
        <w:t xml:space="preserve"> </w:t>
      </w:r>
      <w:r w:rsidRPr="00AB0004">
        <w:t xml:space="preserve">beneficiary is eligible to reassign the </w:t>
      </w:r>
      <w:r w:rsidR="00133953">
        <w:t>Ticket</w:t>
      </w:r>
      <w:r w:rsidRPr="00AB0004">
        <w:t xml:space="preserve">. To reassign the </w:t>
      </w:r>
      <w:r w:rsidR="00133953">
        <w:t>Ticket</w:t>
      </w:r>
      <w:r w:rsidRPr="00AB0004">
        <w:t xml:space="preserve"> when the State VR agency</w:t>
      </w:r>
      <w:r w:rsidRPr="00E331B4">
        <w:t xml:space="preserve"> </w:t>
      </w:r>
      <w:r w:rsidRPr="00AB0004">
        <w:t>is serving the beneficiary, the beneficiary must have the State VR agency close the case directly or the beneficiary may provide SSA a case closure letter from the State VR</w:t>
      </w:r>
      <w:r w:rsidRPr="00E331B4">
        <w:t xml:space="preserve"> </w:t>
      </w:r>
      <w:r w:rsidRPr="00AB0004">
        <w:t>agency</w:t>
      </w:r>
      <w:r>
        <w:t>.</w:t>
      </w:r>
    </w:p>
    <w:p w14:paraId="1CE06A57" w14:textId="77777777" w:rsidR="000A7CD4" w:rsidRDefault="000A7CD4">
      <w:pPr>
        <w:pStyle w:val="BodyText"/>
        <w:rPr>
          <w:sz w:val="26"/>
        </w:rPr>
      </w:pPr>
    </w:p>
    <w:p w14:paraId="685C5C14" w14:textId="23FD0464" w:rsidR="000A7CD4" w:rsidRDefault="001127CB" w:rsidP="00E331B4">
      <w:pPr>
        <w:pStyle w:val="Heading2"/>
      </w:pPr>
      <w:bookmarkStart w:id="82" w:name="_Toc169863957"/>
      <w:r>
        <w:t xml:space="preserve">Selecting a Provider Using the </w:t>
      </w:r>
      <w:r w:rsidR="00133953">
        <w:t>Ticket</w:t>
      </w:r>
      <w:r>
        <w:t xml:space="preserve"> Program Manager</w:t>
      </w:r>
      <w:bookmarkEnd w:id="82"/>
    </w:p>
    <w:p w14:paraId="3A454841" w14:textId="77777777" w:rsidR="000A7CD4" w:rsidRDefault="000A7CD4">
      <w:pPr>
        <w:pStyle w:val="BodyText"/>
        <w:spacing w:before="10"/>
        <w:rPr>
          <w:i/>
          <w:sz w:val="20"/>
        </w:rPr>
      </w:pPr>
    </w:p>
    <w:p w14:paraId="0EF1A90D" w14:textId="577028AC" w:rsidR="000A7CD4" w:rsidRDefault="001127CB">
      <w:pPr>
        <w:pStyle w:val="BodyText"/>
        <w:ind w:left="100" w:right="290"/>
      </w:pPr>
      <w:r>
        <w:t xml:space="preserve">A beneficiary may not assign a </w:t>
      </w:r>
      <w:r w:rsidR="00133953">
        <w:t>Ticket</w:t>
      </w:r>
      <w:r>
        <w:t xml:space="preserve"> to more than one provider of services at a time. However, a beneficiary may discuss employment plans and goals with a State VR agency and as many ENs as the beneficiary chooses. The beneficiary may assign the </w:t>
      </w:r>
      <w:r w:rsidR="00133953">
        <w:t>Ticket</w:t>
      </w:r>
      <w:r>
        <w:t xml:space="preserve"> to an Employment Network to receive ongoing support in obtaining employment or increasing or sustaining employment after the State VR agency has closed the beneficiary’s case. The beneficiary can obtain a list of the State VR agency and approved ENs for a particular geographic area by:</w:t>
      </w:r>
    </w:p>
    <w:p w14:paraId="67EF1D7B" w14:textId="77777777" w:rsidR="000A7CD4" w:rsidRDefault="000A7CD4">
      <w:pPr>
        <w:pStyle w:val="BodyText"/>
        <w:spacing w:before="4"/>
        <w:rPr>
          <w:sz w:val="21"/>
        </w:rPr>
      </w:pPr>
    </w:p>
    <w:p w14:paraId="5B4AD5A4" w14:textId="02A390DE" w:rsidR="000A7CD4" w:rsidRDefault="001127CB">
      <w:pPr>
        <w:pStyle w:val="ListParagraph"/>
        <w:numPr>
          <w:ilvl w:val="0"/>
          <w:numId w:val="5"/>
        </w:numPr>
        <w:tabs>
          <w:tab w:val="left" w:pos="1960"/>
          <w:tab w:val="left" w:pos="1961"/>
        </w:tabs>
        <w:spacing w:line="237" w:lineRule="auto"/>
        <w:ind w:right="511"/>
        <w:rPr>
          <w:sz w:val="24"/>
        </w:rPr>
      </w:pPr>
      <w:r>
        <w:rPr>
          <w:sz w:val="24"/>
        </w:rPr>
        <w:t xml:space="preserve">Calling the </w:t>
      </w:r>
      <w:r w:rsidR="00133953">
        <w:rPr>
          <w:sz w:val="24"/>
        </w:rPr>
        <w:t>Ticket</w:t>
      </w:r>
      <w:r>
        <w:rPr>
          <w:sz w:val="24"/>
        </w:rPr>
        <w:t xml:space="preserve"> Program Manager at 1-866-968-7842 or 1-866-833-2967 (TDD),</w:t>
      </w:r>
      <w:r>
        <w:rPr>
          <w:spacing w:val="-1"/>
          <w:sz w:val="24"/>
        </w:rPr>
        <w:t xml:space="preserve"> </w:t>
      </w:r>
      <w:r>
        <w:rPr>
          <w:sz w:val="24"/>
        </w:rPr>
        <w:t>or</w:t>
      </w:r>
    </w:p>
    <w:p w14:paraId="60F2EC3D" w14:textId="53BE2879" w:rsidR="000A7CD4" w:rsidRDefault="001127CB">
      <w:pPr>
        <w:pStyle w:val="ListParagraph"/>
        <w:numPr>
          <w:ilvl w:val="0"/>
          <w:numId w:val="5"/>
        </w:numPr>
        <w:tabs>
          <w:tab w:val="left" w:pos="1960"/>
          <w:tab w:val="left" w:pos="1961"/>
        </w:tabs>
        <w:spacing w:before="2"/>
        <w:rPr>
          <w:sz w:val="24"/>
        </w:rPr>
      </w:pPr>
      <w:r>
        <w:rPr>
          <w:sz w:val="24"/>
        </w:rPr>
        <w:t>Accessing the website at</w:t>
      </w:r>
      <w:r w:rsidR="004078FD" w:rsidRPr="004078FD">
        <w:t xml:space="preserve"> </w:t>
      </w:r>
      <w:hyperlink r:id="rId19" w:history="1">
        <w:r w:rsidR="004078FD" w:rsidRPr="004078FD">
          <w:rPr>
            <w:rStyle w:val="Hyperlink"/>
            <w:sz w:val="24"/>
          </w:rPr>
          <w:t>https://choosework.ssa.gov/</w:t>
        </w:r>
      </w:hyperlink>
    </w:p>
    <w:p w14:paraId="625DBD12" w14:textId="77777777" w:rsidR="000A7CD4" w:rsidRDefault="000A7CD4">
      <w:pPr>
        <w:pStyle w:val="BodyText"/>
        <w:rPr>
          <w:sz w:val="20"/>
        </w:rPr>
      </w:pPr>
    </w:p>
    <w:p w14:paraId="412B3E5F" w14:textId="77777777" w:rsidR="000A7CD4" w:rsidRDefault="000A7CD4">
      <w:pPr>
        <w:pStyle w:val="BodyText"/>
        <w:spacing w:before="9"/>
        <w:rPr>
          <w:sz w:val="16"/>
        </w:rPr>
      </w:pPr>
    </w:p>
    <w:p w14:paraId="33048C64" w14:textId="77777777" w:rsidR="000A7CD4" w:rsidRPr="00431EF6" w:rsidRDefault="001127CB" w:rsidP="00E331B4">
      <w:pPr>
        <w:pStyle w:val="Heading3"/>
      </w:pPr>
      <w:bookmarkStart w:id="83" w:name="_Toc169863958"/>
      <w:r w:rsidRPr="00431EF6">
        <w:t>Developing a Plan for Self-Supporting Employment</w:t>
      </w:r>
      <w:bookmarkEnd w:id="83"/>
    </w:p>
    <w:p w14:paraId="508AB5EA" w14:textId="77777777" w:rsidR="000A7CD4" w:rsidRDefault="000A7CD4">
      <w:pPr>
        <w:pStyle w:val="BodyText"/>
        <w:spacing w:before="10"/>
        <w:rPr>
          <w:sz w:val="20"/>
        </w:rPr>
      </w:pPr>
    </w:p>
    <w:p w14:paraId="7471A6D3" w14:textId="74442715" w:rsidR="000A7CD4" w:rsidRDefault="001127CB">
      <w:pPr>
        <w:pStyle w:val="BodyText"/>
        <w:ind w:left="100" w:right="615"/>
      </w:pPr>
      <w:r>
        <w:t xml:space="preserve">A State VR agency or EN will provide employment services, VR services, or other support services to assist a </w:t>
      </w:r>
      <w:r w:rsidR="00133953">
        <w:t>Ticket</w:t>
      </w:r>
      <w:r>
        <w:t xml:space="preserve"> beneficiary in obtaining, regaining, and maintaining self-supporting employment as specified in the beneficiary’s:</w:t>
      </w:r>
    </w:p>
    <w:p w14:paraId="4719DE2B" w14:textId="77777777" w:rsidR="000A7CD4" w:rsidRDefault="000A7CD4">
      <w:pPr>
        <w:pStyle w:val="BodyText"/>
        <w:spacing w:before="3"/>
        <w:rPr>
          <w:sz w:val="21"/>
        </w:rPr>
      </w:pPr>
    </w:p>
    <w:p w14:paraId="466CF8A7" w14:textId="77777777" w:rsidR="000A7CD4" w:rsidRDefault="001127CB" w:rsidP="00E331B4">
      <w:pPr>
        <w:pStyle w:val="ListParagraph"/>
        <w:numPr>
          <w:ilvl w:val="0"/>
          <w:numId w:val="5"/>
        </w:numPr>
        <w:tabs>
          <w:tab w:val="left" w:pos="1900"/>
          <w:tab w:val="left" w:pos="1901"/>
        </w:tabs>
        <w:spacing w:line="237" w:lineRule="auto"/>
        <w:ind w:right="850"/>
        <w:rPr>
          <w:sz w:val="24"/>
        </w:rPr>
      </w:pPr>
      <w:r>
        <w:rPr>
          <w:sz w:val="24"/>
        </w:rPr>
        <w:t>Individualized Plan for Employment (IPE), if developed with a State</w:t>
      </w:r>
      <w:r>
        <w:rPr>
          <w:spacing w:val="-17"/>
          <w:sz w:val="24"/>
        </w:rPr>
        <w:t xml:space="preserve"> </w:t>
      </w:r>
      <w:r>
        <w:rPr>
          <w:sz w:val="24"/>
        </w:rPr>
        <w:t>VR agency;</w:t>
      </w:r>
      <w:r>
        <w:rPr>
          <w:spacing w:val="-1"/>
          <w:sz w:val="24"/>
        </w:rPr>
        <w:t xml:space="preserve"> </w:t>
      </w:r>
      <w:r>
        <w:rPr>
          <w:sz w:val="24"/>
        </w:rPr>
        <w:t>or</w:t>
      </w:r>
    </w:p>
    <w:p w14:paraId="5D8C011F" w14:textId="77777777" w:rsidR="000A7CD4" w:rsidRDefault="001127CB" w:rsidP="00E331B4">
      <w:pPr>
        <w:pStyle w:val="ListParagraph"/>
        <w:numPr>
          <w:ilvl w:val="0"/>
          <w:numId w:val="5"/>
        </w:numPr>
        <w:tabs>
          <w:tab w:val="left" w:pos="1900"/>
          <w:tab w:val="left" w:pos="1901"/>
        </w:tabs>
        <w:spacing w:before="2"/>
        <w:rPr>
          <w:sz w:val="24"/>
        </w:rPr>
      </w:pPr>
      <w:r>
        <w:rPr>
          <w:sz w:val="24"/>
        </w:rPr>
        <w:t>Individual Work Plan (IWP), if developed with an</w:t>
      </w:r>
      <w:r>
        <w:rPr>
          <w:spacing w:val="-3"/>
          <w:sz w:val="24"/>
        </w:rPr>
        <w:t xml:space="preserve"> </w:t>
      </w:r>
      <w:r>
        <w:rPr>
          <w:sz w:val="24"/>
        </w:rPr>
        <w:t>EN.</w:t>
      </w:r>
    </w:p>
    <w:p w14:paraId="5F13F606" w14:textId="77777777" w:rsidR="000A7CD4" w:rsidRDefault="000A7CD4">
      <w:pPr>
        <w:pStyle w:val="BodyText"/>
        <w:spacing w:before="8"/>
        <w:rPr>
          <w:sz w:val="23"/>
        </w:rPr>
      </w:pPr>
    </w:p>
    <w:p w14:paraId="1BD2365F" w14:textId="06B3A5B4" w:rsidR="000A7CD4" w:rsidRDefault="001127CB">
      <w:pPr>
        <w:pStyle w:val="BodyText"/>
        <w:spacing w:before="1"/>
        <w:ind w:left="100" w:right="442"/>
      </w:pPr>
      <w:r>
        <w:t xml:space="preserve">A beneficiary who is eligible to assign/reassign a </w:t>
      </w:r>
      <w:r w:rsidR="00133953">
        <w:t>Ticket</w:t>
      </w:r>
      <w:r>
        <w:t xml:space="preserve"> can do so only if that beneficiary and a representative of the State VR agency or EN have developed and signed an IPE/IWP.</w:t>
      </w:r>
    </w:p>
    <w:p w14:paraId="6A7CAD74" w14:textId="77777777" w:rsidR="000A7CD4" w:rsidRDefault="000A7CD4">
      <w:pPr>
        <w:pStyle w:val="BodyText"/>
        <w:rPr>
          <w:sz w:val="26"/>
        </w:rPr>
      </w:pPr>
    </w:p>
    <w:p w14:paraId="4C173E44" w14:textId="77777777" w:rsidR="000A7CD4" w:rsidRDefault="000A7CD4">
      <w:pPr>
        <w:pStyle w:val="BodyText"/>
        <w:spacing w:before="5"/>
        <w:rPr>
          <w:sz w:val="22"/>
        </w:rPr>
      </w:pPr>
    </w:p>
    <w:p w14:paraId="61A791EF" w14:textId="77777777" w:rsidR="00AB0004" w:rsidRDefault="00AB0004">
      <w:pPr>
        <w:rPr>
          <w:b/>
          <w:bCs/>
          <w:sz w:val="28"/>
          <w:szCs w:val="28"/>
        </w:rPr>
      </w:pPr>
      <w:r>
        <w:br w:type="page"/>
      </w:r>
    </w:p>
    <w:p w14:paraId="32BC8B99" w14:textId="29E56D87" w:rsidR="000A7CD4" w:rsidRPr="00431EF6" w:rsidRDefault="001127CB" w:rsidP="00431EF6">
      <w:pPr>
        <w:pStyle w:val="Heading1"/>
      </w:pPr>
      <w:bookmarkStart w:id="84" w:name="_Toc169863959"/>
      <w:r w:rsidRPr="00431EF6">
        <w:lastRenderedPageBreak/>
        <w:t>Payment Options Available to State VR Agencies and ENs</w:t>
      </w:r>
      <w:bookmarkEnd w:id="84"/>
    </w:p>
    <w:p w14:paraId="06443EB5" w14:textId="5895FAFF" w:rsidR="000A7CD4" w:rsidRDefault="001127CB">
      <w:pPr>
        <w:pStyle w:val="BodyText"/>
        <w:spacing w:before="236"/>
        <w:ind w:left="100" w:right="1056"/>
      </w:pPr>
      <w:r>
        <w:t xml:space="preserve">A State VR agency or EN may receive payment for its services when a beneficiary, who assigned a </w:t>
      </w:r>
      <w:r w:rsidR="00133953">
        <w:t>Ticket</w:t>
      </w:r>
      <w:r>
        <w:t xml:space="preserve"> to the State VR agency or EN, achieves certain work-related outcomes.</w:t>
      </w:r>
    </w:p>
    <w:p w14:paraId="03265C3B" w14:textId="77777777" w:rsidR="000A7CD4" w:rsidRDefault="000A7CD4">
      <w:pPr>
        <w:pStyle w:val="BodyText"/>
        <w:spacing w:before="10"/>
        <w:rPr>
          <w:sz w:val="20"/>
        </w:rPr>
      </w:pPr>
    </w:p>
    <w:p w14:paraId="71ACF8EE" w14:textId="77777777" w:rsidR="000A7CD4" w:rsidRPr="00431EF6" w:rsidRDefault="001127CB" w:rsidP="00E331B4">
      <w:pPr>
        <w:pStyle w:val="Heading2"/>
      </w:pPr>
      <w:bookmarkStart w:id="85" w:name="_Toc169863960"/>
      <w:r w:rsidRPr="00431EF6">
        <w:t>Payment Options Available to an EN</w:t>
      </w:r>
      <w:bookmarkEnd w:id="85"/>
    </w:p>
    <w:p w14:paraId="13D6B6D4" w14:textId="77777777" w:rsidR="000A7CD4" w:rsidRDefault="000A7CD4">
      <w:pPr>
        <w:pStyle w:val="BodyText"/>
        <w:spacing w:before="10"/>
        <w:rPr>
          <w:i/>
          <w:sz w:val="20"/>
        </w:rPr>
      </w:pPr>
    </w:p>
    <w:p w14:paraId="2F30B0DE" w14:textId="77777777" w:rsidR="000A7CD4" w:rsidRDefault="001127CB">
      <w:pPr>
        <w:pStyle w:val="BodyText"/>
        <w:ind w:left="100"/>
      </w:pPr>
      <w:r>
        <w:t>(Including a State VR Agency Functioning as an EN)</w:t>
      </w:r>
    </w:p>
    <w:p w14:paraId="79FE03EB" w14:textId="77777777" w:rsidR="000A7CD4" w:rsidRDefault="000A7CD4">
      <w:pPr>
        <w:pStyle w:val="BodyText"/>
        <w:spacing w:before="10"/>
        <w:rPr>
          <w:sz w:val="20"/>
        </w:rPr>
      </w:pPr>
    </w:p>
    <w:p w14:paraId="20E95552" w14:textId="41239E65" w:rsidR="000A7CD4" w:rsidRDefault="001127CB">
      <w:pPr>
        <w:pStyle w:val="BodyText"/>
        <w:ind w:left="100"/>
      </w:pPr>
      <w:r>
        <w:t xml:space="preserve">Under the </w:t>
      </w:r>
      <w:r w:rsidR="00133953">
        <w:t>Ticket</w:t>
      </w:r>
      <w:r>
        <w:t xml:space="preserve"> to Work program, ENs and State VR agencies may choose between two </w:t>
      </w:r>
      <w:r w:rsidR="00133953">
        <w:t>Ticket</w:t>
      </w:r>
      <w:r>
        <w:t xml:space="preserve"> payment systems. They are the Outcome payment system and the Outcome-Milestone payment system. For a detailed description of the payments available under these two payment systems, please go to </w:t>
      </w:r>
      <w:hyperlink r:id="rId20" w:history="1">
        <w:r w:rsidR="004078FD" w:rsidRPr="002F4515">
          <w:rPr>
            <w:rStyle w:val="Hyperlink"/>
          </w:rPr>
          <w:t>.</w:t>
        </w:r>
      </w:hyperlink>
      <w:r w:rsidR="004078FD" w:rsidRPr="004078FD">
        <w:rPr>
          <w:sz w:val="22"/>
          <w:szCs w:val="22"/>
        </w:rPr>
        <w:t xml:space="preserve"> </w:t>
      </w:r>
      <w:hyperlink r:id="rId21" w:history="1">
        <w:r w:rsidR="004078FD" w:rsidRPr="004078FD">
          <w:rPr>
            <w:rStyle w:val="Hyperlink"/>
          </w:rPr>
          <w:t>https://choosework.ssa.gov/</w:t>
        </w:r>
      </w:hyperlink>
    </w:p>
    <w:p w14:paraId="327AE383" w14:textId="40709473" w:rsidR="000A7CD4" w:rsidRDefault="000A7CD4"/>
    <w:p w14:paraId="2F76DF53" w14:textId="73E62D40" w:rsidR="000A7CD4" w:rsidRDefault="001127CB">
      <w:pPr>
        <w:pStyle w:val="BodyText"/>
        <w:spacing w:before="72"/>
        <w:ind w:left="100" w:right="285"/>
      </w:pPr>
      <w:r>
        <w:t xml:space="preserve">Once an EN makes a payment system election, it will apply to all of the EN’s </w:t>
      </w:r>
      <w:r w:rsidR="00133953">
        <w:t>Ticket</w:t>
      </w:r>
      <w:r>
        <w:t xml:space="preserve"> assignments. An EN may change its elected payment system once in each calendar year.  When it does this, the newly elected payment system will apply to the EN’s new </w:t>
      </w:r>
      <w:r w:rsidR="00133953">
        <w:t>Ticket</w:t>
      </w:r>
      <w:r>
        <w:t xml:space="preserve"> assignments only. The EN’s prior payment system election will continue to apply to the cases of beneficiaries whose </w:t>
      </w:r>
      <w:r w:rsidR="00133953">
        <w:t>Ticket</w:t>
      </w:r>
      <w:r>
        <w:t>s were assigned to the EN before the effective date of its newly elected EN payment</w:t>
      </w:r>
      <w:r>
        <w:rPr>
          <w:spacing w:val="-11"/>
        </w:rPr>
        <w:t xml:space="preserve"> </w:t>
      </w:r>
      <w:r>
        <w:t>system.</w:t>
      </w:r>
    </w:p>
    <w:p w14:paraId="7E62389B" w14:textId="77777777" w:rsidR="000A7CD4" w:rsidRDefault="000A7CD4">
      <w:pPr>
        <w:pStyle w:val="BodyText"/>
        <w:spacing w:before="10"/>
        <w:rPr>
          <w:sz w:val="20"/>
        </w:rPr>
      </w:pPr>
    </w:p>
    <w:p w14:paraId="1922A120" w14:textId="3E92F89C" w:rsidR="000A7CD4" w:rsidRDefault="001127CB">
      <w:pPr>
        <w:pStyle w:val="BodyText"/>
        <w:ind w:left="100" w:right="303"/>
      </w:pPr>
      <w:r>
        <w:t xml:space="preserve">SSA will only pay a State VR agency under one payment system per beneficiary. The State VR agency cannot assign the </w:t>
      </w:r>
      <w:r w:rsidR="00133953">
        <w:t>Ticket</w:t>
      </w:r>
      <w:r>
        <w:t xml:space="preserve"> for EN payments when they previously served the beneficiary under cost reimbursement and were paid under cost reimbursement. If the State VR agency closes a cost reimbursement case for which they were not paid and subsequently opens a </w:t>
      </w:r>
      <w:r w:rsidR="00133953">
        <w:t>Ticket</w:t>
      </w:r>
      <w:r>
        <w:t xml:space="preserve"> payment case on the same person, the </w:t>
      </w:r>
      <w:r w:rsidR="00133953">
        <w:t>Ticket</w:t>
      </w:r>
      <w:r>
        <w:t xml:space="preserve"> case must be based on a new IPE date, which cannot be retroactive to cover the previous period of VR.</w:t>
      </w:r>
    </w:p>
    <w:p w14:paraId="608C0431" w14:textId="77777777" w:rsidR="000A7CD4" w:rsidRDefault="000A7CD4">
      <w:pPr>
        <w:pStyle w:val="BodyText"/>
        <w:spacing w:before="11"/>
        <w:rPr>
          <w:sz w:val="20"/>
        </w:rPr>
      </w:pPr>
    </w:p>
    <w:p w14:paraId="7689B526" w14:textId="77777777" w:rsidR="000A7CD4" w:rsidRDefault="001127CB" w:rsidP="00E331B4">
      <w:pPr>
        <w:pStyle w:val="Heading2"/>
      </w:pPr>
      <w:bookmarkStart w:id="86" w:name="_Toc169863961"/>
      <w:r>
        <w:t>Payment Options Available to a State VR Agency</w:t>
      </w:r>
      <w:bookmarkEnd w:id="86"/>
    </w:p>
    <w:p w14:paraId="1BF75B7B" w14:textId="77777777" w:rsidR="000A7CD4" w:rsidRDefault="000A7CD4">
      <w:pPr>
        <w:pStyle w:val="BodyText"/>
        <w:spacing w:before="10"/>
        <w:rPr>
          <w:i/>
          <w:sz w:val="20"/>
        </w:rPr>
      </w:pPr>
    </w:p>
    <w:p w14:paraId="7B7D4E14" w14:textId="77777777" w:rsidR="000A7CD4" w:rsidRDefault="001127CB">
      <w:pPr>
        <w:pStyle w:val="BodyText"/>
        <w:ind w:left="100" w:right="570"/>
        <w:jc w:val="both"/>
      </w:pPr>
      <w:r>
        <w:t>If the State VR agency opts to be paid as an EN, SSA will use the EN payment system that</w:t>
      </w:r>
      <w:r>
        <w:rPr>
          <w:spacing w:val="-19"/>
        </w:rPr>
        <w:t xml:space="preserve"> </w:t>
      </w:r>
      <w:r>
        <w:t>the State VR agency has elected for this purpose. There are two EN payment systems from</w:t>
      </w:r>
      <w:r>
        <w:rPr>
          <w:spacing w:val="-17"/>
        </w:rPr>
        <w:t xml:space="preserve"> </w:t>
      </w:r>
      <w:r>
        <w:t>which the State VR agency can choose. These</w:t>
      </w:r>
      <w:r>
        <w:rPr>
          <w:spacing w:val="-3"/>
        </w:rPr>
        <w:t xml:space="preserve"> </w:t>
      </w:r>
      <w:r>
        <w:t>are:</w:t>
      </w:r>
    </w:p>
    <w:p w14:paraId="112951A6" w14:textId="77777777" w:rsidR="000A7CD4" w:rsidRDefault="000A7CD4">
      <w:pPr>
        <w:pStyle w:val="BodyText"/>
        <w:spacing w:before="3"/>
        <w:rPr>
          <w:sz w:val="21"/>
        </w:rPr>
      </w:pPr>
    </w:p>
    <w:p w14:paraId="792E14DC" w14:textId="0184E739" w:rsidR="000A7CD4" w:rsidRDefault="001127CB">
      <w:pPr>
        <w:pStyle w:val="ListParagraph"/>
        <w:numPr>
          <w:ilvl w:val="0"/>
          <w:numId w:val="4"/>
        </w:numPr>
        <w:tabs>
          <w:tab w:val="left" w:pos="1300"/>
          <w:tab w:val="left" w:pos="1301"/>
        </w:tabs>
        <w:spacing w:line="237" w:lineRule="auto"/>
        <w:ind w:right="292"/>
        <w:rPr>
          <w:sz w:val="24"/>
        </w:rPr>
      </w:pPr>
      <w:r>
        <w:rPr>
          <w:sz w:val="24"/>
        </w:rPr>
        <w:t xml:space="preserve">The Outcome payment system, under which it may be paid for outcome payment months that a beneficiary achieves after assigning the </w:t>
      </w:r>
      <w:r w:rsidR="00133953">
        <w:rPr>
          <w:sz w:val="24"/>
        </w:rPr>
        <w:t>Ticket</w:t>
      </w:r>
      <w:r>
        <w:rPr>
          <w:sz w:val="24"/>
        </w:rPr>
        <w:t xml:space="preserve"> to the State VR</w:t>
      </w:r>
      <w:r>
        <w:rPr>
          <w:spacing w:val="-20"/>
          <w:sz w:val="24"/>
        </w:rPr>
        <w:t xml:space="preserve"> </w:t>
      </w:r>
      <w:r>
        <w:rPr>
          <w:sz w:val="24"/>
        </w:rPr>
        <w:t>agency; and</w:t>
      </w:r>
    </w:p>
    <w:p w14:paraId="77E327AA" w14:textId="4362108C" w:rsidR="000A7CD4" w:rsidRDefault="001127CB">
      <w:pPr>
        <w:pStyle w:val="ListParagraph"/>
        <w:numPr>
          <w:ilvl w:val="0"/>
          <w:numId w:val="4"/>
        </w:numPr>
        <w:tabs>
          <w:tab w:val="left" w:pos="1300"/>
          <w:tab w:val="left" w:pos="1301"/>
        </w:tabs>
        <w:spacing w:before="7" w:line="237" w:lineRule="auto"/>
        <w:ind w:right="282"/>
        <w:rPr>
          <w:sz w:val="24"/>
        </w:rPr>
      </w:pPr>
      <w:r>
        <w:rPr>
          <w:sz w:val="24"/>
        </w:rPr>
        <w:t>The Outcome-Milestone payment system, under which it may be paid for</w:t>
      </w:r>
      <w:r>
        <w:rPr>
          <w:spacing w:val="-15"/>
          <w:sz w:val="24"/>
        </w:rPr>
        <w:t xml:space="preserve"> </w:t>
      </w:r>
      <w:r>
        <w:rPr>
          <w:sz w:val="24"/>
        </w:rPr>
        <w:t xml:space="preserve">Milestones and Outcome payment months that a beneficiary achieves after assigning the </w:t>
      </w:r>
      <w:r w:rsidR="00133953">
        <w:rPr>
          <w:sz w:val="24"/>
        </w:rPr>
        <w:t>Ticket</w:t>
      </w:r>
      <w:r>
        <w:rPr>
          <w:sz w:val="24"/>
        </w:rPr>
        <w:t xml:space="preserve"> to the State VR</w:t>
      </w:r>
      <w:r>
        <w:rPr>
          <w:spacing w:val="-3"/>
          <w:sz w:val="24"/>
        </w:rPr>
        <w:t xml:space="preserve"> </w:t>
      </w:r>
      <w:r>
        <w:rPr>
          <w:sz w:val="24"/>
        </w:rPr>
        <w:t>agency.</w:t>
      </w:r>
    </w:p>
    <w:p w14:paraId="6075ACC0" w14:textId="77777777" w:rsidR="000A7CD4" w:rsidRDefault="000A7CD4">
      <w:pPr>
        <w:pStyle w:val="BodyText"/>
        <w:spacing w:before="3"/>
      </w:pPr>
    </w:p>
    <w:p w14:paraId="1B249486" w14:textId="77777777" w:rsidR="000A7CD4" w:rsidRDefault="000A7CD4">
      <w:pPr>
        <w:pStyle w:val="BodyText"/>
        <w:spacing w:before="9"/>
        <w:rPr>
          <w:sz w:val="20"/>
        </w:rPr>
      </w:pPr>
    </w:p>
    <w:p w14:paraId="6562A362" w14:textId="47E7DF72" w:rsidR="000A7CD4" w:rsidRDefault="001127CB">
      <w:pPr>
        <w:pStyle w:val="BodyText"/>
        <w:spacing w:before="1"/>
        <w:ind w:left="100" w:right="342"/>
      </w:pPr>
      <w:r>
        <w:t xml:space="preserve">The State VR agency must have an open VR case for SSA to pay the agency under a </w:t>
      </w:r>
      <w:r w:rsidR="00133953">
        <w:t>Ticket</w:t>
      </w:r>
      <w:r>
        <w:t xml:space="preserve"> payment system. The agency also must continue providing ongoing support to receive payments beyond phase I milestones under the </w:t>
      </w:r>
      <w:r w:rsidR="00133953">
        <w:t>Ticket</w:t>
      </w:r>
      <w:r>
        <w:t xml:space="preserve"> program. If the State VR agency does not plan to provide ongoing support and has chosen to serve a beneficiary under a </w:t>
      </w:r>
      <w:r w:rsidR="00133953">
        <w:t>Ticket</w:t>
      </w:r>
      <w:r>
        <w:t xml:space="preserve"> payment system, SSA will close the </w:t>
      </w:r>
      <w:r w:rsidR="00133953">
        <w:t>Ticket</w:t>
      </w:r>
      <w:r>
        <w:t xml:space="preserve"> assignment after processing phase 1 milestone payments on a case.</w:t>
      </w:r>
    </w:p>
    <w:p w14:paraId="1422C41D" w14:textId="77777777" w:rsidR="000A7CD4" w:rsidRDefault="000A7CD4">
      <w:pPr>
        <w:pStyle w:val="BodyText"/>
        <w:spacing w:before="10"/>
        <w:rPr>
          <w:sz w:val="20"/>
        </w:rPr>
      </w:pPr>
    </w:p>
    <w:p w14:paraId="14CA5A63" w14:textId="75D1EF9B" w:rsidR="000A7CD4" w:rsidRDefault="001127CB">
      <w:pPr>
        <w:pStyle w:val="BodyText"/>
        <w:ind w:left="100" w:right="296"/>
      </w:pPr>
      <w:r>
        <w:lastRenderedPageBreak/>
        <w:t xml:space="preserve">The </w:t>
      </w:r>
      <w:r w:rsidR="00133953">
        <w:t>Ticket</w:t>
      </w:r>
      <w:r>
        <w:t xml:space="preserve"> to Work program also provides State VR agencies with an option to elect the traditional Cost Reimbursement payment system, on a case-by- case basis, when determining how to provide beneficiary services. When an agency selects this option, the beneficiary’s </w:t>
      </w:r>
      <w:r w:rsidR="00133953">
        <w:t>Ticket</w:t>
      </w:r>
      <w:r>
        <w:t xml:space="preserve"> is not assigned but is placed in “In-Use-SVR” status.</w:t>
      </w:r>
    </w:p>
    <w:p w14:paraId="31FA573D" w14:textId="77777777" w:rsidR="000A7CD4" w:rsidRDefault="000A7CD4">
      <w:pPr>
        <w:pStyle w:val="BodyText"/>
        <w:spacing w:before="10"/>
        <w:rPr>
          <w:sz w:val="20"/>
        </w:rPr>
      </w:pPr>
    </w:p>
    <w:p w14:paraId="6BF19FBE" w14:textId="26EE1A9E" w:rsidR="000A7CD4" w:rsidRDefault="001127CB">
      <w:pPr>
        <w:pStyle w:val="BodyText"/>
        <w:ind w:left="100" w:right="429"/>
      </w:pPr>
      <w:r>
        <w:t xml:space="preserve">Under the Cost Reimbursement payment system, we will pay the State VR agency for the reasonable and necessary costs incurred in providing VR services to a </w:t>
      </w:r>
      <w:r w:rsidR="00133953">
        <w:t>Ticket</w:t>
      </w:r>
      <w:r>
        <w:t xml:space="preserve"> beneficiary when those services contribute to the beneficiary’s sustained employment at the Substantial Gainful Activity (SGA) level.</w:t>
      </w:r>
    </w:p>
    <w:p w14:paraId="2F8A1B09" w14:textId="77777777" w:rsidR="000A7CD4" w:rsidRDefault="000A7CD4">
      <w:pPr>
        <w:sectPr w:rsidR="000A7CD4">
          <w:pgSz w:w="12240" w:h="15840"/>
          <w:pgMar w:top="1360" w:right="1160" w:bottom="1240" w:left="1340" w:header="0" w:footer="1056" w:gutter="0"/>
          <w:cols w:space="720"/>
        </w:sectPr>
      </w:pPr>
    </w:p>
    <w:p w14:paraId="603BE808" w14:textId="230810A7" w:rsidR="000A7CD4" w:rsidRDefault="001127CB" w:rsidP="005F63E1">
      <w:pPr>
        <w:pStyle w:val="Heading1"/>
      </w:pPr>
      <w:bookmarkStart w:id="87" w:name="_Toc169863962"/>
      <w:r>
        <w:lastRenderedPageBreak/>
        <w:t xml:space="preserve">Overview of In-Use SVR and </w:t>
      </w:r>
      <w:r w:rsidR="00133953">
        <w:t>Ticket</w:t>
      </w:r>
      <w:r>
        <w:t xml:space="preserve"> Assignment</w:t>
      </w:r>
      <w:bookmarkEnd w:id="87"/>
    </w:p>
    <w:p w14:paraId="75416AD9" w14:textId="77777777" w:rsidR="000A7CD4" w:rsidRDefault="000A7CD4">
      <w:pPr>
        <w:pStyle w:val="BodyText"/>
        <w:rPr>
          <w:b/>
          <w:sz w:val="30"/>
        </w:rPr>
      </w:pPr>
    </w:p>
    <w:p w14:paraId="2A561FA9" w14:textId="77777777" w:rsidR="000A7CD4" w:rsidRDefault="001127CB" w:rsidP="00E331B4">
      <w:pPr>
        <w:pStyle w:val="Heading2"/>
      </w:pPr>
      <w:bookmarkStart w:id="88" w:name="_Toc169863963"/>
      <w:r>
        <w:t>In-Use SVR Status</w:t>
      </w:r>
      <w:bookmarkEnd w:id="88"/>
    </w:p>
    <w:p w14:paraId="45096704" w14:textId="77777777" w:rsidR="000A7CD4" w:rsidRDefault="000A7CD4">
      <w:pPr>
        <w:pStyle w:val="BodyText"/>
        <w:spacing w:before="10"/>
        <w:rPr>
          <w:i/>
          <w:sz w:val="20"/>
        </w:rPr>
      </w:pPr>
    </w:p>
    <w:p w14:paraId="14C1EF61" w14:textId="3DB34C78" w:rsidR="000A7CD4" w:rsidRDefault="001127CB">
      <w:pPr>
        <w:pStyle w:val="BodyText"/>
        <w:ind w:left="100" w:right="342"/>
      </w:pPr>
      <w:r>
        <w:t xml:space="preserve">If the State VR agency elects the Cost Reimbursement option and the beneficiary has a </w:t>
      </w:r>
      <w:r w:rsidR="00133953">
        <w:t>Ticket</w:t>
      </w:r>
      <w:r>
        <w:t xml:space="preserve">, the </w:t>
      </w:r>
      <w:r w:rsidR="00133953">
        <w:t>Ticket</w:t>
      </w:r>
      <w:r>
        <w:t xml:space="preserve"> is assigned “In-Use SVR</w:t>
      </w:r>
      <w:r>
        <w:rPr>
          <w:b/>
        </w:rPr>
        <w:t xml:space="preserve">” </w:t>
      </w:r>
      <w:r>
        <w:t>in SSA’s system</w:t>
      </w:r>
      <w:r>
        <w:rPr>
          <w:b/>
        </w:rPr>
        <w:t xml:space="preserve">. </w:t>
      </w:r>
      <w:r>
        <w:t>In-Use SVR begins on the effective date of the IPE.</w:t>
      </w:r>
    </w:p>
    <w:p w14:paraId="6F09176E" w14:textId="77777777" w:rsidR="000A7CD4" w:rsidRDefault="000A7CD4">
      <w:pPr>
        <w:pStyle w:val="BodyText"/>
        <w:spacing w:before="10"/>
        <w:rPr>
          <w:sz w:val="20"/>
        </w:rPr>
      </w:pPr>
    </w:p>
    <w:p w14:paraId="4AD4C3D5" w14:textId="77777777" w:rsidR="000A7CD4" w:rsidRDefault="001127CB">
      <w:pPr>
        <w:pStyle w:val="BodyText"/>
        <w:ind w:left="100" w:right="547"/>
        <w:jc w:val="both"/>
      </w:pPr>
      <w:r>
        <w:t xml:space="preserve">This status will afford the </w:t>
      </w:r>
      <w:proofErr w:type="gramStart"/>
      <w:r>
        <w:t>beneficiary</w:t>
      </w:r>
      <w:proofErr w:type="gramEnd"/>
      <w:r>
        <w:t xml:space="preserve"> protection from a medical review (Continuing Disability Review), as long as the beneficiary is making the expected timely progress towards education, training or work.</w:t>
      </w:r>
    </w:p>
    <w:p w14:paraId="5F69995E" w14:textId="77777777" w:rsidR="000A7CD4" w:rsidRDefault="000A7CD4">
      <w:pPr>
        <w:pStyle w:val="BodyText"/>
        <w:spacing w:before="11"/>
        <w:rPr>
          <w:sz w:val="20"/>
        </w:rPr>
      </w:pPr>
    </w:p>
    <w:p w14:paraId="712DA6ED" w14:textId="0BF73657" w:rsidR="000A7CD4" w:rsidRDefault="001127CB">
      <w:pPr>
        <w:pStyle w:val="BodyText"/>
        <w:ind w:left="100" w:right="315"/>
      </w:pPr>
      <w:r>
        <w:t xml:space="preserve">The period of “In-Use SVR” and CDR protection will end with the close of the 90-day extension period following the date the State VR agency closes the beneficiary’s VR case, unless the beneficiary assigns the </w:t>
      </w:r>
      <w:r w:rsidR="00133953">
        <w:t>Ticket</w:t>
      </w:r>
      <w:r>
        <w:t xml:space="preserve"> to an Employment Network during this 90-day period.</w:t>
      </w:r>
    </w:p>
    <w:p w14:paraId="7F69D4FE" w14:textId="77777777" w:rsidR="000A7CD4" w:rsidRDefault="000A7CD4">
      <w:pPr>
        <w:pStyle w:val="BodyText"/>
        <w:spacing w:before="10"/>
        <w:rPr>
          <w:sz w:val="20"/>
        </w:rPr>
      </w:pPr>
    </w:p>
    <w:p w14:paraId="1A1D2111" w14:textId="2D1FE8C9" w:rsidR="000A7CD4" w:rsidRDefault="001127CB">
      <w:pPr>
        <w:pStyle w:val="BodyText"/>
        <w:ind w:left="100" w:right="329"/>
      </w:pPr>
      <w:r>
        <w:t xml:space="preserve">If the beneficiary has failed to make timely progress and no longer has the CDR protection when the case is unassigned, the beneficiary will not have a 90-day extension period during which he may assign the </w:t>
      </w:r>
      <w:r w:rsidR="00133953">
        <w:t>Ticket</w:t>
      </w:r>
      <w:r>
        <w:t xml:space="preserve">. However, if still in current pay and otherwise eligible, the beneficiary may reassign the </w:t>
      </w:r>
      <w:r w:rsidR="00133953">
        <w:t>Ticket</w:t>
      </w:r>
      <w:r>
        <w:t>, but the beneficiary will not be afford</w:t>
      </w:r>
      <w:r w:rsidR="008F65D8">
        <w:t>ed</w:t>
      </w:r>
      <w:r>
        <w:t xml:space="preserve"> CDR protection until he or she is again making timely progress.</w:t>
      </w:r>
    </w:p>
    <w:p w14:paraId="6A8A4857" w14:textId="77777777" w:rsidR="000A7CD4" w:rsidRDefault="000A7CD4">
      <w:pPr>
        <w:pStyle w:val="BodyText"/>
        <w:spacing w:before="10"/>
        <w:rPr>
          <w:sz w:val="20"/>
        </w:rPr>
      </w:pPr>
    </w:p>
    <w:p w14:paraId="5606102A" w14:textId="77777777" w:rsidR="000A7CD4" w:rsidRDefault="001127CB" w:rsidP="00E331B4">
      <w:pPr>
        <w:pStyle w:val="Heading2"/>
      </w:pPr>
      <w:bookmarkStart w:id="89" w:name="_Toc169863964"/>
      <w:r>
        <w:t>Eligibility and Assignability</w:t>
      </w:r>
      <w:bookmarkEnd w:id="89"/>
    </w:p>
    <w:p w14:paraId="41A6FDF0" w14:textId="77777777" w:rsidR="000A7CD4" w:rsidRDefault="000A7CD4">
      <w:pPr>
        <w:pStyle w:val="BodyText"/>
        <w:spacing w:before="11"/>
        <w:rPr>
          <w:i/>
          <w:sz w:val="20"/>
        </w:rPr>
      </w:pPr>
    </w:p>
    <w:p w14:paraId="3E68C27E" w14:textId="4256C8A2" w:rsidR="000A7CD4" w:rsidRDefault="001127CB">
      <w:pPr>
        <w:pStyle w:val="BodyText"/>
        <w:ind w:left="100" w:right="282"/>
      </w:pPr>
      <w:r>
        <w:t xml:space="preserve">This criterion is provided for informational purposes only. Always confirm whether a beneficiary is eligible to assign a </w:t>
      </w:r>
      <w:r w:rsidR="00133953">
        <w:t>Ticket</w:t>
      </w:r>
      <w:r>
        <w:t xml:space="preserve"> or place it in the In-Use SVR status. If the </w:t>
      </w:r>
      <w:r w:rsidR="00133953">
        <w:t>Ticket</w:t>
      </w:r>
      <w:r>
        <w:t xml:space="preserve"> is currently assigned and you have a need to know the name of the EN to which it is assigned, you may obtain this information via the </w:t>
      </w:r>
      <w:r w:rsidR="00133953">
        <w:t>Ticket</w:t>
      </w:r>
      <w:r>
        <w:t xml:space="preserve"> </w:t>
      </w:r>
      <w:r w:rsidR="00133953">
        <w:t>Portal</w:t>
      </w:r>
      <w:r>
        <w:t xml:space="preserve"> or if you do not have access to the </w:t>
      </w:r>
      <w:r w:rsidR="00133953">
        <w:t>Portal,</w:t>
      </w:r>
      <w:r>
        <w:t xml:space="preserve"> the </w:t>
      </w:r>
      <w:r w:rsidR="00133953">
        <w:t>Ticket</w:t>
      </w:r>
      <w:r>
        <w:t xml:space="preserve"> Program Manager will provide that information upon request.</w:t>
      </w:r>
    </w:p>
    <w:p w14:paraId="53FA419A" w14:textId="77777777" w:rsidR="000A7CD4" w:rsidRDefault="000A7CD4">
      <w:pPr>
        <w:pStyle w:val="BodyText"/>
        <w:spacing w:before="10"/>
        <w:rPr>
          <w:sz w:val="20"/>
        </w:rPr>
      </w:pPr>
    </w:p>
    <w:p w14:paraId="42B38504" w14:textId="77777777" w:rsidR="000A7CD4" w:rsidRDefault="001127CB">
      <w:pPr>
        <w:pStyle w:val="BodyText"/>
        <w:ind w:left="100"/>
      </w:pPr>
      <w:r>
        <w:t>A beneficiary is eligible for In-Use SVR if all of the following requirements are met. The beneficiary must:</w:t>
      </w:r>
    </w:p>
    <w:p w14:paraId="7C02BCA5" w14:textId="77777777" w:rsidR="000A7CD4" w:rsidRDefault="000A7CD4">
      <w:pPr>
        <w:pStyle w:val="BodyText"/>
        <w:rPr>
          <w:sz w:val="21"/>
        </w:rPr>
      </w:pPr>
    </w:p>
    <w:p w14:paraId="100C101D" w14:textId="77777777" w:rsidR="000A7CD4" w:rsidRDefault="001127CB">
      <w:pPr>
        <w:pStyle w:val="ListParagraph"/>
        <w:numPr>
          <w:ilvl w:val="0"/>
          <w:numId w:val="3"/>
        </w:numPr>
        <w:tabs>
          <w:tab w:val="left" w:pos="1180"/>
          <w:tab w:val="left" w:pos="1181"/>
        </w:tabs>
        <w:spacing w:line="293" w:lineRule="exact"/>
        <w:rPr>
          <w:sz w:val="24"/>
        </w:rPr>
      </w:pPr>
      <w:r>
        <w:rPr>
          <w:sz w:val="24"/>
        </w:rPr>
        <w:t>Be entitled to disability-based benefits under the SSDI or SSI</w:t>
      </w:r>
      <w:r>
        <w:rPr>
          <w:spacing w:val="-13"/>
          <w:sz w:val="24"/>
        </w:rPr>
        <w:t xml:space="preserve"> </w:t>
      </w:r>
      <w:proofErr w:type="gramStart"/>
      <w:r>
        <w:rPr>
          <w:sz w:val="24"/>
        </w:rPr>
        <w:t>program;</w:t>
      </w:r>
      <w:proofErr w:type="gramEnd"/>
    </w:p>
    <w:p w14:paraId="39D2D9EA" w14:textId="77777777" w:rsidR="000A7CD4" w:rsidRDefault="001127CB">
      <w:pPr>
        <w:pStyle w:val="ListParagraph"/>
        <w:numPr>
          <w:ilvl w:val="0"/>
          <w:numId w:val="3"/>
        </w:numPr>
        <w:tabs>
          <w:tab w:val="left" w:pos="1180"/>
          <w:tab w:val="left" w:pos="1181"/>
        </w:tabs>
        <w:spacing w:line="293" w:lineRule="exact"/>
        <w:rPr>
          <w:sz w:val="24"/>
        </w:rPr>
      </w:pPr>
      <w:r>
        <w:rPr>
          <w:sz w:val="24"/>
        </w:rPr>
        <w:t>Not yet have attained age</w:t>
      </w:r>
      <w:r>
        <w:rPr>
          <w:spacing w:val="1"/>
          <w:sz w:val="24"/>
        </w:rPr>
        <w:t xml:space="preserve"> </w:t>
      </w:r>
      <w:proofErr w:type="gramStart"/>
      <w:r>
        <w:rPr>
          <w:sz w:val="24"/>
        </w:rPr>
        <w:t>65;</w:t>
      </w:r>
      <w:proofErr w:type="gramEnd"/>
    </w:p>
    <w:p w14:paraId="68FEB461" w14:textId="77777777" w:rsidR="000A7CD4" w:rsidRDefault="001127CB">
      <w:pPr>
        <w:pStyle w:val="ListParagraph"/>
        <w:numPr>
          <w:ilvl w:val="0"/>
          <w:numId w:val="3"/>
        </w:numPr>
        <w:tabs>
          <w:tab w:val="left" w:pos="1180"/>
          <w:tab w:val="left" w:pos="1181"/>
        </w:tabs>
        <w:spacing w:line="293" w:lineRule="exact"/>
        <w:rPr>
          <w:sz w:val="24"/>
        </w:rPr>
      </w:pPr>
      <w:r>
        <w:rPr>
          <w:sz w:val="24"/>
        </w:rPr>
        <w:t>Be receiving a monthly Federal cash disability-based benefit from</w:t>
      </w:r>
      <w:r>
        <w:rPr>
          <w:spacing w:val="-6"/>
          <w:sz w:val="24"/>
        </w:rPr>
        <w:t xml:space="preserve"> </w:t>
      </w:r>
      <w:proofErr w:type="gramStart"/>
      <w:r>
        <w:rPr>
          <w:sz w:val="24"/>
        </w:rPr>
        <w:t>SSA;</w:t>
      </w:r>
      <w:proofErr w:type="gramEnd"/>
    </w:p>
    <w:p w14:paraId="0E5AED4B" w14:textId="77777777" w:rsidR="000A7CD4" w:rsidRDefault="001127CB">
      <w:pPr>
        <w:pStyle w:val="ListParagraph"/>
        <w:numPr>
          <w:ilvl w:val="0"/>
          <w:numId w:val="3"/>
        </w:numPr>
        <w:tabs>
          <w:tab w:val="left" w:pos="1180"/>
          <w:tab w:val="left" w:pos="1181"/>
        </w:tabs>
        <w:spacing w:line="293" w:lineRule="exact"/>
        <w:rPr>
          <w:sz w:val="24"/>
        </w:rPr>
      </w:pPr>
      <w:proofErr w:type="gramStart"/>
      <w:r>
        <w:rPr>
          <w:sz w:val="24"/>
        </w:rPr>
        <w:t>Not be</w:t>
      </w:r>
      <w:proofErr w:type="gramEnd"/>
      <w:r>
        <w:rPr>
          <w:sz w:val="24"/>
        </w:rPr>
        <w:t xml:space="preserve"> receiving section 301</w:t>
      </w:r>
      <w:r>
        <w:rPr>
          <w:spacing w:val="-3"/>
          <w:sz w:val="24"/>
        </w:rPr>
        <w:t xml:space="preserve"> </w:t>
      </w:r>
      <w:proofErr w:type="gramStart"/>
      <w:r>
        <w:rPr>
          <w:sz w:val="24"/>
        </w:rPr>
        <w:t>payments;</w:t>
      </w:r>
      <w:proofErr w:type="gramEnd"/>
    </w:p>
    <w:p w14:paraId="514E19FB" w14:textId="77777777" w:rsidR="000A7CD4" w:rsidRDefault="001127CB">
      <w:pPr>
        <w:pStyle w:val="ListParagraph"/>
        <w:numPr>
          <w:ilvl w:val="0"/>
          <w:numId w:val="3"/>
        </w:numPr>
        <w:tabs>
          <w:tab w:val="left" w:pos="1180"/>
          <w:tab w:val="left" w:pos="1181"/>
        </w:tabs>
        <w:spacing w:before="2" w:line="293" w:lineRule="exact"/>
        <w:rPr>
          <w:sz w:val="24"/>
        </w:rPr>
      </w:pPr>
      <w:r>
        <w:rPr>
          <w:sz w:val="24"/>
        </w:rPr>
        <w:t>Not be receiving benefit continuation payments during a medical cessation</w:t>
      </w:r>
      <w:r>
        <w:rPr>
          <w:spacing w:val="-11"/>
          <w:sz w:val="24"/>
        </w:rPr>
        <w:t xml:space="preserve"> </w:t>
      </w:r>
      <w:proofErr w:type="gramStart"/>
      <w:r>
        <w:rPr>
          <w:sz w:val="24"/>
        </w:rPr>
        <w:t>appeal;</w:t>
      </w:r>
      <w:proofErr w:type="gramEnd"/>
    </w:p>
    <w:p w14:paraId="3C4793D1" w14:textId="77777777" w:rsidR="000A7CD4" w:rsidRDefault="001127CB">
      <w:pPr>
        <w:pStyle w:val="ListParagraph"/>
        <w:numPr>
          <w:ilvl w:val="0"/>
          <w:numId w:val="3"/>
        </w:numPr>
        <w:tabs>
          <w:tab w:val="left" w:pos="1180"/>
          <w:tab w:val="left" w:pos="1181"/>
        </w:tabs>
        <w:spacing w:before="2" w:line="237" w:lineRule="auto"/>
        <w:ind w:right="1212"/>
        <w:rPr>
          <w:sz w:val="24"/>
        </w:rPr>
      </w:pPr>
      <w:r>
        <w:rPr>
          <w:sz w:val="24"/>
        </w:rPr>
        <w:t>Not be receiving provisional cash benefits under the expedited</w:t>
      </w:r>
      <w:r>
        <w:rPr>
          <w:spacing w:val="-14"/>
          <w:sz w:val="24"/>
        </w:rPr>
        <w:t xml:space="preserve"> </w:t>
      </w:r>
      <w:r>
        <w:rPr>
          <w:sz w:val="24"/>
        </w:rPr>
        <w:t>reinstatement provisions; and</w:t>
      </w:r>
    </w:p>
    <w:p w14:paraId="20FE8667" w14:textId="77777777" w:rsidR="000A7CD4" w:rsidRDefault="001127CB">
      <w:pPr>
        <w:pStyle w:val="ListParagraph"/>
        <w:numPr>
          <w:ilvl w:val="0"/>
          <w:numId w:val="3"/>
        </w:numPr>
        <w:tabs>
          <w:tab w:val="left" w:pos="1180"/>
          <w:tab w:val="left" w:pos="1181"/>
        </w:tabs>
        <w:spacing w:before="2"/>
        <w:rPr>
          <w:sz w:val="24"/>
        </w:rPr>
      </w:pPr>
      <w:r>
        <w:rPr>
          <w:sz w:val="24"/>
        </w:rPr>
        <w:t>Not be receiving presumptive disability/blindness</w:t>
      </w:r>
      <w:r>
        <w:rPr>
          <w:spacing w:val="-4"/>
          <w:sz w:val="24"/>
        </w:rPr>
        <w:t xml:space="preserve"> </w:t>
      </w:r>
      <w:r>
        <w:rPr>
          <w:sz w:val="24"/>
        </w:rPr>
        <w:t>payments.</w:t>
      </w:r>
    </w:p>
    <w:p w14:paraId="5F76F036" w14:textId="77777777" w:rsidR="000A7CD4" w:rsidRDefault="000A7CD4">
      <w:pPr>
        <w:rPr>
          <w:sz w:val="24"/>
        </w:rPr>
        <w:sectPr w:rsidR="000A7CD4">
          <w:pgSz w:w="12240" w:h="15840"/>
          <w:pgMar w:top="1360" w:right="1160" w:bottom="1240" w:left="1340" w:header="0" w:footer="1056" w:gutter="0"/>
          <w:cols w:space="720"/>
        </w:sectPr>
      </w:pPr>
    </w:p>
    <w:p w14:paraId="70EA3CCD" w14:textId="6B29DE19" w:rsidR="000A7CD4" w:rsidRDefault="001127CB" w:rsidP="00E331B4">
      <w:pPr>
        <w:pStyle w:val="Heading2"/>
      </w:pPr>
      <w:bookmarkStart w:id="90" w:name="_Toc169863965"/>
      <w:r>
        <w:lastRenderedPageBreak/>
        <w:t xml:space="preserve">Proof of a Beneficiary’s Decision to Assign a </w:t>
      </w:r>
      <w:r w:rsidR="00133953">
        <w:t>Ticket</w:t>
      </w:r>
      <w:bookmarkEnd w:id="90"/>
    </w:p>
    <w:p w14:paraId="652B87F8" w14:textId="77777777" w:rsidR="000A7CD4" w:rsidRDefault="000A7CD4">
      <w:pPr>
        <w:pStyle w:val="BodyText"/>
        <w:spacing w:before="10"/>
        <w:rPr>
          <w:i/>
          <w:sz w:val="20"/>
        </w:rPr>
      </w:pPr>
    </w:p>
    <w:p w14:paraId="520C2CE7" w14:textId="7110000B" w:rsidR="000A7CD4" w:rsidRDefault="001127CB">
      <w:pPr>
        <w:pStyle w:val="BodyText"/>
        <w:ind w:left="100" w:right="516"/>
      </w:pPr>
      <w:r>
        <w:t xml:space="preserve">The State VR agency no longer needs to submit an SSA-1365 for any cases. The beneficiary’s signature on the IPE is proof of the beneficiary agreeing to use the </w:t>
      </w:r>
      <w:r w:rsidR="00133953">
        <w:t>Ticket</w:t>
      </w:r>
      <w:r>
        <w:t>. State VR agenc</w:t>
      </w:r>
      <w:r w:rsidR="008D4DA5">
        <w:t>ies</w:t>
      </w:r>
      <w:r>
        <w:t xml:space="preserve"> should ensure beneficiaries are aware that they are providing consent to use their </w:t>
      </w:r>
      <w:r w:rsidR="00133953">
        <w:t>Ticket</w:t>
      </w:r>
      <w:r>
        <w:t>s when they sign the IPE.</w:t>
      </w:r>
    </w:p>
    <w:p w14:paraId="382384C4" w14:textId="77777777" w:rsidR="000A7CD4" w:rsidRDefault="000A7CD4">
      <w:pPr>
        <w:pStyle w:val="BodyText"/>
        <w:spacing w:before="10"/>
        <w:rPr>
          <w:sz w:val="20"/>
        </w:rPr>
      </w:pPr>
    </w:p>
    <w:p w14:paraId="45A92DCB" w14:textId="3B55D03D" w:rsidR="000A7CD4" w:rsidRDefault="001127CB">
      <w:pPr>
        <w:pStyle w:val="BodyText"/>
        <w:ind w:left="100" w:right="342"/>
      </w:pPr>
      <w:r>
        <w:t xml:space="preserve">The </w:t>
      </w:r>
      <w:r w:rsidR="00133953">
        <w:t>Ticket</w:t>
      </w:r>
      <w:r>
        <w:t xml:space="preserve"> </w:t>
      </w:r>
      <w:r w:rsidR="00133953">
        <w:t>Portal</w:t>
      </w:r>
      <w:r>
        <w:t xml:space="preserve"> will show beneficiaries currently or formerly assigned to a State VR agency based on the agency submitting a batch data file or requesting an individual </w:t>
      </w:r>
      <w:r w:rsidR="00133953">
        <w:t>assignment through the Portal</w:t>
      </w:r>
      <w:r>
        <w:t>.</w:t>
      </w:r>
    </w:p>
    <w:p w14:paraId="064E8F61" w14:textId="77777777" w:rsidR="000A7CD4" w:rsidRDefault="000A7CD4">
      <w:pPr>
        <w:pStyle w:val="BodyText"/>
        <w:spacing w:before="10"/>
        <w:rPr>
          <w:sz w:val="20"/>
        </w:rPr>
      </w:pPr>
    </w:p>
    <w:p w14:paraId="44155726" w14:textId="48C153E7" w:rsidR="00431EF6" w:rsidRDefault="001127CB" w:rsidP="00E331B4">
      <w:pPr>
        <w:pStyle w:val="Heading2"/>
      </w:pPr>
      <w:bookmarkStart w:id="91" w:name="_Toc169863966"/>
      <w:r>
        <w:t xml:space="preserve">Process for a State VR to place a </w:t>
      </w:r>
      <w:r w:rsidR="00133953">
        <w:t>Ticket</w:t>
      </w:r>
      <w:r>
        <w:t xml:space="preserve"> “In-Use SVR”</w:t>
      </w:r>
      <w:bookmarkEnd w:id="91"/>
      <w:r>
        <w:t xml:space="preserve"> </w:t>
      </w:r>
    </w:p>
    <w:p w14:paraId="2C8AB5A3" w14:textId="77777777" w:rsidR="00431EF6" w:rsidRDefault="00431EF6" w:rsidP="00C3580A">
      <w:pPr>
        <w:pStyle w:val="BodyText"/>
      </w:pPr>
    </w:p>
    <w:p w14:paraId="0EDF2C6C" w14:textId="48EFA49B" w:rsidR="000A7CD4" w:rsidRDefault="001127CB" w:rsidP="00E331B4">
      <w:pPr>
        <w:pStyle w:val="Heading3"/>
      </w:pPr>
      <w:bookmarkStart w:id="92" w:name="_Toc169863967"/>
      <w:r>
        <w:t>Electronic Data File Requirements</w:t>
      </w:r>
      <w:bookmarkEnd w:id="92"/>
    </w:p>
    <w:p w14:paraId="22B7D6D8" w14:textId="66195737" w:rsidR="000A7CD4" w:rsidRDefault="001127CB">
      <w:pPr>
        <w:pStyle w:val="BodyText"/>
        <w:spacing w:before="1"/>
        <w:ind w:left="100" w:right="668"/>
      </w:pPr>
      <w:r>
        <w:t xml:space="preserve">To designate the </w:t>
      </w:r>
      <w:r w:rsidR="00133953">
        <w:t>Ticket</w:t>
      </w:r>
      <w:r>
        <w:t xml:space="preserve"> as “In-Use SVR” or “Assigned” and manage the status through case closure, the data file should be submitted th</w:t>
      </w:r>
      <w:r w:rsidR="00133953">
        <w:t>rough the Portal</w:t>
      </w:r>
      <w:r>
        <w:t xml:space="preserve"> and contain the data elements identified below in comma delimited format. This</w:t>
      </w:r>
      <w:r w:rsidR="008D4DA5">
        <w:t xml:space="preserve"> file type</w:t>
      </w:r>
      <w:r>
        <w:t xml:space="preserve"> is common on all computer platforms and supported by almost all spreadsheets and data management systems. For assistance concerning the file, contact us at </w:t>
      </w:r>
      <w:hyperlink r:id="rId22">
        <w:r>
          <w:rPr>
            <w:color w:val="0000FF"/>
            <w:u w:val="single" w:color="0000FF"/>
          </w:rPr>
          <w:t>VR.Helpdesk@ssa.gov</w:t>
        </w:r>
        <w:r>
          <w:t xml:space="preserve">. </w:t>
        </w:r>
      </w:hyperlink>
      <w:r>
        <w:t xml:space="preserve">The file must contain the following four critical data elements for each </w:t>
      </w:r>
      <w:r w:rsidR="00133953">
        <w:t>Ticket</w:t>
      </w:r>
      <w:r>
        <w:t xml:space="preserve"> Holder served. The four elements are:</w:t>
      </w:r>
    </w:p>
    <w:p w14:paraId="01B9EB5F" w14:textId="77777777" w:rsidR="000A7CD4" w:rsidRDefault="000A7CD4">
      <w:pPr>
        <w:pStyle w:val="BodyText"/>
        <w:rPr>
          <w:sz w:val="21"/>
        </w:rPr>
      </w:pPr>
    </w:p>
    <w:p w14:paraId="54875940" w14:textId="77777777" w:rsidR="000A7CD4" w:rsidRDefault="001127CB">
      <w:pPr>
        <w:pStyle w:val="ListParagraph"/>
        <w:numPr>
          <w:ilvl w:val="0"/>
          <w:numId w:val="17"/>
        </w:numPr>
        <w:tabs>
          <w:tab w:val="left" w:pos="820"/>
          <w:tab w:val="left" w:pos="821"/>
        </w:tabs>
        <w:ind w:hanging="360"/>
        <w:rPr>
          <w:sz w:val="24"/>
        </w:rPr>
      </w:pPr>
      <w:r>
        <w:rPr>
          <w:sz w:val="24"/>
        </w:rPr>
        <w:t>Social Security</w:t>
      </w:r>
      <w:r>
        <w:rPr>
          <w:spacing w:val="-5"/>
          <w:sz w:val="24"/>
        </w:rPr>
        <w:t xml:space="preserve"> </w:t>
      </w:r>
      <w:r>
        <w:rPr>
          <w:sz w:val="24"/>
        </w:rPr>
        <w:t>Number</w:t>
      </w:r>
    </w:p>
    <w:p w14:paraId="6777DFDD" w14:textId="77777777" w:rsidR="000A7CD4" w:rsidRDefault="001127CB">
      <w:pPr>
        <w:pStyle w:val="ListParagraph"/>
        <w:numPr>
          <w:ilvl w:val="0"/>
          <w:numId w:val="17"/>
        </w:numPr>
        <w:tabs>
          <w:tab w:val="left" w:pos="820"/>
          <w:tab w:val="left" w:pos="821"/>
        </w:tabs>
        <w:spacing w:before="239"/>
        <w:ind w:hanging="360"/>
        <w:rPr>
          <w:sz w:val="24"/>
        </w:rPr>
      </w:pPr>
      <w:r>
        <w:rPr>
          <w:sz w:val="24"/>
        </w:rPr>
        <w:t>IPE signature</w:t>
      </w:r>
      <w:r>
        <w:rPr>
          <w:spacing w:val="-2"/>
          <w:sz w:val="24"/>
        </w:rPr>
        <w:t xml:space="preserve"> </w:t>
      </w:r>
      <w:r>
        <w:rPr>
          <w:sz w:val="24"/>
        </w:rPr>
        <w:t>date</w:t>
      </w:r>
    </w:p>
    <w:p w14:paraId="7CD41C8A" w14:textId="77777777" w:rsidR="000A7CD4" w:rsidRDefault="001127CB">
      <w:pPr>
        <w:pStyle w:val="ListParagraph"/>
        <w:numPr>
          <w:ilvl w:val="0"/>
          <w:numId w:val="17"/>
        </w:numPr>
        <w:tabs>
          <w:tab w:val="left" w:pos="820"/>
          <w:tab w:val="left" w:pos="821"/>
        </w:tabs>
        <w:spacing w:before="239"/>
        <w:ind w:hanging="360"/>
        <w:rPr>
          <w:sz w:val="24"/>
        </w:rPr>
      </w:pPr>
      <w:r>
        <w:rPr>
          <w:sz w:val="24"/>
        </w:rPr>
        <w:t>Case closure date (or blank if still</w:t>
      </w:r>
      <w:r>
        <w:rPr>
          <w:spacing w:val="-3"/>
          <w:sz w:val="24"/>
        </w:rPr>
        <w:t xml:space="preserve"> </w:t>
      </w:r>
      <w:r>
        <w:rPr>
          <w:sz w:val="24"/>
        </w:rPr>
        <w:t>open)</w:t>
      </w:r>
    </w:p>
    <w:p w14:paraId="7057D29D" w14:textId="323578B4" w:rsidR="000A7CD4" w:rsidRDefault="001127CB">
      <w:pPr>
        <w:pStyle w:val="ListParagraph"/>
        <w:numPr>
          <w:ilvl w:val="0"/>
          <w:numId w:val="17"/>
        </w:numPr>
        <w:tabs>
          <w:tab w:val="left" w:pos="820"/>
          <w:tab w:val="left" w:pos="821"/>
        </w:tabs>
        <w:spacing w:before="239"/>
        <w:ind w:hanging="360"/>
        <w:rPr>
          <w:sz w:val="24"/>
        </w:rPr>
      </w:pPr>
      <w:r>
        <w:rPr>
          <w:sz w:val="24"/>
        </w:rPr>
        <w:t>Case closure status (employed or unemployed or blank if case still</w:t>
      </w:r>
      <w:r>
        <w:rPr>
          <w:spacing w:val="-6"/>
          <w:sz w:val="24"/>
        </w:rPr>
        <w:t xml:space="preserve"> </w:t>
      </w:r>
      <w:r>
        <w:rPr>
          <w:sz w:val="24"/>
        </w:rPr>
        <w:t>open)</w:t>
      </w:r>
    </w:p>
    <w:p w14:paraId="48645174" w14:textId="77777777" w:rsidR="00431EF6" w:rsidRDefault="00431EF6" w:rsidP="00E331B4">
      <w:pPr>
        <w:pStyle w:val="ListParagraph"/>
        <w:tabs>
          <w:tab w:val="left" w:pos="820"/>
          <w:tab w:val="left" w:pos="821"/>
        </w:tabs>
        <w:spacing w:before="239"/>
        <w:ind w:left="820" w:firstLine="0"/>
        <w:rPr>
          <w:sz w:val="24"/>
        </w:rPr>
      </w:pPr>
    </w:p>
    <w:p w14:paraId="7437D43B" w14:textId="77777777" w:rsidR="000A7CD4" w:rsidRDefault="001127CB" w:rsidP="00E331B4">
      <w:pPr>
        <w:pStyle w:val="Heading3"/>
      </w:pPr>
      <w:bookmarkStart w:id="93" w:name="_Toc169863968"/>
      <w:r>
        <w:t>The Importance of Submitting the Data File</w:t>
      </w:r>
      <w:bookmarkEnd w:id="93"/>
    </w:p>
    <w:p w14:paraId="1CD5DDBD" w14:textId="77777777" w:rsidR="000A7CD4" w:rsidRDefault="000A7CD4">
      <w:pPr>
        <w:pStyle w:val="BodyText"/>
        <w:spacing w:before="10"/>
        <w:rPr>
          <w:i/>
          <w:sz w:val="20"/>
        </w:rPr>
      </w:pPr>
    </w:p>
    <w:p w14:paraId="53A84A57" w14:textId="2297969E" w:rsidR="000A7CD4" w:rsidRDefault="001127CB">
      <w:pPr>
        <w:pStyle w:val="BodyText"/>
        <w:ind w:left="100" w:right="575"/>
      </w:pPr>
      <w:r>
        <w:t xml:space="preserve">It is imperative to the proper operation of the </w:t>
      </w:r>
      <w:r w:rsidR="00133953">
        <w:t>Ticket</w:t>
      </w:r>
      <w:r>
        <w:t xml:space="preserve"> to Work Program and the VR Cost Reimbursement Program that the State VR agency notifies us via the </w:t>
      </w:r>
      <w:r w:rsidR="00133953">
        <w:t>Ticket</w:t>
      </w:r>
      <w:r>
        <w:t xml:space="preserve"> </w:t>
      </w:r>
      <w:r w:rsidR="00133953">
        <w:t>Portal</w:t>
      </w:r>
      <w:r>
        <w:t xml:space="preserve"> of VR case openings and closures involving SSA beneficiaries.</w:t>
      </w:r>
    </w:p>
    <w:p w14:paraId="7A38CBA9" w14:textId="77777777" w:rsidR="000A7CD4" w:rsidRDefault="000A7CD4">
      <w:pPr>
        <w:pStyle w:val="BodyText"/>
        <w:spacing w:before="8"/>
        <w:rPr>
          <w:sz w:val="20"/>
        </w:rPr>
      </w:pPr>
    </w:p>
    <w:p w14:paraId="6FEA0D59" w14:textId="3232B285" w:rsidR="000A7CD4" w:rsidRDefault="001127CB">
      <w:pPr>
        <w:pStyle w:val="BodyText"/>
        <w:ind w:left="100" w:right="637"/>
      </w:pPr>
      <w:r>
        <w:t xml:space="preserve">When we receive the data file, it will be cross-referenced against eligible </w:t>
      </w:r>
      <w:r w:rsidR="00133953">
        <w:t>Ticket</w:t>
      </w:r>
      <w:r>
        <w:t xml:space="preserve"> Holders. The </w:t>
      </w:r>
      <w:r w:rsidR="00133953">
        <w:t>Ticket</w:t>
      </w:r>
      <w:r>
        <w:t xml:space="preserve"> Holders’ statuses will be updated with any VR case open or case closure dates. This information will allow SSA to:</w:t>
      </w:r>
    </w:p>
    <w:p w14:paraId="010F1263" w14:textId="77777777" w:rsidR="000A7CD4" w:rsidRDefault="000A7CD4">
      <w:pPr>
        <w:pStyle w:val="BodyText"/>
        <w:spacing w:before="1"/>
        <w:rPr>
          <w:sz w:val="21"/>
        </w:rPr>
      </w:pPr>
    </w:p>
    <w:p w14:paraId="3A41079A" w14:textId="76007B70" w:rsidR="000A7CD4" w:rsidRDefault="001127CB">
      <w:pPr>
        <w:pStyle w:val="ListParagraph"/>
        <w:numPr>
          <w:ilvl w:val="0"/>
          <w:numId w:val="17"/>
        </w:numPr>
        <w:tabs>
          <w:tab w:val="left" w:pos="820"/>
          <w:tab w:val="left" w:pos="821"/>
        </w:tabs>
        <w:ind w:right="921" w:hanging="360"/>
        <w:rPr>
          <w:sz w:val="24"/>
        </w:rPr>
      </w:pPr>
      <w:r>
        <w:rPr>
          <w:sz w:val="24"/>
        </w:rPr>
        <w:t xml:space="preserve">Protect the rights of your </w:t>
      </w:r>
      <w:r w:rsidR="00133953">
        <w:rPr>
          <w:sz w:val="24"/>
        </w:rPr>
        <w:t>Ticket</w:t>
      </w:r>
      <w:r>
        <w:rPr>
          <w:sz w:val="24"/>
        </w:rPr>
        <w:t xml:space="preserve"> Holders to exempt status from medical</w:t>
      </w:r>
      <w:r>
        <w:rPr>
          <w:spacing w:val="-13"/>
          <w:sz w:val="24"/>
        </w:rPr>
        <w:t xml:space="preserve"> </w:t>
      </w:r>
      <w:r>
        <w:rPr>
          <w:sz w:val="24"/>
        </w:rPr>
        <w:t>Continuing Disability</w:t>
      </w:r>
      <w:r>
        <w:rPr>
          <w:spacing w:val="-8"/>
          <w:sz w:val="24"/>
        </w:rPr>
        <w:t xml:space="preserve"> </w:t>
      </w:r>
      <w:proofErr w:type="gramStart"/>
      <w:r>
        <w:rPr>
          <w:sz w:val="24"/>
        </w:rPr>
        <w:t>Reviews;</w:t>
      </w:r>
      <w:proofErr w:type="gramEnd"/>
    </w:p>
    <w:p w14:paraId="6BCD7C28" w14:textId="77777777" w:rsidR="000A7CD4" w:rsidRDefault="000A7CD4">
      <w:pPr>
        <w:pStyle w:val="BodyText"/>
        <w:rPr>
          <w:sz w:val="21"/>
        </w:rPr>
      </w:pPr>
    </w:p>
    <w:p w14:paraId="4520EE56" w14:textId="248D3246" w:rsidR="000A7CD4" w:rsidRDefault="001127CB">
      <w:pPr>
        <w:pStyle w:val="ListParagraph"/>
        <w:numPr>
          <w:ilvl w:val="0"/>
          <w:numId w:val="17"/>
        </w:numPr>
        <w:tabs>
          <w:tab w:val="left" w:pos="820"/>
          <w:tab w:val="left" w:pos="821"/>
        </w:tabs>
        <w:ind w:hanging="360"/>
        <w:rPr>
          <w:sz w:val="24"/>
        </w:rPr>
      </w:pPr>
      <w:r>
        <w:rPr>
          <w:sz w:val="24"/>
        </w:rPr>
        <w:t xml:space="preserve">Facilitate </w:t>
      </w:r>
      <w:r w:rsidR="00133953">
        <w:rPr>
          <w:sz w:val="24"/>
        </w:rPr>
        <w:t>Ticket</w:t>
      </w:r>
      <w:r>
        <w:rPr>
          <w:sz w:val="24"/>
        </w:rPr>
        <w:t xml:space="preserve"> Holders in obtaining ongoing</w:t>
      </w:r>
      <w:r>
        <w:rPr>
          <w:spacing w:val="-4"/>
          <w:sz w:val="24"/>
        </w:rPr>
        <w:t xml:space="preserve"> </w:t>
      </w:r>
      <w:proofErr w:type="gramStart"/>
      <w:r>
        <w:rPr>
          <w:sz w:val="24"/>
        </w:rPr>
        <w:t>services;</w:t>
      </w:r>
      <w:proofErr w:type="gramEnd"/>
    </w:p>
    <w:p w14:paraId="1B6430FC" w14:textId="23CCD915" w:rsidR="000A7CD4" w:rsidRDefault="001127CB">
      <w:pPr>
        <w:pStyle w:val="ListParagraph"/>
        <w:numPr>
          <w:ilvl w:val="0"/>
          <w:numId w:val="17"/>
        </w:numPr>
        <w:tabs>
          <w:tab w:val="left" w:pos="820"/>
          <w:tab w:val="left" w:pos="821"/>
        </w:tabs>
        <w:spacing w:before="241" w:line="237" w:lineRule="auto"/>
        <w:ind w:right="744" w:hanging="360"/>
        <w:rPr>
          <w:sz w:val="24"/>
        </w:rPr>
      </w:pPr>
      <w:r>
        <w:rPr>
          <w:sz w:val="24"/>
        </w:rPr>
        <w:t xml:space="preserve">Prevent </w:t>
      </w:r>
      <w:r w:rsidR="00133953">
        <w:rPr>
          <w:sz w:val="24"/>
        </w:rPr>
        <w:t>Ticket</w:t>
      </w:r>
      <w:r>
        <w:rPr>
          <w:sz w:val="24"/>
        </w:rPr>
        <w:t xml:space="preserve"> Holders from being marketed by EN’s while their cases are open</w:t>
      </w:r>
      <w:r>
        <w:rPr>
          <w:spacing w:val="-29"/>
          <w:sz w:val="24"/>
        </w:rPr>
        <w:t xml:space="preserve"> </w:t>
      </w:r>
      <w:r>
        <w:rPr>
          <w:sz w:val="24"/>
        </w:rPr>
        <w:t>with State VR agencies;</w:t>
      </w:r>
      <w:r>
        <w:rPr>
          <w:spacing w:val="-2"/>
          <w:sz w:val="24"/>
        </w:rPr>
        <w:t xml:space="preserve"> </w:t>
      </w:r>
      <w:r>
        <w:rPr>
          <w:sz w:val="24"/>
        </w:rPr>
        <w:t>and</w:t>
      </w:r>
    </w:p>
    <w:p w14:paraId="6DB801EB" w14:textId="77777777" w:rsidR="000A7CD4" w:rsidRDefault="000A7CD4">
      <w:pPr>
        <w:spacing w:line="237" w:lineRule="auto"/>
        <w:rPr>
          <w:sz w:val="24"/>
        </w:rPr>
        <w:sectPr w:rsidR="000A7CD4">
          <w:pgSz w:w="12240" w:h="15840"/>
          <w:pgMar w:top="1360" w:right="1160" w:bottom="1240" w:left="1340" w:header="0" w:footer="1056" w:gutter="0"/>
          <w:cols w:space="720"/>
        </w:sectPr>
      </w:pPr>
    </w:p>
    <w:p w14:paraId="472E946C" w14:textId="0CBA4974" w:rsidR="000A7CD4" w:rsidRDefault="001127CB">
      <w:pPr>
        <w:pStyle w:val="ListParagraph"/>
        <w:numPr>
          <w:ilvl w:val="0"/>
          <w:numId w:val="17"/>
        </w:numPr>
        <w:tabs>
          <w:tab w:val="left" w:pos="820"/>
          <w:tab w:val="left" w:pos="821"/>
        </w:tabs>
        <w:spacing w:before="76" w:line="237" w:lineRule="auto"/>
        <w:ind w:right="356" w:hanging="360"/>
        <w:rPr>
          <w:sz w:val="24"/>
        </w:rPr>
      </w:pPr>
      <w:r>
        <w:rPr>
          <w:sz w:val="24"/>
        </w:rPr>
        <w:lastRenderedPageBreak/>
        <w:t xml:space="preserve">Ensure that the beneficiary does not simultaneously assign the </w:t>
      </w:r>
      <w:r w:rsidR="00133953">
        <w:rPr>
          <w:sz w:val="24"/>
        </w:rPr>
        <w:t>Ticket</w:t>
      </w:r>
      <w:r>
        <w:rPr>
          <w:sz w:val="24"/>
        </w:rPr>
        <w:t xml:space="preserve"> to an EN while it</w:t>
      </w:r>
      <w:r>
        <w:rPr>
          <w:spacing w:val="-16"/>
          <w:sz w:val="24"/>
        </w:rPr>
        <w:t xml:space="preserve"> </w:t>
      </w:r>
      <w:r>
        <w:rPr>
          <w:sz w:val="24"/>
        </w:rPr>
        <w:t>is in In-Use SVR status with the State VR</w:t>
      </w:r>
      <w:r>
        <w:rPr>
          <w:spacing w:val="-4"/>
          <w:sz w:val="24"/>
        </w:rPr>
        <w:t xml:space="preserve"> </w:t>
      </w:r>
      <w:r>
        <w:rPr>
          <w:sz w:val="24"/>
        </w:rPr>
        <w:t>agency.</w:t>
      </w:r>
    </w:p>
    <w:p w14:paraId="6100DD68" w14:textId="77777777" w:rsidR="00CF0BC6" w:rsidRPr="006C485E" w:rsidRDefault="00CF0BC6" w:rsidP="006C485E">
      <w:pPr>
        <w:pStyle w:val="ListParagraph"/>
        <w:rPr>
          <w:sz w:val="24"/>
        </w:rPr>
      </w:pPr>
    </w:p>
    <w:p w14:paraId="150D6141" w14:textId="69C88C06" w:rsidR="00CF0BC6" w:rsidRPr="00CF0BC6" w:rsidRDefault="00CF0BC6" w:rsidP="00CF0BC6">
      <w:pPr>
        <w:tabs>
          <w:tab w:val="left" w:pos="820"/>
          <w:tab w:val="left" w:pos="821"/>
        </w:tabs>
        <w:spacing w:before="76" w:line="237" w:lineRule="auto"/>
        <w:ind w:right="356"/>
        <w:rPr>
          <w:sz w:val="24"/>
        </w:rPr>
      </w:pPr>
      <w:r w:rsidRPr="00CF0BC6">
        <w:rPr>
          <w:sz w:val="24"/>
        </w:rPr>
        <w:t xml:space="preserve"> </w:t>
      </w:r>
      <w:r w:rsidRPr="006C485E">
        <w:rPr>
          <w:i/>
          <w:sz w:val="24"/>
        </w:rPr>
        <w:t xml:space="preserve">When may I assign my </w:t>
      </w:r>
      <w:r w:rsidR="00133953">
        <w:rPr>
          <w:i/>
          <w:sz w:val="24"/>
        </w:rPr>
        <w:t>Ticket</w:t>
      </w:r>
      <w:r w:rsidRPr="006C485E">
        <w:rPr>
          <w:i/>
          <w:sz w:val="24"/>
        </w:rPr>
        <w:t xml:space="preserve"> and how</w:t>
      </w:r>
      <w:r w:rsidRPr="00CF0BC6">
        <w:rPr>
          <w:sz w:val="24"/>
        </w:rPr>
        <w:t>?</w:t>
      </w:r>
    </w:p>
    <w:p w14:paraId="3D58A686" w14:textId="77777777" w:rsidR="00CF0BC6" w:rsidRPr="00CF0BC6" w:rsidRDefault="00CF0BC6" w:rsidP="00CF0BC6">
      <w:pPr>
        <w:tabs>
          <w:tab w:val="left" w:pos="820"/>
          <w:tab w:val="left" w:pos="821"/>
        </w:tabs>
        <w:spacing w:before="76" w:line="237" w:lineRule="auto"/>
        <w:ind w:right="356"/>
        <w:rPr>
          <w:sz w:val="24"/>
        </w:rPr>
      </w:pPr>
    </w:p>
    <w:p w14:paraId="14C3F593" w14:textId="538AA706" w:rsidR="004651C3" w:rsidRDefault="00CF0BC6" w:rsidP="00CF0BC6">
      <w:pPr>
        <w:tabs>
          <w:tab w:val="left" w:pos="820"/>
          <w:tab w:val="left" w:pos="821"/>
        </w:tabs>
        <w:spacing w:before="76" w:line="237" w:lineRule="auto"/>
        <w:ind w:right="356"/>
        <w:rPr>
          <w:sz w:val="24"/>
        </w:rPr>
      </w:pPr>
      <w:r w:rsidRPr="00CF0BC6">
        <w:rPr>
          <w:sz w:val="24"/>
        </w:rPr>
        <w:t xml:space="preserve">    (a) You may assign your </w:t>
      </w:r>
      <w:r w:rsidR="00133953">
        <w:rPr>
          <w:sz w:val="24"/>
        </w:rPr>
        <w:t>Ticket</w:t>
      </w:r>
      <w:r w:rsidRPr="00CF0BC6">
        <w:rPr>
          <w:sz w:val="24"/>
        </w:rPr>
        <w:t xml:space="preserve"> during a month in which you meet the require</w:t>
      </w:r>
      <w:r>
        <w:rPr>
          <w:sz w:val="24"/>
        </w:rPr>
        <w:t xml:space="preserve">ments </w:t>
      </w:r>
      <w:r w:rsidR="00E67A26">
        <w:rPr>
          <w:sz w:val="24"/>
        </w:rPr>
        <w:t>of age</w:t>
      </w:r>
      <w:r>
        <w:rPr>
          <w:sz w:val="24"/>
        </w:rPr>
        <w:t xml:space="preserve"> 18 or older and have not attained age 65 and are entitled to and in current pay for title II disability or blind or you are entitled to and in current pay for title XVI federal cash benefits.  You may assign your </w:t>
      </w:r>
      <w:r w:rsidR="00133953">
        <w:rPr>
          <w:sz w:val="24"/>
        </w:rPr>
        <w:t>Ticket</w:t>
      </w:r>
      <w:r>
        <w:rPr>
          <w:sz w:val="24"/>
        </w:rPr>
        <w:t xml:space="preserve"> </w:t>
      </w:r>
      <w:r w:rsidRPr="00CF0BC6">
        <w:rPr>
          <w:sz w:val="24"/>
        </w:rPr>
        <w:t xml:space="preserve">during the 90-day period after your case is closed by a State VR agency that elected the VR cost </w:t>
      </w:r>
      <w:r>
        <w:rPr>
          <w:sz w:val="24"/>
        </w:rPr>
        <w:t>reimbursement option</w:t>
      </w:r>
      <w:r w:rsidRPr="00CF0BC6">
        <w:rPr>
          <w:sz w:val="24"/>
        </w:rPr>
        <w:t xml:space="preserve">. </w:t>
      </w:r>
      <w:r w:rsidR="004651C3">
        <w:rPr>
          <w:sz w:val="24"/>
        </w:rPr>
        <w:t xml:space="preserve"> </w:t>
      </w:r>
      <w:r w:rsidRPr="00CF0BC6">
        <w:rPr>
          <w:sz w:val="24"/>
        </w:rPr>
        <w:t xml:space="preserve">You may assign your </w:t>
      </w:r>
      <w:r w:rsidR="00133953">
        <w:rPr>
          <w:sz w:val="24"/>
        </w:rPr>
        <w:t>Ticket</w:t>
      </w:r>
      <w:r w:rsidRPr="00CF0BC6">
        <w:rPr>
          <w:sz w:val="24"/>
        </w:rPr>
        <w:t xml:space="preserve"> to any EN which is serving under the program and is willing to provide you with services, or you may assign your </w:t>
      </w:r>
      <w:r w:rsidR="00133953">
        <w:rPr>
          <w:sz w:val="24"/>
        </w:rPr>
        <w:t>Ticket</w:t>
      </w:r>
      <w:r w:rsidRPr="00CF0BC6">
        <w:rPr>
          <w:sz w:val="24"/>
        </w:rPr>
        <w:t xml:space="preserve"> to a State VR agency acting as an EN if you are eligible to receive VR services under 34 CFR 361.42. You may not assign your </w:t>
      </w:r>
      <w:r w:rsidR="00133953">
        <w:rPr>
          <w:sz w:val="24"/>
        </w:rPr>
        <w:t>Ticket</w:t>
      </w:r>
      <w:r w:rsidRPr="00CF0BC6">
        <w:rPr>
          <w:sz w:val="24"/>
        </w:rPr>
        <w:t xml:space="preserve"> to more than one provider of services (i.e., an EN or a State VR agency) at a time. You may not assign your </w:t>
      </w:r>
      <w:r w:rsidR="00133953">
        <w:rPr>
          <w:sz w:val="24"/>
        </w:rPr>
        <w:t>Ticket</w:t>
      </w:r>
      <w:r w:rsidRPr="00CF0BC6">
        <w:rPr>
          <w:sz w:val="24"/>
        </w:rPr>
        <w:t xml:space="preserve"> until after the State VR agency has closed your case if you are receiving VR services pursuant to an individualized plan for employment from a State VR agency which has elected the VR cost reimbursement option. </w:t>
      </w:r>
    </w:p>
    <w:p w14:paraId="3CB0B835" w14:textId="77777777" w:rsidR="004651C3" w:rsidRDefault="004651C3" w:rsidP="00CF0BC6">
      <w:pPr>
        <w:tabs>
          <w:tab w:val="left" w:pos="820"/>
          <w:tab w:val="left" w:pos="821"/>
        </w:tabs>
        <w:spacing w:before="76" w:line="237" w:lineRule="auto"/>
        <w:ind w:right="356"/>
        <w:rPr>
          <w:sz w:val="24"/>
        </w:rPr>
      </w:pPr>
    </w:p>
    <w:p w14:paraId="62979EBF" w14:textId="32697174" w:rsidR="00CF0BC6" w:rsidRPr="006C485E" w:rsidRDefault="004651C3" w:rsidP="006C485E">
      <w:pPr>
        <w:tabs>
          <w:tab w:val="left" w:pos="820"/>
          <w:tab w:val="left" w:pos="821"/>
        </w:tabs>
        <w:spacing w:before="76" w:line="237" w:lineRule="auto"/>
        <w:ind w:right="356"/>
        <w:rPr>
          <w:b/>
          <w:sz w:val="24"/>
        </w:rPr>
      </w:pPr>
      <w:r w:rsidRPr="006C485E">
        <w:rPr>
          <w:b/>
          <w:sz w:val="24"/>
        </w:rPr>
        <w:t>NOTE: *</w:t>
      </w:r>
      <w:r w:rsidR="00CF0BC6" w:rsidRPr="006C485E">
        <w:rPr>
          <w:b/>
          <w:sz w:val="24"/>
        </w:rPr>
        <w:t xml:space="preserve">You also may not assign your </w:t>
      </w:r>
      <w:r w:rsidR="00133953">
        <w:rPr>
          <w:b/>
          <w:sz w:val="24"/>
        </w:rPr>
        <w:t>Ticket</w:t>
      </w:r>
      <w:r w:rsidR="00CF0BC6" w:rsidRPr="006C485E">
        <w:rPr>
          <w:b/>
          <w:sz w:val="24"/>
        </w:rPr>
        <w:t xml:space="preserve"> to a State VR agency if that VR agency previously served you and elected the VR cost reimbursement option and</w:t>
      </w:r>
      <w:r>
        <w:rPr>
          <w:b/>
          <w:sz w:val="24"/>
        </w:rPr>
        <w:t xml:space="preserve"> closed your case. </w:t>
      </w:r>
    </w:p>
    <w:p w14:paraId="6DB1E8E4" w14:textId="77777777" w:rsidR="000A7CD4" w:rsidRDefault="000A7CD4">
      <w:pPr>
        <w:pStyle w:val="BodyText"/>
        <w:spacing w:before="10"/>
        <w:rPr>
          <w:sz w:val="20"/>
        </w:rPr>
      </w:pPr>
    </w:p>
    <w:p w14:paraId="5D40550F" w14:textId="2A63A22E" w:rsidR="000A7CD4" w:rsidRDefault="001127CB" w:rsidP="00E331B4">
      <w:pPr>
        <w:pStyle w:val="Heading3"/>
      </w:pPr>
      <w:bookmarkStart w:id="94" w:name="_Toc169863969"/>
      <w:r>
        <w:t xml:space="preserve">Terminating In-Use SVR Status or Unassigning a </w:t>
      </w:r>
      <w:r w:rsidR="00133953">
        <w:t>Ticket</w:t>
      </w:r>
      <w:bookmarkEnd w:id="94"/>
    </w:p>
    <w:p w14:paraId="080BFF63" w14:textId="77777777" w:rsidR="000A7CD4" w:rsidRDefault="000A7CD4">
      <w:pPr>
        <w:pStyle w:val="BodyText"/>
        <w:spacing w:before="9"/>
        <w:rPr>
          <w:i/>
          <w:sz w:val="20"/>
        </w:rPr>
      </w:pPr>
    </w:p>
    <w:p w14:paraId="4F5131C3" w14:textId="2FF0BC02" w:rsidR="000A7CD4" w:rsidRDefault="001127CB">
      <w:pPr>
        <w:pStyle w:val="BodyText"/>
        <w:spacing w:before="1"/>
        <w:ind w:left="100" w:right="351"/>
      </w:pPr>
      <w:r>
        <w:t xml:space="preserve">“In-Use SVR" status will be discontinued and the </w:t>
      </w:r>
      <w:r w:rsidR="00133953">
        <w:t>Ticket</w:t>
      </w:r>
      <w:r>
        <w:t xml:space="preserve"> made available when the beneficiary or the State VR agency notifies us that the State VR agency has closed the case. SSA does not require a reason for the case closure.</w:t>
      </w:r>
    </w:p>
    <w:p w14:paraId="78EED38A" w14:textId="77777777" w:rsidR="000A7CD4" w:rsidRDefault="000A7CD4">
      <w:pPr>
        <w:pStyle w:val="BodyText"/>
        <w:spacing w:before="10"/>
        <w:rPr>
          <w:sz w:val="20"/>
        </w:rPr>
      </w:pPr>
    </w:p>
    <w:p w14:paraId="7D363CD5" w14:textId="77777777" w:rsidR="000A7CD4" w:rsidRDefault="001127CB">
      <w:pPr>
        <w:pStyle w:val="BodyText"/>
        <w:ind w:left="100" w:right="309"/>
      </w:pPr>
      <w:r>
        <w:t>In lieu of the electronic file notification from the State VR agency, to end In-Use SVR status, the beneficiary may submit a written request to the Ticker Program Manager, which indicates the date that the State VR agency closed the case and whether the beneficiary was working when the case was closed. SSA will accept this notification via email, fax or regular mail.</w:t>
      </w:r>
    </w:p>
    <w:p w14:paraId="24C8A035" w14:textId="77777777" w:rsidR="000A7CD4" w:rsidRDefault="000A7CD4">
      <w:pPr>
        <w:pStyle w:val="BodyText"/>
      </w:pPr>
    </w:p>
    <w:p w14:paraId="3FB6C93A" w14:textId="046001BB" w:rsidR="000A7CD4" w:rsidRDefault="001127CB">
      <w:pPr>
        <w:pStyle w:val="BodyText"/>
        <w:ind w:left="100" w:right="735"/>
      </w:pPr>
      <w:r>
        <w:t xml:space="preserve">When requesting that we terminate In-Use SVR status or </w:t>
      </w:r>
      <w:r w:rsidR="00133953">
        <w:t>Ticket</w:t>
      </w:r>
      <w:r>
        <w:t xml:space="preserve"> </w:t>
      </w:r>
      <w:proofErr w:type="spellStart"/>
      <w:r>
        <w:t>unassignment</w:t>
      </w:r>
      <w:proofErr w:type="spellEnd"/>
      <w:r>
        <w:t xml:space="preserve"> outside of the electronic file transfer process, use the following numbers/address.</w:t>
      </w:r>
    </w:p>
    <w:p w14:paraId="625283D8" w14:textId="77777777" w:rsidR="000A7CD4" w:rsidRDefault="001127CB">
      <w:pPr>
        <w:pStyle w:val="BodyText"/>
        <w:ind w:left="100"/>
      </w:pPr>
      <w:r>
        <w:t>Phone Number: 1-866-968-7842 or 1-866-833-2967 (TDD)</w:t>
      </w:r>
    </w:p>
    <w:p w14:paraId="1298E424" w14:textId="77777777" w:rsidR="000A7CD4" w:rsidRDefault="001127CB">
      <w:pPr>
        <w:pStyle w:val="BodyText"/>
        <w:ind w:left="100"/>
      </w:pPr>
      <w:r>
        <w:t>Fax Number: 703-683-328</w:t>
      </w:r>
    </w:p>
    <w:p w14:paraId="0E74F76C" w14:textId="2884817A" w:rsidR="000A7CD4" w:rsidRDefault="001127CB">
      <w:pPr>
        <w:pStyle w:val="BodyText"/>
        <w:spacing w:before="1"/>
        <w:ind w:left="100" w:right="4621"/>
      </w:pPr>
      <w:r>
        <w:t xml:space="preserve">Mailing Address: </w:t>
      </w:r>
      <w:r w:rsidR="00133953">
        <w:t>Ticket</w:t>
      </w:r>
      <w:r>
        <w:t xml:space="preserve"> to Work Program Manager ATTN: </w:t>
      </w:r>
      <w:r w:rsidR="00133953">
        <w:t>Ticket</w:t>
      </w:r>
      <w:r>
        <w:t xml:space="preserve"> Unassignment</w:t>
      </w:r>
    </w:p>
    <w:p w14:paraId="3844A282" w14:textId="77777777" w:rsidR="000A7CD4" w:rsidRDefault="001127CB">
      <w:pPr>
        <w:pStyle w:val="BodyText"/>
        <w:ind w:left="100"/>
      </w:pPr>
      <w:r>
        <w:t>PO Box 25105</w:t>
      </w:r>
    </w:p>
    <w:p w14:paraId="3C1B1883" w14:textId="77777777" w:rsidR="000A7CD4" w:rsidRDefault="001127CB">
      <w:pPr>
        <w:pStyle w:val="BodyText"/>
        <w:ind w:left="100"/>
      </w:pPr>
      <w:r>
        <w:t>Alexandria, VA</w:t>
      </w:r>
      <w:r>
        <w:rPr>
          <w:spacing w:val="58"/>
        </w:rPr>
        <w:t xml:space="preserve"> </w:t>
      </w:r>
      <w:r>
        <w:t>22313</w:t>
      </w:r>
    </w:p>
    <w:p w14:paraId="768837C6" w14:textId="77777777" w:rsidR="000A7CD4" w:rsidRDefault="000A7CD4">
      <w:pPr>
        <w:pStyle w:val="BodyText"/>
        <w:spacing w:before="11"/>
        <w:rPr>
          <w:sz w:val="23"/>
        </w:rPr>
      </w:pPr>
    </w:p>
    <w:p w14:paraId="62D08D21" w14:textId="77777777" w:rsidR="000A7CD4" w:rsidRDefault="001127CB">
      <w:pPr>
        <w:pStyle w:val="BodyText"/>
        <w:ind w:left="100" w:right="522"/>
      </w:pPr>
      <w:r>
        <w:t>In either event (beneficiary request OR State VR case closure), when terminating In-Use SVR, the record update will include the following actions:</w:t>
      </w:r>
    </w:p>
    <w:p w14:paraId="75C321E6" w14:textId="760DE110" w:rsidR="000A7CD4" w:rsidRDefault="001127CB">
      <w:pPr>
        <w:pStyle w:val="ListParagraph"/>
        <w:numPr>
          <w:ilvl w:val="0"/>
          <w:numId w:val="17"/>
        </w:numPr>
        <w:tabs>
          <w:tab w:val="left" w:pos="820"/>
          <w:tab w:val="left" w:pos="821"/>
        </w:tabs>
        <w:spacing w:before="2"/>
        <w:ind w:right="564" w:hanging="360"/>
        <w:rPr>
          <w:sz w:val="24"/>
        </w:rPr>
      </w:pPr>
      <w:r>
        <w:rPr>
          <w:sz w:val="24"/>
        </w:rPr>
        <w:t xml:space="preserve">Changing the “Assigned” or “In-Use-SVR” activity to “In-Use-Extended” (without the SVR indicator) to initiate the 90-day extension or grace period for possible </w:t>
      </w:r>
      <w:r w:rsidR="00133953">
        <w:rPr>
          <w:sz w:val="24"/>
        </w:rPr>
        <w:t>Ticket</w:t>
      </w:r>
      <w:r>
        <w:rPr>
          <w:sz w:val="24"/>
        </w:rPr>
        <w:t xml:space="preserve"> assignment (medical CDR protection is afforded), unless the beneficiary did not have medical CDR protection when we terminate the “Assigned” or “In-Use-SVR”</w:t>
      </w:r>
      <w:r>
        <w:rPr>
          <w:spacing w:val="-21"/>
          <w:sz w:val="24"/>
        </w:rPr>
        <w:t xml:space="preserve"> </w:t>
      </w:r>
      <w:r>
        <w:rPr>
          <w:sz w:val="24"/>
        </w:rPr>
        <w:t>status.</w:t>
      </w:r>
    </w:p>
    <w:p w14:paraId="59F85882" w14:textId="20FE8B48" w:rsidR="000A7CD4" w:rsidRDefault="001127CB">
      <w:pPr>
        <w:pStyle w:val="ListParagraph"/>
        <w:numPr>
          <w:ilvl w:val="0"/>
          <w:numId w:val="17"/>
        </w:numPr>
        <w:tabs>
          <w:tab w:val="left" w:pos="820"/>
          <w:tab w:val="left" w:pos="821"/>
        </w:tabs>
        <w:spacing w:before="2" w:line="237" w:lineRule="auto"/>
        <w:ind w:right="546" w:hanging="360"/>
        <w:rPr>
          <w:sz w:val="24"/>
        </w:rPr>
      </w:pPr>
      <w:r>
        <w:rPr>
          <w:sz w:val="24"/>
        </w:rPr>
        <w:lastRenderedPageBreak/>
        <w:t xml:space="preserve">If there is a 90-day extension period and the </w:t>
      </w:r>
      <w:r w:rsidR="00133953">
        <w:rPr>
          <w:sz w:val="24"/>
        </w:rPr>
        <w:t>Ticket</w:t>
      </w:r>
      <w:r>
        <w:rPr>
          <w:sz w:val="24"/>
        </w:rPr>
        <w:t xml:space="preserve"> is not assigned on the 91</w:t>
      </w:r>
      <w:proofErr w:type="spellStart"/>
      <w:r>
        <w:rPr>
          <w:position w:val="9"/>
          <w:sz w:val="16"/>
        </w:rPr>
        <w:t>st</w:t>
      </w:r>
      <w:proofErr w:type="spellEnd"/>
      <w:r>
        <w:rPr>
          <w:position w:val="9"/>
          <w:sz w:val="16"/>
        </w:rPr>
        <w:t xml:space="preserve"> </w:t>
      </w:r>
      <w:r>
        <w:rPr>
          <w:sz w:val="24"/>
        </w:rPr>
        <w:t xml:space="preserve">day, then the medical CDR protection is </w:t>
      </w:r>
      <w:proofErr w:type="gramStart"/>
      <w:r>
        <w:rPr>
          <w:sz w:val="24"/>
        </w:rPr>
        <w:t>removed</w:t>
      </w:r>
      <w:proofErr w:type="gramEnd"/>
      <w:r>
        <w:rPr>
          <w:sz w:val="24"/>
        </w:rPr>
        <w:t xml:space="preserve"> and the record is available for regular </w:t>
      </w:r>
      <w:r w:rsidR="00133953">
        <w:rPr>
          <w:sz w:val="24"/>
        </w:rPr>
        <w:t>Ticket</w:t>
      </w:r>
      <w:r>
        <w:rPr>
          <w:sz w:val="24"/>
        </w:rPr>
        <w:t xml:space="preserve"> “assignable”</w:t>
      </w:r>
      <w:r>
        <w:rPr>
          <w:spacing w:val="-1"/>
          <w:sz w:val="24"/>
        </w:rPr>
        <w:t xml:space="preserve"> </w:t>
      </w:r>
      <w:r>
        <w:rPr>
          <w:sz w:val="24"/>
        </w:rPr>
        <w:t>activity.</w:t>
      </w:r>
    </w:p>
    <w:p w14:paraId="2768590E" w14:textId="77777777" w:rsidR="000A7CD4" w:rsidRDefault="000A7CD4">
      <w:pPr>
        <w:pStyle w:val="BodyText"/>
        <w:rPr>
          <w:sz w:val="26"/>
        </w:rPr>
      </w:pPr>
    </w:p>
    <w:p w14:paraId="692D4227" w14:textId="7ACC4C77" w:rsidR="000A7CD4" w:rsidRDefault="001127CB">
      <w:pPr>
        <w:spacing w:before="220"/>
        <w:ind w:left="100"/>
        <w:rPr>
          <w:i/>
          <w:sz w:val="24"/>
        </w:rPr>
      </w:pPr>
      <w:r>
        <w:rPr>
          <w:i/>
          <w:sz w:val="24"/>
          <w:u w:val="single"/>
        </w:rPr>
        <w:t xml:space="preserve">Effective Date of a </w:t>
      </w:r>
      <w:r w:rsidR="00133953">
        <w:rPr>
          <w:i/>
          <w:sz w:val="24"/>
          <w:u w:val="single"/>
        </w:rPr>
        <w:t>Ticket</w:t>
      </w:r>
      <w:r>
        <w:rPr>
          <w:i/>
          <w:sz w:val="24"/>
          <w:u w:val="single"/>
        </w:rPr>
        <w:t xml:space="preserve"> Assignment or Reassignment</w:t>
      </w:r>
    </w:p>
    <w:p w14:paraId="084FCABB" w14:textId="77777777" w:rsidR="000A7CD4" w:rsidRDefault="000A7CD4">
      <w:pPr>
        <w:pStyle w:val="BodyText"/>
        <w:spacing w:before="10"/>
        <w:rPr>
          <w:i/>
          <w:sz w:val="20"/>
        </w:rPr>
      </w:pPr>
    </w:p>
    <w:p w14:paraId="7821255F" w14:textId="3B9C9FB5" w:rsidR="000A7CD4" w:rsidRDefault="001127CB">
      <w:pPr>
        <w:pStyle w:val="BodyText"/>
        <w:ind w:left="100" w:right="436"/>
      </w:pPr>
      <w:r>
        <w:t xml:space="preserve">The </w:t>
      </w:r>
      <w:r w:rsidR="00133953">
        <w:t>Ticket</w:t>
      </w:r>
      <w:r>
        <w:t xml:space="preserve"> assignment is effective when all of the requirements for assignment are met. An agency can see the effective date of the </w:t>
      </w:r>
      <w:r w:rsidR="00133953">
        <w:t>Ticket</w:t>
      </w:r>
      <w:r>
        <w:t xml:space="preserve"> assignment or In-Use SVR status in the response file and shown in real time in the </w:t>
      </w:r>
      <w:r w:rsidR="00133953">
        <w:t>Ticket</w:t>
      </w:r>
      <w:r>
        <w:t xml:space="preserve"> </w:t>
      </w:r>
      <w:r w:rsidR="00133953">
        <w:t>Portal</w:t>
      </w:r>
      <w:r>
        <w:t xml:space="preserve"> based on the electronic data file o</w:t>
      </w:r>
      <w:r w:rsidR="00133953">
        <w:t>r individual submission in the Portal</w:t>
      </w:r>
      <w:r>
        <w:t>.</w:t>
      </w:r>
    </w:p>
    <w:p w14:paraId="2AA3AB9E" w14:textId="77777777" w:rsidR="000A7CD4" w:rsidRDefault="000A7CD4">
      <w:pPr>
        <w:pStyle w:val="BodyText"/>
        <w:spacing w:before="10"/>
        <w:rPr>
          <w:sz w:val="20"/>
        </w:rPr>
      </w:pPr>
    </w:p>
    <w:p w14:paraId="63FB9AD9" w14:textId="54785764" w:rsidR="000A7CD4" w:rsidRDefault="001127CB">
      <w:pPr>
        <w:pStyle w:val="BodyText"/>
        <w:ind w:left="100" w:right="375"/>
      </w:pPr>
      <w:r>
        <w:t xml:space="preserve">SSA will provide beneficiaries a confirmation notice for all </w:t>
      </w:r>
      <w:r w:rsidR="00133953">
        <w:t>Ticket</w:t>
      </w:r>
      <w:r>
        <w:t xml:space="preserve"> assignments or the beginning of In-Use SVR. The confirmation notice:</w:t>
      </w:r>
    </w:p>
    <w:p w14:paraId="4670577D" w14:textId="77777777" w:rsidR="000A7CD4" w:rsidRDefault="000A7CD4">
      <w:pPr>
        <w:pStyle w:val="BodyText"/>
        <w:spacing w:before="3"/>
        <w:rPr>
          <w:sz w:val="21"/>
        </w:rPr>
      </w:pPr>
    </w:p>
    <w:p w14:paraId="5ED93C63" w14:textId="2D546622" w:rsidR="000A7CD4" w:rsidRDefault="001127CB">
      <w:pPr>
        <w:pStyle w:val="ListParagraph"/>
        <w:numPr>
          <w:ilvl w:val="0"/>
          <w:numId w:val="17"/>
        </w:numPr>
        <w:tabs>
          <w:tab w:val="left" w:pos="820"/>
          <w:tab w:val="left" w:pos="821"/>
        </w:tabs>
        <w:spacing w:line="237" w:lineRule="auto"/>
        <w:ind w:right="351" w:hanging="360"/>
        <w:rPr>
          <w:sz w:val="24"/>
        </w:rPr>
      </w:pPr>
      <w:r>
        <w:rPr>
          <w:sz w:val="24"/>
        </w:rPr>
        <w:t>Gives the name, address and telephone number of the provider to which the</w:t>
      </w:r>
      <w:r>
        <w:rPr>
          <w:spacing w:val="-23"/>
          <w:sz w:val="24"/>
        </w:rPr>
        <w:t xml:space="preserve"> </w:t>
      </w:r>
      <w:r>
        <w:rPr>
          <w:sz w:val="24"/>
        </w:rPr>
        <w:t xml:space="preserve">beneficiary’s </w:t>
      </w:r>
      <w:r w:rsidR="00133953">
        <w:rPr>
          <w:sz w:val="24"/>
        </w:rPr>
        <w:t>Ticket</w:t>
      </w:r>
      <w:r>
        <w:rPr>
          <w:sz w:val="24"/>
        </w:rPr>
        <w:t xml:space="preserve"> is assigned or placed in In-Use SVR status and the effective</w:t>
      </w:r>
      <w:r>
        <w:rPr>
          <w:spacing w:val="-4"/>
          <w:sz w:val="24"/>
        </w:rPr>
        <w:t xml:space="preserve"> </w:t>
      </w:r>
      <w:proofErr w:type="gramStart"/>
      <w:r>
        <w:rPr>
          <w:sz w:val="24"/>
        </w:rPr>
        <w:t>date;</w:t>
      </w:r>
      <w:proofErr w:type="gramEnd"/>
    </w:p>
    <w:p w14:paraId="2F49B16A" w14:textId="1AE92B8B" w:rsidR="000A7CD4" w:rsidRDefault="001127CB">
      <w:pPr>
        <w:pStyle w:val="ListParagraph"/>
        <w:numPr>
          <w:ilvl w:val="0"/>
          <w:numId w:val="17"/>
        </w:numPr>
        <w:tabs>
          <w:tab w:val="left" w:pos="820"/>
          <w:tab w:val="left" w:pos="821"/>
        </w:tabs>
        <w:spacing w:before="76" w:line="237" w:lineRule="auto"/>
        <w:ind w:right="882" w:hanging="360"/>
        <w:rPr>
          <w:sz w:val="24"/>
        </w:rPr>
      </w:pPr>
      <w:r>
        <w:rPr>
          <w:sz w:val="24"/>
        </w:rPr>
        <w:t xml:space="preserve">Explains how the beneficiary can receive more information about how the </w:t>
      </w:r>
      <w:r w:rsidR="00133953">
        <w:rPr>
          <w:sz w:val="24"/>
        </w:rPr>
        <w:t>Ticket</w:t>
      </w:r>
      <w:r>
        <w:rPr>
          <w:spacing w:val="-12"/>
          <w:sz w:val="24"/>
        </w:rPr>
        <w:t xml:space="preserve"> </w:t>
      </w:r>
      <w:r>
        <w:rPr>
          <w:sz w:val="24"/>
        </w:rPr>
        <w:t>to Work program affects benefits;</w:t>
      </w:r>
      <w:r>
        <w:rPr>
          <w:spacing w:val="-1"/>
          <w:sz w:val="24"/>
        </w:rPr>
        <w:t xml:space="preserve"> </w:t>
      </w:r>
      <w:r>
        <w:rPr>
          <w:sz w:val="24"/>
        </w:rPr>
        <w:t>and</w:t>
      </w:r>
    </w:p>
    <w:p w14:paraId="3927EDB3" w14:textId="77777777" w:rsidR="000A7CD4" w:rsidRDefault="000A7CD4">
      <w:pPr>
        <w:pStyle w:val="BodyText"/>
        <w:spacing w:before="3"/>
        <w:rPr>
          <w:sz w:val="21"/>
        </w:rPr>
      </w:pPr>
    </w:p>
    <w:p w14:paraId="4BD6BCBA" w14:textId="0ACF81A9" w:rsidR="000A7CD4" w:rsidRDefault="001127CB">
      <w:pPr>
        <w:pStyle w:val="ListParagraph"/>
        <w:numPr>
          <w:ilvl w:val="0"/>
          <w:numId w:val="17"/>
        </w:numPr>
        <w:tabs>
          <w:tab w:val="left" w:pos="820"/>
          <w:tab w:val="left" w:pos="821"/>
        </w:tabs>
        <w:spacing w:line="237" w:lineRule="auto"/>
        <w:ind w:right="609" w:hanging="360"/>
        <w:rPr>
          <w:sz w:val="24"/>
        </w:rPr>
      </w:pPr>
      <w:r>
        <w:rPr>
          <w:sz w:val="24"/>
        </w:rPr>
        <w:t xml:space="preserve">Instructs the beneficiary to contact the </w:t>
      </w:r>
      <w:r w:rsidR="00133953">
        <w:rPr>
          <w:sz w:val="24"/>
        </w:rPr>
        <w:t>Ticket</w:t>
      </w:r>
      <w:r>
        <w:rPr>
          <w:sz w:val="24"/>
        </w:rPr>
        <w:t xml:space="preserve"> Call Center with any questions about</w:t>
      </w:r>
      <w:r>
        <w:rPr>
          <w:spacing w:val="-16"/>
          <w:sz w:val="24"/>
        </w:rPr>
        <w:t xml:space="preserve"> </w:t>
      </w:r>
      <w:r>
        <w:rPr>
          <w:sz w:val="24"/>
        </w:rPr>
        <w:t xml:space="preserve">the letter or the </w:t>
      </w:r>
      <w:r w:rsidR="00133953">
        <w:rPr>
          <w:sz w:val="24"/>
        </w:rPr>
        <w:t>Ticket</w:t>
      </w:r>
      <w:r>
        <w:rPr>
          <w:sz w:val="24"/>
        </w:rPr>
        <w:t xml:space="preserve"> to Work program (e.g., questions about the requirements to unassign/reassign the</w:t>
      </w:r>
      <w:r>
        <w:rPr>
          <w:spacing w:val="-1"/>
          <w:sz w:val="24"/>
        </w:rPr>
        <w:t xml:space="preserve"> </w:t>
      </w:r>
      <w:r w:rsidR="00133953">
        <w:rPr>
          <w:sz w:val="24"/>
        </w:rPr>
        <w:t>Ticket</w:t>
      </w:r>
      <w:r>
        <w:rPr>
          <w:sz w:val="24"/>
        </w:rPr>
        <w:t>).</w:t>
      </w:r>
    </w:p>
    <w:p w14:paraId="0812F71A" w14:textId="77777777" w:rsidR="000A7CD4" w:rsidRDefault="000A7CD4">
      <w:pPr>
        <w:pStyle w:val="BodyText"/>
        <w:rPr>
          <w:sz w:val="26"/>
        </w:rPr>
      </w:pPr>
    </w:p>
    <w:p w14:paraId="5A9E5784" w14:textId="33EF585C" w:rsidR="000A7CD4" w:rsidRDefault="001127CB">
      <w:pPr>
        <w:pStyle w:val="BodyText"/>
        <w:spacing w:before="220"/>
        <w:ind w:left="820" w:right="429" w:hanging="720"/>
      </w:pPr>
      <w:r>
        <w:t xml:space="preserve">The </w:t>
      </w:r>
      <w:r w:rsidR="00133953">
        <w:t>Ticket</w:t>
      </w:r>
      <w:r>
        <w:t xml:space="preserve"> can be reassigned to an EN or another eligible State VR agency once the </w:t>
      </w:r>
      <w:r w:rsidR="00133953">
        <w:t>Ticket</w:t>
      </w:r>
      <w:r>
        <w:t xml:space="preserve"> has been unassigned.</w:t>
      </w:r>
    </w:p>
    <w:p w14:paraId="07905034" w14:textId="77777777" w:rsidR="000A7CD4" w:rsidRDefault="000A7CD4">
      <w:pPr>
        <w:pStyle w:val="BodyText"/>
      </w:pPr>
    </w:p>
    <w:p w14:paraId="466187EC" w14:textId="067EDD32" w:rsidR="000A7CD4" w:rsidRDefault="001127CB">
      <w:pPr>
        <w:pStyle w:val="BodyText"/>
        <w:ind w:left="100" w:right="429"/>
      </w:pPr>
      <w:r>
        <w:t xml:space="preserve">A </w:t>
      </w:r>
      <w:r w:rsidR="00133953">
        <w:t>Ticket</w:t>
      </w:r>
      <w:r>
        <w:t xml:space="preserve"> is no longer assigned or in the In-Use SVR status effective with the earlier of the first day of the month following the month in which the:</w:t>
      </w:r>
    </w:p>
    <w:p w14:paraId="26A848F2" w14:textId="77777777" w:rsidR="000A7CD4" w:rsidRDefault="000A7CD4">
      <w:pPr>
        <w:pStyle w:val="BodyText"/>
        <w:spacing w:before="5"/>
      </w:pPr>
    </w:p>
    <w:p w14:paraId="21032815" w14:textId="2679F76E" w:rsidR="000A7CD4" w:rsidRDefault="001127CB">
      <w:pPr>
        <w:pStyle w:val="ListParagraph"/>
        <w:numPr>
          <w:ilvl w:val="0"/>
          <w:numId w:val="17"/>
        </w:numPr>
        <w:tabs>
          <w:tab w:val="left" w:pos="820"/>
          <w:tab w:val="left" w:pos="821"/>
        </w:tabs>
        <w:spacing w:line="237" w:lineRule="auto"/>
        <w:ind w:right="483" w:hanging="360"/>
        <w:rPr>
          <w:sz w:val="24"/>
        </w:rPr>
      </w:pPr>
      <w:r>
        <w:rPr>
          <w:sz w:val="24"/>
        </w:rPr>
        <w:t xml:space="preserve">Beneficiary notifies the </w:t>
      </w:r>
      <w:r w:rsidR="00133953">
        <w:rPr>
          <w:sz w:val="24"/>
        </w:rPr>
        <w:t>Ticket</w:t>
      </w:r>
      <w:r>
        <w:rPr>
          <w:sz w:val="24"/>
        </w:rPr>
        <w:t xml:space="preserve"> Program Manager in writing to take the </w:t>
      </w:r>
      <w:r w:rsidR="00133953">
        <w:rPr>
          <w:sz w:val="24"/>
        </w:rPr>
        <w:t>Ticket</w:t>
      </w:r>
      <w:r>
        <w:rPr>
          <w:sz w:val="24"/>
        </w:rPr>
        <w:t xml:space="preserve"> out of assignment or for the In-Use SVR status, provides a copy of the case closure letter</w:t>
      </w:r>
      <w:r>
        <w:rPr>
          <w:spacing w:val="-18"/>
          <w:sz w:val="24"/>
        </w:rPr>
        <w:t xml:space="preserve"> </w:t>
      </w:r>
      <w:r>
        <w:rPr>
          <w:sz w:val="24"/>
        </w:rPr>
        <w:t>from the State VR agency; or</w:t>
      </w:r>
      <w:r>
        <w:rPr>
          <w:spacing w:val="-1"/>
          <w:sz w:val="24"/>
        </w:rPr>
        <w:t xml:space="preserve"> </w:t>
      </w:r>
      <w:r>
        <w:rPr>
          <w:sz w:val="24"/>
        </w:rPr>
        <w:t>the</w:t>
      </w:r>
    </w:p>
    <w:p w14:paraId="11258200" w14:textId="794855E3" w:rsidR="000A7CD4" w:rsidRDefault="001127CB">
      <w:pPr>
        <w:pStyle w:val="ListParagraph"/>
        <w:numPr>
          <w:ilvl w:val="0"/>
          <w:numId w:val="17"/>
        </w:numPr>
        <w:tabs>
          <w:tab w:val="left" w:pos="820"/>
          <w:tab w:val="left" w:pos="821"/>
        </w:tabs>
        <w:spacing w:before="5"/>
        <w:ind w:hanging="360"/>
        <w:rPr>
          <w:sz w:val="24"/>
        </w:rPr>
      </w:pPr>
      <w:r>
        <w:rPr>
          <w:sz w:val="24"/>
        </w:rPr>
        <w:t>State VR age</w:t>
      </w:r>
      <w:r w:rsidR="00133953">
        <w:rPr>
          <w:sz w:val="24"/>
        </w:rPr>
        <w:t>ncy closed the case though the Portal</w:t>
      </w:r>
      <w:r>
        <w:rPr>
          <w:sz w:val="24"/>
        </w:rPr>
        <w:t xml:space="preserve"> or the </w:t>
      </w:r>
      <w:r w:rsidR="00133953">
        <w:rPr>
          <w:sz w:val="24"/>
        </w:rPr>
        <w:t>Ticket</w:t>
      </w:r>
      <w:r>
        <w:rPr>
          <w:sz w:val="24"/>
        </w:rPr>
        <w:t xml:space="preserve"> Program</w:t>
      </w:r>
      <w:r>
        <w:rPr>
          <w:spacing w:val="-11"/>
          <w:sz w:val="24"/>
        </w:rPr>
        <w:t xml:space="preserve"> </w:t>
      </w:r>
      <w:r>
        <w:rPr>
          <w:sz w:val="24"/>
        </w:rPr>
        <w:t>Manager.</w:t>
      </w:r>
    </w:p>
    <w:p w14:paraId="66F901B4" w14:textId="77777777" w:rsidR="000A7CD4" w:rsidRDefault="000A7CD4">
      <w:pPr>
        <w:pStyle w:val="BodyText"/>
        <w:rPr>
          <w:sz w:val="28"/>
        </w:rPr>
      </w:pPr>
    </w:p>
    <w:p w14:paraId="79C35012" w14:textId="03AD9EF7" w:rsidR="000A7CD4" w:rsidRDefault="001127CB">
      <w:pPr>
        <w:pStyle w:val="BodyText"/>
        <w:spacing w:before="230"/>
        <w:ind w:left="100" w:right="429"/>
      </w:pPr>
      <w:r>
        <w:t xml:space="preserve">To assign or reassign a </w:t>
      </w:r>
      <w:r w:rsidR="00133953">
        <w:t>Ticket</w:t>
      </w:r>
      <w:r>
        <w:t>, the beneficiary can request an EN list, which includes State VR agencies, or the beneficiary can locate new service providers on the website,</w:t>
      </w:r>
      <w:r w:rsidR="006D6A15" w:rsidRPr="006D6A15">
        <w:rPr>
          <w:sz w:val="22"/>
          <w:szCs w:val="22"/>
        </w:rPr>
        <w:t xml:space="preserve"> </w:t>
      </w:r>
      <w:hyperlink r:id="rId23" w:history="1">
        <w:r w:rsidR="006D6A15" w:rsidRPr="006D6A15">
          <w:rPr>
            <w:rStyle w:val="Hyperlink"/>
          </w:rPr>
          <w:t>https://choosework.ssa.gov/</w:t>
        </w:r>
      </w:hyperlink>
      <w:r>
        <w:t xml:space="preserve"> The beneficiary can then select a new EN or SVR agency and develop a new work plan. The beneficiary can participate in the future as long as he or she is eligible.</w:t>
      </w:r>
    </w:p>
    <w:p w14:paraId="54E3C224" w14:textId="77777777" w:rsidR="000A7CD4" w:rsidRDefault="000A7CD4">
      <w:pPr>
        <w:pStyle w:val="BodyText"/>
        <w:spacing w:before="9"/>
        <w:rPr>
          <w:sz w:val="23"/>
        </w:rPr>
      </w:pPr>
    </w:p>
    <w:p w14:paraId="409BC5CE" w14:textId="36E3C4DD" w:rsidR="000A7CD4" w:rsidRDefault="001127CB">
      <w:pPr>
        <w:pStyle w:val="BodyText"/>
        <w:ind w:left="100" w:right="389"/>
      </w:pPr>
      <w:r>
        <w:t xml:space="preserve">If the </w:t>
      </w:r>
      <w:r w:rsidR="00133953">
        <w:t>Ticket</w:t>
      </w:r>
      <w:r>
        <w:t xml:space="preserve"> is reassigned/assigned or placed into “In-Use SVR” within the same month that the </w:t>
      </w:r>
      <w:r w:rsidR="00133953">
        <w:t>Ticket</w:t>
      </w:r>
      <w:r>
        <w:t xml:space="preserve"> was unassigned or “In-Use SVR” ended, the </w:t>
      </w:r>
      <w:r w:rsidR="00133953">
        <w:t>Ticket</w:t>
      </w:r>
      <w:r>
        <w:t xml:space="preserve"> reassignment/assignment will be effective on the first day of the following month.</w:t>
      </w:r>
    </w:p>
    <w:p w14:paraId="33004ACD" w14:textId="77777777" w:rsidR="000A7CD4" w:rsidRDefault="000A7CD4">
      <w:pPr>
        <w:pStyle w:val="BodyText"/>
      </w:pPr>
    </w:p>
    <w:p w14:paraId="2D426195" w14:textId="4DA46C0B" w:rsidR="000A7CD4" w:rsidRDefault="001127CB">
      <w:pPr>
        <w:pStyle w:val="BodyText"/>
        <w:ind w:left="100" w:right="895"/>
      </w:pPr>
      <w:r>
        <w:t xml:space="preserve">If the </w:t>
      </w:r>
      <w:r w:rsidR="00133953">
        <w:t>Ticket</w:t>
      </w:r>
      <w:r>
        <w:t xml:space="preserve"> is reassigned after the month that the </w:t>
      </w:r>
      <w:r w:rsidR="00133953">
        <w:t>Ticket</w:t>
      </w:r>
      <w:r>
        <w:t xml:space="preserve"> was unassigned or “In-Use SVR” </w:t>
      </w:r>
      <w:r>
        <w:lastRenderedPageBreak/>
        <w:t xml:space="preserve">ended, </w:t>
      </w:r>
      <w:r w:rsidR="00133953">
        <w:t>Ticket</w:t>
      </w:r>
      <w:r>
        <w:t xml:space="preserve"> reassignment will be effective on the date that the IWP or IPE was signed.</w:t>
      </w:r>
    </w:p>
    <w:p w14:paraId="66A65310" w14:textId="77777777" w:rsidR="000A7CD4" w:rsidRDefault="000A7CD4">
      <w:pPr>
        <w:pStyle w:val="BodyText"/>
      </w:pPr>
    </w:p>
    <w:p w14:paraId="15CD8706" w14:textId="056D436B" w:rsidR="000A7CD4" w:rsidRDefault="001127CB" w:rsidP="00E331B4">
      <w:pPr>
        <w:pStyle w:val="Heading2"/>
      </w:pPr>
      <w:bookmarkStart w:id="95" w:name="_Toc169863970"/>
      <w:r>
        <w:t xml:space="preserve">Changing the Cost Reimbursement Payment Option to </w:t>
      </w:r>
      <w:r w:rsidR="00133953">
        <w:t>Ticket</w:t>
      </w:r>
      <w:r>
        <w:t xml:space="preserve"> Assignment</w:t>
      </w:r>
      <w:bookmarkEnd w:id="95"/>
    </w:p>
    <w:p w14:paraId="08C1AE7A" w14:textId="77777777" w:rsidR="000A7CD4" w:rsidRDefault="000A7CD4">
      <w:pPr>
        <w:pStyle w:val="BodyText"/>
        <w:spacing w:before="10"/>
        <w:rPr>
          <w:i/>
          <w:sz w:val="20"/>
        </w:rPr>
      </w:pPr>
    </w:p>
    <w:p w14:paraId="094F21C4" w14:textId="7EA71917" w:rsidR="000A7CD4" w:rsidRDefault="001127CB">
      <w:pPr>
        <w:pStyle w:val="BodyText"/>
        <w:ind w:left="100" w:right="629"/>
      </w:pPr>
      <w:r>
        <w:t xml:space="preserve">For each </w:t>
      </w:r>
      <w:r w:rsidR="00133953">
        <w:t>Ticket</w:t>
      </w:r>
      <w:r>
        <w:t xml:space="preserve"> eligible beneficiary, a State VR agency may elect payment under the cost reimbursement payment option or its chosen EN payment system for providing services. A State VR agency selects the cost reimbursement option by submitting the IPE date via the electronic data file in the </w:t>
      </w:r>
      <w:r w:rsidR="00133953">
        <w:t>Ticket</w:t>
      </w:r>
      <w:r>
        <w:t xml:space="preserve"> </w:t>
      </w:r>
      <w:r w:rsidR="00133953">
        <w:t>Portal</w:t>
      </w:r>
      <w:r>
        <w:t>.</w:t>
      </w:r>
    </w:p>
    <w:p w14:paraId="3BCF0C75" w14:textId="77777777" w:rsidR="000A7CD4" w:rsidRDefault="000A7CD4">
      <w:pPr>
        <w:pStyle w:val="BodyText"/>
        <w:spacing w:before="11"/>
        <w:rPr>
          <w:sz w:val="20"/>
        </w:rPr>
      </w:pPr>
    </w:p>
    <w:p w14:paraId="111DBD72" w14:textId="4E1691DB" w:rsidR="000A7CD4" w:rsidRDefault="001127CB">
      <w:pPr>
        <w:pStyle w:val="BodyText"/>
        <w:ind w:left="100" w:right="429"/>
      </w:pPr>
      <w:r>
        <w:t xml:space="preserve">Within the 90-day period from the IPE signature date, the VR agency can change its payment option for the particular </w:t>
      </w:r>
      <w:r w:rsidR="00133953">
        <w:t>Ticket</w:t>
      </w:r>
      <w:r>
        <w:t xml:space="preserve"> holder and choose to be paid as an EN.</w:t>
      </w:r>
    </w:p>
    <w:p w14:paraId="436AF0E3" w14:textId="67EBA8F8" w:rsidR="000A7CD4" w:rsidRDefault="001127CB">
      <w:pPr>
        <w:pStyle w:val="BodyText"/>
        <w:spacing w:before="218"/>
        <w:ind w:left="100" w:right="708"/>
      </w:pPr>
      <w:r>
        <w:t>Requests received more than 90 days after the IPE date will not result in a change. The</w:t>
      </w:r>
      <w:r>
        <w:rPr>
          <w:spacing w:val="-19"/>
        </w:rPr>
        <w:t xml:space="preserve"> </w:t>
      </w:r>
      <w:r w:rsidR="00133953">
        <w:t>Ticket</w:t>
      </w:r>
      <w:r>
        <w:t xml:space="preserve"> holder’s case will remain under the cost reimbursement</w:t>
      </w:r>
      <w:r>
        <w:rPr>
          <w:spacing w:val="-2"/>
        </w:rPr>
        <w:t xml:space="preserve"> </w:t>
      </w:r>
      <w:r>
        <w:t>option.</w:t>
      </w:r>
    </w:p>
    <w:p w14:paraId="60B2A998" w14:textId="4EEE9042" w:rsidR="000A7CD4" w:rsidRDefault="000A7CD4" w:rsidP="00E331B4">
      <w:pPr>
        <w:pStyle w:val="BodyText"/>
        <w:ind w:right="708"/>
      </w:pPr>
    </w:p>
    <w:p w14:paraId="41211D23" w14:textId="77777777" w:rsidR="000A7CD4" w:rsidRDefault="000A7CD4">
      <w:pPr>
        <w:pStyle w:val="BodyText"/>
        <w:spacing w:before="10"/>
        <w:rPr>
          <w:sz w:val="20"/>
        </w:rPr>
      </w:pPr>
    </w:p>
    <w:p w14:paraId="2E67974A" w14:textId="77777777" w:rsidR="000A7CD4" w:rsidRDefault="001127CB" w:rsidP="00E331B4">
      <w:pPr>
        <w:pStyle w:val="Heading3"/>
      </w:pPr>
      <w:bookmarkStart w:id="96" w:name="_Toc169863971"/>
      <w:r>
        <w:t>Post-Employment Services and In-Use SVR</w:t>
      </w:r>
      <w:bookmarkEnd w:id="96"/>
    </w:p>
    <w:p w14:paraId="5723C7F9" w14:textId="77777777" w:rsidR="000A7CD4" w:rsidRDefault="000A7CD4">
      <w:pPr>
        <w:pStyle w:val="BodyText"/>
        <w:spacing w:before="2"/>
        <w:rPr>
          <w:i/>
          <w:sz w:val="16"/>
        </w:rPr>
      </w:pPr>
    </w:p>
    <w:p w14:paraId="12BB9059" w14:textId="77777777" w:rsidR="000A7CD4" w:rsidRDefault="001127CB">
      <w:pPr>
        <w:pStyle w:val="BodyText"/>
        <w:spacing w:before="90"/>
        <w:ind w:left="100" w:right="661"/>
      </w:pPr>
      <w:r>
        <w:t>SSA will reimburse for qualified post-employment services provided by the State VR agency and submitted for reimbursement after approval of the original claim as long as the:</w:t>
      </w:r>
    </w:p>
    <w:p w14:paraId="409D6798" w14:textId="5688C2B7" w:rsidR="000A7CD4" w:rsidRDefault="00133953">
      <w:pPr>
        <w:pStyle w:val="ListParagraph"/>
        <w:numPr>
          <w:ilvl w:val="0"/>
          <w:numId w:val="17"/>
        </w:numPr>
        <w:tabs>
          <w:tab w:val="left" w:pos="820"/>
          <w:tab w:val="left" w:pos="821"/>
        </w:tabs>
        <w:spacing w:before="2" w:line="294" w:lineRule="exact"/>
        <w:ind w:hanging="360"/>
        <w:rPr>
          <w:sz w:val="24"/>
        </w:rPr>
      </w:pPr>
      <w:r>
        <w:rPr>
          <w:sz w:val="24"/>
        </w:rPr>
        <w:t>Ticket</w:t>
      </w:r>
      <w:r w:rsidR="001127CB">
        <w:rPr>
          <w:sz w:val="24"/>
        </w:rPr>
        <w:t xml:space="preserve"> was in In-Use SVR status for the period of the original claim;</w:t>
      </w:r>
      <w:r w:rsidR="001127CB">
        <w:rPr>
          <w:spacing w:val="-2"/>
          <w:sz w:val="24"/>
        </w:rPr>
        <w:t xml:space="preserve"> </w:t>
      </w:r>
      <w:r w:rsidR="001127CB">
        <w:rPr>
          <w:sz w:val="24"/>
        </w:rPr>
        <w:t>and</w:t>
      </w:r>
    </w:p>
    <w:p w14:paraId="719C1413" w14:textId="77777777" w:rsidR="000A7CD4" w:rsidRDefault="001127CB">
      <w:pPr>
        <w:pStyle w:val="ListParagraph"/>
        <w:numPr>
          <w:ilvl w:val="0"/>
          <w:numId w:val="17"/>
        </w:numPr>
        <w:tabs>
          <w:tab w:val="left" w:pos="820"/>
          <w:tab w:val="left" w:pos="821"/>
        </w:tabs>
        <w:spacing w:line="294" w:lineRule="exact"/>
        <w:ind w:hanging="360"/>
        <w:rPr>
          <w:sz w:val="24"/>
        </w:rPr>
      </w:pPr>
      <w:r>
        <w:rPr>
          <w:sz w:val="24"/>
        </w:rPr>
        <w:t>Post-employment services are provided within the established payment</w:t>
      </w:r>
      <w:r>
        <w:rPr>
          <w:spacing w:val="-4"/>
          <w:sz w:val="24"/>
        </w:rPr>
        <w:t xml:space="preserve"> </w:t>
      </w:r>
      <w:r>
        <w:rPr>
          <w:sz w:val="24"/>
        </w:rPr>
        <w:t>period.</w:t>
      </w:r>
    </w:p>
    <w:p w14:paraId="0BBAFF49" w14:textId="77777777" w:rsidR="000A7CD4" w:rsidRDefault="000A7CD4">
      <w:pPr>
        <w:pStyle w:val="BodyText"/>
        <w:spacing w:before="8"/>
        <w:rPr>
          <w:sz w:val="23"/>
        </w:rPr>
      </w:pPr>
    </w:p>
    <w:p w14:paraId="1FE05A08" w14:textId="77777777" w:rsidR="000A7CD4" w:rsidRDefault="001127CB">
      <w:pPr>
        <w:pStyle w:val="BodyText"/>
        <w:spacing w:before="1"/>
        <w:ind w:left="460" w:right="342"/>
      </w:pPr>
      <w:r>
        <w:t>Note: The payment period is the period that ends with the earlier of either (1) the last day of the last month of entitlement (month before benefit termination) or (2) the last day of the month the VR continuous period of SGA ends.</w:t>
      </w:r>
    </w:p>
    <w:p w14:paraId="7CEA9575" w14:textId="77777777" w:rsidR="000A7CD4" w:rsidRDefault="000A7CD4">
      <w:pPr>
        <w:pStyle w:val="BodyText"/>
        <w:rPr>
          <w:sz w:val="26"/>
        </w:rPr>
      </w:pPr>
    </w:p>
    <w:p w14:paraId="4E749E51" w14:textId="77777777" w:rsidR="000A7CD4" w:rsidRDefault="000A7CD4">
      <w:pPr>
        <w:pStyle w:val="BodyText"/>
        <w:spacing w:before="11"/>
        <w:rPr>
          <w:sz w:val="21"/>
        </w:rPr>
      </w:pPr>
    </w:p>
    <w:p w14:paraId="6AEA6A28" w14:textId="1C25BF87" w:rsidR="000A7CD4" w:rsidRDefault="001127CB" w:rsidP="00E331B4">
      <w:pPr>
        <w:pStyle w:val="Heading2"/>
      </w:pPr>
      <w:r>
        <w:t xml:space="preserve"> </w:t>
      </w:r>
      <w:bookmarkStart w:id="97" w:name="_Toc169863972"/>
      <w:r>
        <w:t xml:space="preserve">When </w:t>
      </w:r>
      <w:r w:rsidR="00133953">
        <w:t>Ticket</w:t>
      </w:r>
      <w:r>
        <w:t xml:space="preserve"> Use Begins and Ends</w:t>
      </w:r>
      <w:bookmarkEnd w:id="97"/>
    </w:p>
    <w:p w14:paraId="3DF76D7A" w14:textId="77777777" w:rsidR="000A7CD4" w:rsidRDefault="000A7CD4">
      <w:pPr>
        <w:pStyle w:val="BodyText"/>
        <w:spacing w:before="10"/>
        <w:rPr>
          <w:i/>
          <w:sz w:val="20"/>
        </w:rPr>
      </w:pPr>
    </w:p>
    <w:p w14:paraId="582FBF5B" w14:textId="368ECC54" w:rsidR="000A7CD4" w:rsidRDefault="001127CB" w:rsidP="00E331B4">
      <w:pPr>
        <w:pStyle w:val="Heading3"/>
      </w:pPr>
      <w:bookmarkStart w:id="98" w:name="_Toc169863973"/>
      <w:r>
        <w:t xml:space="preserve">When Using a </w:t>
      </w:r>
      <w:r w:rsidR="00133953">
        <w:t>Ticket</w:t>
      </w:r>
      <w:r>
        <w:t xml:space="preserve"> Begins</w:t>
      </w:r>
      <w:bookmarkEnd w:id="98"/>
    </w:p>
    <w:p w14:paraId="3ACCDE53" w14:textId="77777777" w:rsidR="000A7CD4" w:rsidRDefault="000A7CD4">
      <w:pPr>
        <w:pStyle w:val="BodyText"/>
        <w:spacing w:before="10"/>
        <w:rPr>
          <w:sz w:val="20"/>
        </w:rPr>
      </w:pPr>
    </w:p>
    <w:p w14:paraId="6079EEF1" w14:textId="2BFD05E3" w:rsidR="000A7CD4" w:rsidRDefault="001127CB">
      <w:pPr>
        <w:pStyle w:val="BodyText"/>
        <w:ind w:left="100" w:right="342"/>
      </w:pPr>
      <w:r>
        <w:t xml:space="preserve">The period of using a </w:t>
      </w:r>
      <w:r w:rsidR="00133953">
        <w:t>Ticket</w:t>
      </w:r>
      <w:r>
        <w:t xml:space="preserve"> begins on the effective date of the assignment of the </w:t>
      </w:r>
      <w:r w:rsidR="00133953">
        <w:t>Ticket</w:t>
      </w:r>
      <w:r>
        <w:t xml:space="preserve"> to an EN or State VR agency acting as an EN. If the beneficiary has a </w:t>
      </w:r>
      <w:r w:rsidR="00133953">
        <w:t>Ticket</w:t>
      </w:r>
      <w:r>
        <w:t xml:space="preserve"> that would otherwise be available for assignment and is receiving VR services under the Cost Reimbursement option, the period of using a </w:t>
      </w:r>
      <w:r w:rsidR="00133953">
        <w:t>Ticket</w:t>
      </w:r>
      <w:r>
        <w:t xml:space="preserve"> begins on the effective date of the beneficiary’s IPE. If the beneficiary signed an IPE before becoming eligible for a </w:t>
      </w:r>
      <w:r w:rsidR="00133953">
        <w:t>Ticket</w:t>
      </w:r>
      <w:r>
        <w:t xml:space="preserve">, the effective date is the first day he or she was eligible to participate in the </w:t>
      </w:r>
      <w:r w:rsidR="00133953">
        <w:t>Ticket</w:t>
      </w:r>
      <w:r>
        <w:t xml:space="preserve"> program.</w:t>
      </w:r>
    </w:p>
    <w:p w14:paraId="40D076C2" w14:textId="77777777" w:rsidR="000A7CD4" w:rsidRDefault="000A7CD4">
      <w:pPr>
        <w:pStyle w:val="BodyText"/>
        <w:spacing w:before="11"/>
        <w:rPr>
          <w:sz w:val="20"/>
        </w:rPr>
      </w:pPr>
    </w:p>
    <w:p w14:paraId="1868B6D6" w14:textId="0181341B" w:rsidR="000A7CD4" w:rsidRDefault="001127CB" w:rsidP="00E331B4">
      <w:pPr>
        <w:pStyle w:val="Heading3"/>
      </w:pPr>
      <w:bookmarkStart w:id="99" w:name="_Toc169863974"/>
      <w:r>
        <w:t xml:space="preserve">When Using a </w:t>
      </w:r>
      <w:r w:rsidR="00133953">
        <w:t>Ticket</w:t>
      </w:r>
      <w:r>
        <w:t xml:space="preserve"> Ends</w:t>
      </w:r>
      <w:bookmarkEnd w:id="99"/>
    </w:p>
    <w:p w14:paraId="043AF8BA" w14:textId="77777777" w:rsidR="000A7CD4" w:rsidRDefault="000A7CD4">
      <w:pPr>
        <w:pStyle w:val="BodyText"/>
        <w:spacing w:before="10"/>
        <w:rPr>
          <w:i/>
          <w:sz w:val="20"/>
        </w:rPr>
      </w:pPr>
    </w:p>
    <w:p w14:paraId="6564A7E6" w14:textId="2E9F8281" w:rsidR="000A7CD4" w:rsidRDefault="001127CB">
      <w:pPr>
        <w:pStyle w:val="BodyText"/>
        <w:ind w:left="100" w:right="429"/>
      </w:pPr>
      <w:r>
        <w:t xml:space="preserve">Using a </w:t>
      </w:r>
      <w:r w:rsidR="00133953">
        <w:t>Ticket</w:t>
      </w:r>
      <w:r>
        <w:t xml:space="preserve"> does not refer to a beneficiary assigning the </w:t>
      </w:r>
      <w:r w:rsidR="00133953">
        <w:t>Ticket</w:t>
      </w:r>
      <w:r>
        <w:t xml:space="preserve"> or placing it in the In-Use SVR status only. It means the beneficiary continues to actively pursue the agreed upon work goals and is making the expected progress with education, training or work to continue to have suspension of medical Continuing Disability Reviews.</w:t>
      </w:r>
    </w:p>
    <w:p w14:paraId="618A0276" w14:textId="77777777" w:rsidR="000A7CD4" w:rsidRDefault="000A7CD4">
      <w:pPr>
        <w:pStyle w:val="BodyText"/>
        <w:spacing w:before="10"/>
        <w:rPr>
          <w:sz w:val="20"/>
        </w:rPr>
      </w:pPr>
    </w:p>
    <w:p w14:paraId="068D55E4" w14:textId="187EF797" w:rsidR="000A7CD4" w:rsidRDefault="001127CB">
      <w:pPr>
        <w:pStyle w:val="BodyText"/>
        <w:ind w:left="100"/>
      </w:pPr>
      <w:r>
        <w:t xml:space="preserve">The period of using a </w:t>
      </w:r>
      <w:r w:rsidR="00133953">
        <w:t>Ticket</w:t>
      </w:r>
      <w:r>
        <w:t xml:space="preserve"> begins:</w:t>
      </w:r>
    </w:p>
    <w:p w14:paraId="7724CA51" w14:textId="77777777" w:rsidR="000A7CD4" w:rsidRDefault="000A7CD4">
      <w:pPr>
        <w:pStyle w:val="BodyText"/>
        <w:spacing w:before="3"/>
        <w:rPr>
          <w:sz w:val="21"/>
        </w:rPr>
      </w:pPr>
    </w:p>
    <w:p w14:paraId="597271FF" w14:textId="7ABEF004" w:rsidR="000A7CD4" w:rsidRDefault="001127CB">
      <w:pPr>
        <w:pStyle w:val="ListParagraph"/>
        <w:numPr>
          <w:ilvl w:val="0"/>
          <w:numId w:val="17"/>
        </w:numPr>
        <w:tabs>
          <w:tab w:val="left" w:pos="820"/>
          <w:tab w:val="left" w:pos="821"/>
        </w:tabs>
        <w:spacing w:before="1" w:line="237" w:lineRule="auto"/>
        <w:ind w:right="478" w:hanging="360"/>
        <w:rPr>
          <w:sz w:val="24"/>
        </w:rPr>
      </w:pPr>
      <w:r>
        <w:rPr>
          <w:sz w:val="24"/>
        </w:rPr>
        <w:t xml:space="preserve">On the effective date of the or </w:t>
      </w:r>
      <w:r w:rsidR="00133953">
        <w:rPr>
          <w:sz w:val="24"/>
        </w:rPr>
        <w:t>Ticket</w:t>
      </w:r>
      <w:r>
        <w:rPr>
          <w:sz w:val="24"/>
        </w:rPr>
        <w:t xml:space="preserve"> assignment to an EN or State VR agency acting</w:t>
      </w:r>
      <w:r>
        <w:rPr>
          <w:spacing w:val="-17"/>
          <w:sz w:val="24"/>
        </w:rPr>
        <w:t xml:space="preserve"> </w:t>
      </w:r>
      <w:r>
        <w:rPr>
          <w:sz w:val="24"/>
        </w:rPr>
        <w:t xml:space="preserve">as </w:t>
      </w:r>
      <w:r>
        <w:rPr>
          <w:sz w:val="24"/>
        </w:rPr>
        <w:lastRenderedPageBreak/>
        <w:t>an EN;</w:t>
      </w:r>
      <w:r>
        <w:rPr>
          <w:spacing w:val="-1"/>
          <w:sz w:val="24"/>
        </w:rPr>
        <w:t xml:space="preserve"> </w:t>
      </w:r>
      <w:r>
        <w:rPr>
          <w:sz w:val="24"/>
        </w:rPr>
        <w:t>or</w:t>
      </w:r>
    </w:p>
    <w:p w14:paraId="168C251F" w14:textId="77777777" w:rsidR="000A7CD4" w:rsidRDefault="001127CB">
      <w:pPr>
        <w:pStyle w:val="ListParagraph"/>
        <w:numPr>
          <w:ilvl w:val="0"/>
          <w:numId w:val="17"/>
        </w:numPr>
        <w:tabs>
          <w:tab w:val="left" w:pos="820"/>
          <w:tab w:val="left" w:pos="821"/>
        </w:tabs>
        <w:spacing w:before="2" w:line="292" w:lineRule="exact"/>
        <w:ind w:hanging="360"/>
        <w:rPr>
          <w:sz w:val="24"/>
        </w:rPr>
      </w:pPr>
      <w:r>
        <w:rPr>
          <w:sz w:val="24"/>
        </w:rPr>
        <w:t>For In-Use SVR</w:t>
      </w:r>
      <w:r>
        <w:rPr>
          <w:spacing w:val="-2"/>
          <w:sz w:val="24"/>
        </w:rPr>
        <w:t xml:space="preserve"> </w:t>
      </w:r>
      <w:r>
        <w:rPr>
          <w:sz w:val="24"/>
        </w:rPr>
        <w:t>status:</w:t>
      </w:r>
    </w:p>
    <w:p w14:paraId="1978D5CE" w14:textId="77777777" w:rsidR="000A7CD4" w:rsidRDefault="001127CB">
      <w:pPr>
        <w:pStyle w:val="ListParagraph"/>
        <w:numPr>
          <w:ilvl w:val="0"/>
          <w:numId w:val="2"/>
        </w:numPr>
        <w:tabs>
          <w:tab w:val="left" w:pos="1180"/>
          <w:tab w:val="left" w:pos="1181"/>
        </w:tabs>
        <w:spacing w:line="274" w:lineRule="exact"/>
        <w:rPr>
          <w:sz w:val="24"/>
        </w:rPr>
      </w:pPr>
      <w:r>
        <w:rPr>
          <w:sz w:val="24"/>
        </w:rPr>
        <w:t>On the later of the effective date of the beneficiary’s IPE;</w:t>
      </w:r>
      <w:r>
        <w:rPr>
          <w:spacing w:val="-9"/>
          <w:sz w:val="24"/>
        </w:rPr>
        <w:t xml:space="preserve"> </w:t>
      </w:r>
      <w:r>
        <w:rPr>
          <w:sz w:val="24"/>
        </w:rPr>
        <w:t>or</w:t>
      </w:r>
    </w:p>
    <w:p w14:paraId="4BAEF483" w14:textId="77777777" w:rsidR="000A7CD4" w:rsidRDefault="000A7CD4">
      <w:pPr>
        <w:pStyle w:val="BodyText"/>
        <w:spacing w:before="9"/>
        <w:rPr>
          <w:sz w:val="20"/>
        </w:rPr>
      </w:pPr>
    </w:p>
    <w:p w14:paraId="11E713AB" w14:textId="06D9ABDE" w:rsidR="000A7CD4" w:rsidRDefault="001127CB">
      <w:pPr>
        <w:pStyle w:val="ListParagraph"/>
        <w:numPr>
          <w:ilvl w:val="0"/>
          <w:numId w:val="2"/>
        </w:numPr>
        <w:tabs>
          <w:tab w:val="left" w:pos="1180"/>
          <w:tab w:val="left" w:pos="1181"/>
        </w:tabs>
        <w:spacing w:before="1"/>
        <w:ind w:right="318"/>
        <w:rPr>
          <w:sz w:val="24"/>
        </w:rPr>
      </w:pPr>
      <w:r>
        <w:rPr>
          <w:sz w:val="24"/>
        </w:rPr>
        <w:t xml:space="preserve">If the beneficiary signed an IPE before becoming eligible for a </w:t>
      </w:r>
      <w:r w:rsidR="00133953">
        <w:rPr>
          <w:sz w:val="24"/>
        </w:rPr>
        <w:t>Ticket</w:t>
      </w:r>
      <w:r>
        <w:rPr>
          <w:sz w:val="24"/>
        </w:rPr>
        <w:t xml:space="preserve">, the first day he or she was eligible to participate in the </w:t>
      </w:r>
      <w:r w:rsidR="00133953">
        <w:rPr>
          <w:sz w:val="24"/>
        </w:rPr>
        <w:t>Ticket</w:t>
      </w:r>
      <w:r>
        <w:rPr>
          <w:spacing w:val="-5"/>
          <w:sz w:val="24"/>
        </w:rPr>
        <w:t xml:space="preserve"> </w:t>
      </w:r>
      <w:r>
        <w:rPr>
          <w:sz w:val="24"/>
        </w:rPr>
        <w:t>program.</w:t>
      </w:r>
    </w:p>
    <w:p w14:paraId="3B230D66" w14:textId="77777777" w:rsidR="00AB0004" w:rsidRDefault="00AB0004">
      <w:pPr>
        <w:pStyle w:val="BodyText"/>
        <w:spacing w:before="72"/>
        <w:ind w:left="100"/>
      </w:pPr>
    </w:p>
    <w:p w14:paraId="7E637F67" w14:textId="76115FED" w:rsidR="000A7CD4" w:rsidRDefault="001127CB">
      <w:pPr>
        <w:pStyle w:val="BodyText"/>
        <w:spacing w:before="72"/>
        <w:ind w:left="100"/>
      </w:pPr>
      <w:r>
        <w:t xml:space="preserve">The period of using a </w:t>
      </w:r>
      <w:r w:rsidR="00133953">
        <w:t>Ticket</w:t>
      </w:r>
      <w:r>
        <w:t xml:space="preserve"> ends:</w:t>
      </w:r>
    </w:p>
    <w:p w14:paraId="4A1B98EA" w14:textId="77777777" w:rsidR="000A7CD4" w:rsidRDefault="000A7CD4">
      <w:pPr>
        <w:pStyle w:val="BodyText"/>
        <w:spacing w:before="3"/>
        <w:rPr>
          <w:sz w:val="21"/>
        </w:rPr>
      </w:pPr>
    </w:p>
    <w:p w14:paraId="1FC624A6" w14:textId="1337336A" w:rsidR="000A7CD4" w:rsidRDefault="001127CB">
      <w:pPr>
        <w:pStyle w:val="ListParagraph"/>
        <w:numPr>
          <w:ilvl w:val="0"/>
          <w:numId w:val="17"/>
        </w:numPr>
        <w:tabs>
          <w:tab w:val="left" w:pos="820"/>
          <w:tab w:val="left" w:pos="821"/>
        </w:tabs>
        <w:spacing w:line="237" w:lineRule="auto"/>
        <w:ind w:right="410" w:hanging="360"/>
        <w:rPr>
          <w:sz w:val="24"/>
        </w:rPr>
      </w:pPr>
      <w:r>
        <w:rPr>
          <w:sz w:val="24"/>
        </w:rPr>
        <w:t>With the earliest of either the last day of the month before the month in which the</w:t>
      </w:r>
      <w:r>
        <w:rPr>
          <w:spacing w:val="-13"/>
          <w:sz w:val="24"/>
        </w:rPr>
        <w:t xml:space="preserve"> </w:t>
      </w:r>
      <w:r w:rsidR="00133953">
        <w:rPr>
          <w:sz w:val="24"/>
        </w:rPr>
        <w:t>Ticket</w:t>
      </w:r>
      <w:r>
        <w:rPr>
          <w:sz w:val="24"/>
        </w:rPr>
        <w:t xml:space="preserve"> terminates;</w:t>
      </w:r>
      <w:r>
        <w:rPr>
          <w:spacing w:val="-1"/>
          <w:sz w:val="24"/>
        </w:rPr>
        <w:t xml:space="preserve"> </w:t>
      </w:r>
      <w:r>
        <w:rPr>
          <w:sz w:val="24"/>
        </w:rPr>
        <w:t>or</w:t>
      </w:r>
    </w:p>
    <w:p w14:paraId="0F78AD67" w14:textId="77777777" w:rsidR="000A7CD4" w:rsidRDefault="001127CB">
      <w:pPr>
        <w:pStyle w:val="ListParagraph"/>
        <w:numPr>
          <w:ilvl w:val="0"/>
          <w:numId w:val="17"/>
        </w:numPr>
        <w:tabs>
          <w:tab w:val="left" w:pos="820"/>
          <w:tab w:val="left" w:pos="821"/>
        </w:tabs>
        <w:spacing w:before="4" w:line="237" w:lineRule="auto"/>
        <w:ind w:right="409" w:hanging="360"/>
        <w:rPr>
          <w:sz w:val="24"/>
        </w:rPr>
      </w:pPr>
      <w:r>
        <w:rPr>
          <w:sz w:val="24"/>
        </w:rPr>
        <w:t>The day before the effective date of a decision that the beneficiary is no longer making timely progress toward self-supporting employment (failed Timely Progress Review);</w:t>
      </w:r>
      <w:r>
        <w:rPr>
          <w:spacing w:val="-18"/>
          <w:sz w:val="24"/>
        </w:rPr>
        <w:t xml:space="preserve"> </w:t>
      </w:r>
      <w:r>
        <w:rPr>
          <w:sz w:val="24"/>
        </w:rPr>
        <w:t>or</w:t>
      </w:r>
    </w:p>
    <w:p w14:paraId="23A10BA1" w14:textId="1F18C74F" w:rsidR="000A7CD4" w:rsidRDefault="001127CB">
      <w:pPr>
        <w:pStyle w:val="ListParagraph"/>
        <w:numPr>
          <w:ilvl w:val="0"/>
          <w:numId w:val="17"/>
        </w:numPr>
        <w:tabs>
          <w:tab w:val="left" w:pos="820"/>
          <w:tab w:val="left" w:pos="821"/>
        </w:tabs>
        <w:spacing w:before="5" w:line="237" w:lineRule="auto"/>
        <w:ind w:right="399" w:hanging="360"/>
        <w:rPr>
          <w:sz w:val="24"/>
        </w:rPr>
      </w:pPr>
      <w:r>
        <w:rPr>
          <w:sz w:val="24"/>
        </w:rPr>
        <w:t xml:space="preserve">The last day of the 90-day extension period which begins with the first day of the first month in which the </w:t>
      </w:r>
      <w:r w:rsidR="00133953">
        <w:rPr>
          <w:sz w:val="24"/>
        </w:rPr>
        <w:t>Ticket</w:t>
      </w:r>
      <w:r>
        <w:rPr>
          <w:sz w:val="24"/>
        </w:rPr>
        <w:t xml:space="preserve"> is no longer assigned to an EN or State VR agency acting as an EN, unless the beneficiary reassigns the </w:t>
      </w:r>
      <w:r w:rsidR="00133953">
        <w:rPr>
          <w:sz w:val="24"/>
        </w:rPr>
        <w:t>Ticket</w:t>
      </w:r>
      <w:r>
        <w:rPr>
          <w:sz w:val="24"/>
        </w:rPr>
        <w:t xml:space="preserve"> within the 90-day extension period;</w:t>
      </w:r>
      <w:r>
        <w:rPr>
          <w:spacing w:val="-10"/>
          <w:sz w:val="24"/>
        </w:rPr>
        <w:t xml:space="preserve"> </w:t>
      </w:r>
      <w:r>
        <w:rPr>
          <w:sz w:val="24"/>
        </w:rPr>
        <w:t>or</w:t>
      </w:r>
    </w:p>
    <w:p w14:paraId="7447F6B4" w14:textId="669EAD8B" w:rsidR="000A7CD4" w:rsidRDefault="001127CB">
      <w:pPr>
        <w:pStyle w:val="ListParagraph"/>
        <w:numPr>
          <w:ilvl w:val="0"/>
          <w:numId w:val="17"/>
        </w:numPr>
        <w:tabs>
          <w:tab w:val="left" w:pos="821"/>
        </w:tabs>
        <w:spacing w:before="12" w:line="232" w:lineRule="auto"/>
        <w:ind w:right="900" w:hanging="360"/>
        <w:jc w:val="both"/>
        <w:rPr>
          <w:sz w:val="24"/>
        </w:rPr>
      </w:pPr>
      <w:r>
        <w:rPr>
          <w:sz w:val="24"/>
        </w:rPr>
        <w:t xml:space="preserve">If the </w:t>
      </w:r>
      <w:r w:rsidR="00133953">
        <w:rPr>
          <w:sz w:val="24"/>
        </w:rPr>
        <w:t>Ticket</w:t>
      </w:r>
      <w:r>
        <w:rPr>
          <w:sz w:val="24"/>
        </w:rPr>
        <w:t xml:space="preserve"> was in the In-Use SVR status, the period of </w:t>
      </w:r>
      <w:r w:rsidR="00FB5D74">
        <w:rPr>
          <w:sz w:val="24"/>
        </w:rPr>
        <w:t>“</w:t>
      </w:r>
      <w:r>
        <w:rPr>
          <w:sz w:val="24"/>
        </w:rPr>
        <w:t>in-use” for medical CDR protection ends the 90</w:t>
      </w:r>
      <w:proofErr w:type="spellStart"/>
      <w:r>
        <w:rPr>
          <w:position w:val="9"/>
          <w:sz w:val="16"/>
        </w:rPr>
        <w:t>th</w:t>
      </w:r>
      <w:proofErr w:type="spellEnd"/>
      <w:r>
        <w:rPr>
          <w:position w:val="9"/>
          <w:sz w:val="16"/>
        </w:rPr>
        <w:t xml:space="preserve"> </w:t>
      </w:r>
      <w:r>
        <w:rPr>
          <w:sz w:val="24"/>
        </w:rPr>
        <w:t>day following the date the State VR agency closes the case,</w:t>
      </w:r>
      <w:r>
        <w:rPr>
          <w:sz w:val="24"/>
          <w:u w:val="single"/>
        </w:rPr>
        <w:t xml:space="preserve"> unless</w:t>
      </w:r>
      <w:r>
        <w:rPr>
          <w:sz w:val="24"/>
        </w:rPr>
        <w:t xml:space="preserve"> the beneficiary assigns the </w:t>
      </w:r>
      <w:r w:rsidR="00133953">
        <w:rPr>
          <w:sz w:val="24"/>
        </w:rPr>
        <w:t>Ticket</w:t>
      </w:r>
      <w:r>
        <w:rPr>
          <w:sz w:val="24"/>
        </w:rPr>
        <w:t xml:space="preserve"> during this 90-day</w:t>
      </w:r>
      <w:r>
        <w:rPr>
          <w:spacing w:val="-13"/>
          <w:sz w:val="24"/>
        </w:rPr>
        <w:t xml:space="preserve"> </w:t>
      </w:r>
      <w:r>
        <w:rPr>
          <w:sz w:val="24"/>
        </w:rPr>
        <w:t>period.</w:t>
      </w:r>
    </w:p>
    <w:p w14:paraId="07D041B8" w14:textId="77777777" w:rsidR="000A7CD4" w:rsidRDefault="000A7CD4">
      <w:pPr>
        <w:pStyle w:val="BodyText"/>
        <w:spacing w:before="5"/>
        <w:rPr>
          <w:sz w:val="16"/>
        </w:rPr>
      </w:pPr>
    </w:p>
    <w:p w14:paraId="5B75D9BA" w14:textId="5491E6F1" w:rsidR="000A7CD4" w:rsidRDefault="001127CB" w:rsidP="00E331B4">
      <w:pPr>
        <w:pStyle w:val="Heading2"/>
      </w:pPr>
      <w:bookmarkStart w:id="100" w:name="_Toc169863975"/>
      <w:r>
        <w:t xml:space="preserve">The Effect of </w:t>
      </w:r>
      <w:r w:rsidR="00133953">
        <w:t>Ticket</w:t>
      </w:r>
      <w:r>
        <w:t xml:space="preserve"> Terminations</w:t>
      </w:r>
      <w:bookmarkEnd w:id="100"/>
    </w:p>
    <w:p w14:paraId="532EA304" w14:textId="77777777" w:rsidR="000A7CD4" w:rsidRDefault="000A7CD4">
      <w:pPr>
        <w:pStyle w:val="BodyText"/>
        <w:spacing w:before="10"/>
        <w:rPr>
          <w:i/>
          <w:sz w:val="20"/>
        </w:rPr>
      </w:pPr>
    </w:p>
    <w:p w14:paraId="3F30A041" w14:textId="0AEE405D" w:rsidR="000A7CD4" w:rsidRDefault="001127CB">
      <w:pPr>
        <w:pStyle w:val="BodyText"/>
        <w:ind w:left="100"/>
      </w:pPr>
      <w:r>
        <w:t xml:space="preserve">When a Beneficiary’s </w:t>
      </w:r>
      <w:r w:rsidR="00133953">
        <w:t>Ticket</w:t>
      </w:r>
      <w:r>
        <w:t xml:space="preserve"> Terminates</w:t>
      </w:r>
    </w:p>
    <w:p w14:paraId="4780A23F" w14:textId="77777777" w:rsidR="000A7CD4" w:rsidRDefault="000A7CD4">
      <w:pPr>
        <w:pStyle w:val="BodyText"/>
        <w:spacing w:before="10"/>
        <w:rPr>
          <w:sz w:val="20"/>
        </w:rPr>
      </w:pPr>
    </w:p>
    <w:p w14:paraId="2CDD336A" w14:textId="22C4CD53" w:rsidR="000A7CD4" w:rsidRDefault="001127CB">
      <w:pPr>
        <w:pStyle w:val="BodyText"/>
        <w:ind w:left="100"/>
      </w:pPr>
      <w:r>
        <w:t xml:space="preserve">Generally, a beneficiary’s </w:t>
      </w:r>
      <w:r w:rsidR="00133953">
        <w:t>Ticket</w:t>
      </w:r>
      <w:r>
        <w:t xml:space="preserve"> terminates with the earliest of the month:</w:t>
      </w:r>
    </w:p>
    <w:p w14:paraId="3D0A2BE5" w14:textId="77777777" w:rsidR="000A7CD4" w:rsidRDefault="000A7CD4">
      <w:pPr>
        <w:pStyle w:val="BodyText"/>
        <w:spacing w:before="3"/>
        <w:rPr>
          <w:sz w:val="21"/>
        </w:rPr>
      </w:pPr>
    </w:p>
    <w:p w14:paraId="4A42C77C" w14:textId="77777777" w:rsidR="000A7CD4" w:rsidRDefault="001127CB">
      <w:pPr>
        <w:pStyle w:val="ListParagraph"/>
        <w:numPr>
          <w:ilvl w:val="0"/>
          <w:numId w:val="1"/>
        </w:numPr>
        <w:tabs>
          <w:tab w:val="left" w:pos="460"/>
          <w:tab w:val="left" w:pos="461"/>
        </w:tabs>
        <w:spacing w:line="237" w:lineRule="auto"/>
        <w:ind w:right="493"/>
        <w:rPr>
          <w:sz w:val="24"/>
        </w:rPr>
      </w:pPr>
      <w:r>
        <w:rPr>
          <w:sz w:val="24"/>
        </w:rPr>
        <w:t xml:space="preserve">an individual’s entitlement to disability-based benefits ends for reasons </w:t>
      </w:r>
      <w:r>
        <w:rPr>
          <w:b/>
          <w:sz w:val="24"/>
        </w:rPr>
        <w:t xml:space="preserve">other than </w:t>
      </w:r>
      <w:r>
        <w:rPr>
          <w:sz w:val="24"/>
        </w:rPr>
        <w:t>work or earnings;</w:t>
      </w:r>
      <w:r>
        <w:rPr>
          <w:spacing w:val="-1"/>
          <w:sz w:val="24"/>
        </w:rPr>
        <w:t xml:space="preserve"> </w:t>
      </w:r>
      <w:r>
        <w:rPr>
          <w:sz w:val="24"/>
        </w:rPr>
        <w:t>or</w:t>
      </w:r>
    </w:p>
    <w:p w14:paraId="7EEBAAF9" w14:textId="77777777" w:rsidR="000A7CD4" w:rsidRDefault="001127CB">
      <w:pPr>
        <w:pStyle w:val="ListParagraph"/>
        <w:numPr>
          <w:ilvl w:val="0"/>
          <w:numId w:val="1"/>
        </w:numPr>
        <w:tabs>
          <w:tab w:val="left" w:pos="460"/>
          <w:tab w:val="left" w:pos="461"/>
        </w:tabs>
        <w:spacing w:before="4" w:line="237" w:lineRule="auto"/>
        <w:ind w:right="672"/>
        <w:rPr>
          <w:sz w:val="24"/>
        </w:rPr>
      </w:pPr>
      <w:r>
        <w:rPr>
          <w:sz w:val="24"/>
        </w:rPr>
        <w:t>an individual who is entitled to widow(er)’s or surviving spouses benefits under the SSDI program attains full retirement age;</w:t>
      </w:r>
      <w:r>
        <w:rPr>
          <w:spacing w:val="-1"/>
          <w:sz w:val="24"/>
        </w:rPr>
        <w:t xml:space="preserve"> </w:t>
      </w:r>
      <w:r>
        <w:rPr>
          <w:sz w:val="24"/>
        </w:rPr>
        <w:t>or</w:t>
      </w:r>
    </w:p>
    <w:p w14:paraId="320B04E0" w14:textId="77777777" w:rsidR="000A7CD4" w:rsidRDefault="001127CB">
      <w:pPr>
        <w:pStyle w:val="ListParagraph"/>
        <w:numPr>
          <w:ilvl w:val="0"/>
          <w:numId w:val="1"/>
        </w:numPr>
        <w:tabs>
          <w:tab w:val="left" w:pos="460"/>
          <w:tab w:val="left" w:pos="461"/>
        </w:tabs>
        <w:spacing w:before="5" w:line="237" w:lineRule="auto"/>
        <w:ind w:right="435"/>
        <w:rPr>
          <w:sz w:val="24"/>
        </w:rPr>
      </w:pPr>
      <w:r>
        <w:rPr>
          <w:sz w:val="24"/>
        </w:rPr>
        <w:t>following the month an individual who is entitled to a disability-based benefit under the SSI program attains age</w:t>
      </w:r>
      <w:r>
        <w:rPr>
          <w:spacing w:val="-2"/>
          <w:sz w:val="24"/>
        </w:rPr>
        <w:t xml:space="preserve"> </w:t>
      </w:r>
      <w:r>
        <w:rPr>
          <w:sz w:val="24"/>
        </w:rPr>
        <w:t>65.</w:t>
      </w:r>
    </w:p>
    <w:p w14:paraId="6BC6C6EF" w14:textId="77777777" w:rsidR="000A7CD4" w:rsidRDefault="000A7CD4">
      <w:pPr>
        <w:pStyle w:val="BodyText"/>
      </w:pPr>
    </w:p>
    <w:p w14:paraId="43CABC8E" w14:textId="3ADD8C93" w:rsidR="000A7CD4" w:rsidRDefault="001127CB">
      <w:pPr>
        <w:pStyle w:val="BodyText"/>
        <w:ind w:left="100" w:right="496"/>
      </w:pPr>
      <w:r>
        <w:t xml:space="preserve">Different rules apply if a beneficiary’s entitlement to disability-based benefits ends for work or earnings. Under these rules, a </w:t>
      </w:r>
      <w:r w:rsidR="00133953">
        <w:t>Ticket</w:t>
      </w:r>
      <w:r>
        <w:t xml:space="preserve"> terminates with the </w:t>
      </w:r>
      <w:r>
        <w:rPr>
          <w:b/>
        </w:rPr>
        <w:t xml:space="preserve">earliest </w:t>
      </w:r>
      <w:r>
        <w:t>of the month:</w:t>
      </w:r>
    </w:p>
    <w:p w14:paraId="53B065A2" w14:textId="77777777" w:rsidR="000A7CD4" w:rsidRDefault="001127CB">
      <w:pPr>
        <w:pStyle w:val="ListParagraph"/>
        <w:numPr>
          <w:ilvl w:val="0"/>
          <w:numId w:val="1"/>
        </w:numPr>
        <w:tabs>
          <w:tab w:val="left" w:pos="460"/>
          <w:tab w:val="left" w:pos="461"/>
        </w:tabs>
        <w:spacing w:before="5" w:line="237" w:lineRule="auto"/>
        <w:ind w:right="530"/>
        <w:rPr>
          <w:sz w:val="24"/>
        </w:rPr>
      </w:pPr>
      <w:r>
        <w:rPr>
          <w:sz w:val="24"/>
        </w:rPr>
        <w:t>The individual attains full retirement age (beginning in 2003 SSA’s full retirement age</w:t>
      </w:r>
      <w:r>
        <w:rPr>
          <w:spacing w:val="-24"/>
          <w:sz w:val="24"/>
        </w:rPr>
        <w:t xml:space="preserve"> </w:t>
      </w:r>
      <w:r>
        <w:rPr>
          <w:sz w:val="24"/>
        </w:rPr>
        <w:t>will increase gradually from age 65 to age 67);</w:t>
      </w:r>
      <w:r>
        <w:rPr>
          <w:spacing w:val="-3"/>
          <w:sz w:val="24"/>
        </w:rPr>
        <w:t xml:space="preserve"> </w:t>
      </w:r>
      <w:r>
        <w:rPr>
          <w:sz w:val="24"/>
        </w:rPr>
        <w:t>or</w:t>
      </w:r>
    </w:p>
    <w:p w14:paraId="3137CDB8" w14:textId="77777777" w:rsidR="000A7CD4" w:rsidRDefault="001127CB">
      <w:pPr>
        <w:pStyle w:val="ListParagraph"/>
        <w:numPr>
          <w:ilvl w:val="0"/>
          <w:numId w:val="1"/>
        </w:numPr>
        <w:tabs>
          <w:tab w:val="left" w:pos="460"/>
          <w:tab w:val="left" w:pos="461"/>
        </w:tabs>
        <w:spacing w:before="2" w:line="293" w:lineRule="exact"/>
        <w:rPr>
          <w:sz w:val="24"/>
        </w:rPr>
      </w:pPr>
      <w:r>
        <w:rPr>
          <w:sz w:val="24"/>
        </w:rPr>
        <w:t>The individual dies;</w:t>
      </w:r>
      <w:r>
        <w:rPr>
          <w:spacing w:val="-2"/>
          <w:sz w:val="24"/>
        </w:rPr>
        <w:t xml:space="preserve"> </w:t>
      </w:r>
      <w:r>
        <w:rPr>
          <w:sz w:val="24"/>
        </w:rPr>
        <w:t>or</w:t>
      </w:r>
    </w:p>
    <w:p w14:paraId="44DBEBD4" w14:textId="77777777" w:rsidR="000A7CD4" w:rsidRDefault="001127CB">
      <w:pPr>
        <w:pStyle w:val="ListParagraph"/>
        <w:numPr>
          <w:ilvl w:val="0"/>
          <w:numId w:val="1"/>
        </w:numPr>
        <w:tabs>
          <w:tab w:val="left" w:pos="460"/>
          <w:tab w:val="left" w:pos="461"/>
        </w:tabs>
        <w:spacing w:line="293" w:lineRule="exact"/>
        <w:rPr>
          <w:sz w:val="24"/>
        </w:rPr>
      </w:pPr>
      <w:r>
        <w:rPr>
          <w:sz w:val="24"/>
        </w:rPr>
        <w:t>The individual becomes entitled to a non-disability-based benefit from SSA;</w:t>
      </w:r>
      <w:r>
        <w:rPr>
          <w:spacing w:val="-4"/>
          <w:sz w:val="24"/>
        </w:rPr>
        <w:t xml:space="preserve"> </w:t>
      </w:r>
      <w:r>
        <w:rPr>
          <w:sz w:val="24"/>
        </w:rPr>
        <w:t>or</w:t>
      </w:r>
    </w:p>
    <w:p w14:paraId="43F2F1A4" w14:textId="77777777" w:rsidR="000A7CD4" w:rsidRDefault="001127CB">
      <w:pPr>
        <w:pStyle w:val="ListParagraph"/>
        <w:numPr>
          <w:ilvl w:val="0"/>
          <w:numId w:val="1"/>
        </w:numPr>
        <w:tabs>
          <w:tab w:val="left" w:pos="460"/>
          <w:tab w:val="left" w:pos="461"/>
        </w:tabs>
        <w:spacing w:before="3" w:line="237" w:lineRule="auto"/>
        <w:ind w:right="462"/>
        <w:rPr>
          <w:sz w:val="24"/>
        </w:rPr>
      </w:pPr>
      <w:r>
        <w:rPr>
          <w:sz w:val="24"/>
        </w:rPr>
        <w:t>SSA makes a subsequent unfavorable disability determination (i.e., the month SSA denies</w:t>
      </w:r>
      <w:r>
        <w:rPr>
          <w:spacing w:val="-14"/>
          <w:sz w:val="24"/>
        </w:rPr>
        <w:t xml:space="preserve"> </w:t>
      </w:r>
      <w:r>
        <w:rPr>
          <w:sz w:val="24"/>
        </w:rPr>
        <w:t>a subsequent application for disability benefits, or the month SSA decides not to approve a request to reinstate disability-based benefits);</w:t>
      </w:r>
      <w:r>
        <w:rPr>
          <w:spacing w:val="-1"/>
          <w:sz w:val="24"/>
        </w:rPr>
        <w:t xml:space="preserve"> </w:t>
      </w:r>
      <w:r>
        <w:rPr>
          <w:sz w:val="24"/>
        </w:rPr>
        <w:t>or</w:t>
      </w:r>
    </w:p>
    <w:p w14:paraId="5A2D014F" w14:textId="77777777" w:rsidR="000A7CD4" w:rsidRDefault="001127CB">
      <w:pPr>
        <w:pStyle w:val="ListParagraph"/>
        <w:numPr>
          <w:ilvl w:val="0"/>
          <w:numId w:val="1"/>
        </w:numPr>
        <w:tabs>
          <w:tab w:val="left" w:pos="460"/>
          <w:tab w:val="left" w:pos="461"/>
        </w:tabs>
        <w:spacing w:before="8" w:line="237" w:lineRule="auto"/>
        <w:ind w:right="1361"/>
        <w:rPr>
          <w:sz w:val="24"/>
        </w:rPr>
      </w:pPr>
      <w:r>
        <w:rPr>
          <w:sz w:val="24"/>
        </w:rPr>
        <w:t>The individual again becomes entitled to a disability-based benefit based on a</w:t>
      </w:r>
      <w:r>
        <w:rPr>
          <w:spacing w:val="-10"/>
          <w:sz w:val="24"/>
        </w:rPr>
        <w:t xml:space="preserve"> </w:t>
      </w:r>
      <w:r>
        <w:rPr>
          <w:sz w:val="24"/>
        </w:rPr>
        <w:t>new application;</w:t>
      </w:r>
      <w:r>
        <w:rPr>
          <w:spacing w:val="-1"/>
          <w:sz w:val="24"/>
        </w:rPr>
        <w:t xml:space="preserve"> </w:t>
      </w:r>
      <w:r>
        <w:rPr>
          <w:sz w:val="24"/>
        </w:rPr>
        <w:t>or</w:t>
      </w:r>
    </w:p>
    <w:p w14:paraId="0B9820A6" w14:textId="4BEE5DBD" w:rsidR="000A7CD4" w:rsidRDefault="001127CB">
      <w:pPr>
        <w:pStyle w:val="ListParagraph"/>
        <w:numPr>
          <w:ilvl w:val="0"/>
          <w:numId w:val="1"/>
        </w:numPr>
        <w:tabs>
          <w:tab w:val="left" w:pos="460"/>
          <w:tab w:val="left" w:pos="461"/>
        </w:tabs>
        <w:spacing w:before="2"/>
        <w:ind w:right="767"/>
        <w:rPr>
          <w:sz w:val="24"/>
        </w:rPr>
      </w:pPr>
      <w:r>
        <w:rPr>
          <w:sz w:val="24"/>
        </w:rPr>
        <w:t xml:space="preserve">The individual is eligible to receive a new </w:t>
      </w:r>
      <w:r w:rsidR="00133953">
        <w:rPr>
          <w:sz w:val="24"/>
        </w:rPr>
        <w:t>Ticket</w:t>
      </w:r>
      <w:r>
        <w:rPr>
          <w:sz w:val="24"/>
        </w:rPr>
        <w:t xml:space="preserve"> because SSA approves the individual’s request to reinstate disability-based benefits and finds the individual eligible for a new </w:t>
      </w:r>
      <w:r w:rsidR="00133953">
        <w:rPr>
          <w:sz w:val="24"/>
        </w:rPr>
        <w:t>Ticket</w:t>
      </w:r>
      <w:r>
        <w:rPr>
          <w:sz w:val="24"/>
        </w:rPr>
        <w:t>;</w:t>
      </w:r>
      <w:r>
        <w:rPr>
          <w:spacing w:val="-1"/>
          <w:sz w:val="24"/>
        </w:rPr>
        <w:t xml:space="preserve"> </w:t>
      </w:r>
      <w:r>
        <w:rPr>
          <w:sz w:val="24"/>
        </w:rPr>
        <w:t>or</w:t>
      </w:r>
    </w:p>
    <w:p w14:paraId="662937D3" w14:textId="0F5C18F9" w:rsidR="000A7CD4" w:rsidRDefault="001127CB">
      <w:pPr>
        <w:pStyle w:val="ListParagraph"/>
        <w:numPr>
          <w:ilvl w:val="0"/>
          <w:numId w:val="1"/>
        </w:numPr>
        <w:tabs>
          <w:tab w:val="left" w:pos="460"/>
          <w:tab w:val="left" w:pos="461"/>
        </w:tabs>
        <w:spacing w:line="293" w:lineRule="exact"/>
        <w:rPr>
          <w:sz w:val="24"/>
        </w:rPr>
      </w:pPr>
      <w:r>
        <w:rPr>
          <w:sz w:val="24"/>
        </w:rPr>
        <w:lastRenderedPageBreak/>
        <w:t xml:space="preserve">SSA pays the final Outcome payment due on the </w:t>
      </w:r>
      <w:r w:rsidR="00133953">
        <w:rPr>
          <w:sz w:val="24"/>
        </w:rPr>
        <w:t>Ticket</w:t>
      </w:r>
      <w:r>
        <w:rPr>
          <w:sz w:val="24"/>
        </w:rPr>
        <w:t xml:space="preserve"> and the Outcome period</w:t>
      </w:r>
      <w:r>
        <w:rPr>
          <w:spacing w:val="-7"/>
          <w:sz w:val="24"/>
        </w:rPr>
        <w:t xml:space="preserve"> </w:t>
      </w:r>
      <w:r>
        <w:rPr>
          <w:sz w:val="24"/>
        </w:rPr>
        <w:t>ends.</w:t>
      </w:r>
    </w:p>
    <w:p w14:paraId="579606FC" w14:textId="77777777" w:rsidR="00AB0004" w:rsidRDefault="00AB0004">
      <w:pPr>
        <w:spacing w:before="72"/>
        <w:ind w:left="100"/>
        <w:rPr>
          <w:i/>
          <w:sz w:val="24"/>
          <w:u w:val="single"/>
        </w:rPr>
      </w:pPr>
    </w:p>
    <w:p w14:paraId="447B3300" w14:textId="5C6A61CA" w:rsidR="000A7CD4" w:rsidRDefault="001127CB" w:rsidP="00E331B4">
      <w:pPr>
        <w:pStyle w:val="Heading2"/>
      </w:pPr>
      <w:bookmarkStart w:id="101" w:name="_Toc169863976"/>
      <w:r>
        <w:t xml:space="preserve">Eligibility for a New </w:t>
      </w:r>
      <w:r w:rsidR="00133953">
        <w:t>Ticket</w:t>
      </w:r>
      <w:bookmarkEnd w:id="101"/>
    </w:p>
    <w:p w14:paraId="45606975" w14:textId="77777777" w:rsidR="000A7CD4" w:rsidRDefault="000A7CD4">
      <w:pPr>
        <w:pStyle w:val="BodyText"/>
        <w:spacing w:before="10"/>
        <w:rPr>
          <w:i/>
          <w:sz w:val="20"/>
        </w:rPr>
      </w:pPr>
    </w:p>
    <w:p w14:paraId="1EBA7AE8" w14:textId="50A831F2" w:rsidR="000A7CD4" w:rsidRDefault="001127CB">
      <w:pPr>
        <w:pStyle w:val="BodyText"/>
        <w:ind w:left="100"/>
      </w:pPr>
      <w:r>
        <w:t xml:space="preserve">There are two instances in which SSA will issue a new </w:t>
      </w:r>
      <w:r w:rsidR="00133953">
        <w:t>Ticket</w:t>
      </w:r>
      <w:r>
        <w:t xml:space="preserve"> to an eligible beneficiary:</w:t>
      </w:r>
    </w:p>
    <w:p w14:paraId="7309E21B" w14:textId="77777777" w:rsidR="000A7CD4" w:rsidRDefault="000A7CD4">
      <w:pPr>
        <w:pStyle w:val="BodyText"/>
        <w:spacing w:before="3"/>
        <w:rPr>
          <w:sz w:val="21"/>
        </w:rPr>
      </w:pPr>
    </w:p>
    <w:p w14:paraId="5D341F1E" w14:textId="77777777" w:rsidR="000A7CD4" w:rsidRDefault="001127CB">
      <w:pPr>
        <w:pStyle w:val="ListParagraph"/>
        <w:numPr>
          <w:ilvl w:val="1"/>
          <w:numId w:val="1"/>
        </w:numPr>
        <w:tabs>
          <w:tab w:val="left" w:pos="1180"/>
          <w:tab w:val="left" w:pos="1181"/>
        </w:tabs>
        <w:spacing w:line="237" w:lineRule="auto"/>
        <w:ind w:right="1146"/>
        <w:rPr>
          <w:sz w:val="24"/>
        </w:rPr>
      </w:pPr>
      <w:r>
        <w:rPr>
          <w:sz w:val="24"/>
        </w:rPr>
        <w:t>SSA reinstates the individual’s benefits under SSA’s expedited reinstatement provisions.</w:t>
      </w:r>
    </w:p>
    <w:p w14:paraId="339A9EBC" w14:textId="77777777" w:rsidR="000A7CD4" w:rsidRDefault="000A7CD4">
      <w:pPr>
        <w:pStyle w:val="BodyText"/>
      </w:pPr>
    </w:p>
    <w:p w14:paraId="4DC86E29" w14:textId="77777777" w:rsidR="000A7CD4" w:rsidRDefault="001127CB">
      <w:pPr>
        <w:pStyle w:val="BodyText"/>
        <w:ind w:left="1180" w:right="382"/>
      </w:pPr>
      <w:r>
        <w:t>These provisions allow an individual whose entitlement to disability-based benefits ended because of work and earnings to request that benefits be started again without having to complete a new application. To qualify for these benefits, the individual must be unable to work because of an impairment(s) that is the same or related to the one(s) that allowed the individual to get benefits before. Also, the individual must request reinstatement within 5 years from the month the individual’s entitlement ended because of work or earnings.</w:t>
      </w:r>
    </w:p>
    <w:p w14:paraId="1D36E8E6" w14:textId="77777777" w:rsidR="000A7CD4" w:rsidRDefault="000A7CD4">
      <w:pPr>
        <w:pStyle w:val="BodyText"/>
        <w:spacing w:before="5"/>
      </w:pPr>
    </w:p>
    <w:p w14:paraId="5E917667" w14:textId="77777777" w:rsidR="000A7CD4" w:rsidRDefault="001127CB">
      <w:pPr>
        <w:pStyle w:val="ListParagraph"/>
        <w:numPr>
          <w:ilvl w:val="1"/>
          <w:numId w:val="1"/>
        </w:numPr>
        <w:tabs>
          <w:tab w:val="left" w:pos="1180"/>
          <w:tab w:val="left" w:pos="1181"/>
        </w:tabs>
        <w:spacing w:line="237" w:lineRule="auto"/>
        <w:ind w:right="1172"/>
        <w:rPr>
          <w:sz w:val="24"/>
        </w:rPr>
      </w:pPr>
      <w:r>
        <w:rPr>
          <w:sz w:val="24"/>
        </w:rPr>
        <w:t>The beneficiary files a new application for disability-based benefits and SSA approves</w:t>
      </w:r>
      <w:r>
        <w:rPr>
          <w:spacing w:val="-1"/>
          <w:sz w:val="24"/>
        </w:rPr>
        <w:t xml:space="preserve"> </w:t>
      </w:r>
      <w:r>
        <w:rPr>
          <w:sz w:val="24"/>
        </w:rPr>
        <w:t>it.</w:t>
      </w:r>
    </w:p>
    <w:p w14:paraId="0D7825C3" w14:textId="77777777" w:rsidR="000A7CD4" w:rsidRDefault="000A7CD4">
      <w:pPr>
        <w:pStyle w:val="BodyText"/>
        <w:rPr>
          <w:sz w:val="26"/>
        </w:rPr>
      </w:pPr>
    </w:p>
    <w:p w14:paraId="25140757" w14:textId="77777777" w:rsidR="00AB0004" w:rsidRDefault="00AB0004">
      <w:pPr>
        <w:rPr>
          <w:b/>
          <w:bCs/>
          <w:sz w:val="28"/>
          <w:szCs w:val="28"/>
        </w:rPr>
      </w:pPr>
      <w:r>
        <w:br w:type="page"/>
      </w:r>
    </w:p>
    <w:p w14:paraId="554D633C" w14:textId="5445EE66" w:rsidR="000A7CD4" w:rsidRDefault="001127CB" w:rsidP="005F63E1">
      <w:pPr>
        <w:pStyle w:val="Heading1"/>
      </w:pPr>
      <w:bookmarkStart w:id="102" w:name="_Toc169863977"/>
      <w:r>
        <w:lastRenderedPageBreak/>
        <w:t xml:space="preserve">When a Beneficiary Seeks VR Services While the </w:t>
      </w:r>
      <w:r w:rsidR="00133953">
        <w:t>Ticket</w:t>
      </w:r>
      <w:r>
        <w:t xml:space="preserve"> Is Assigned to an EN</w:t>
      </w:r>
      <w:bookmarkEnd w:id="102"/>
    </w:p>
    <w:p w14:paraId="14E4D3E2" w14:textId="3AA3031E" w:rsidR="000A7CD4" w:rsidRDefault="001127CB">
      <w:pPr>
        <w:pStyle w:val="BodyText"/>
        <w:spacing w:before="234"/>
        <w:ind w:left="100" w:right="316"/>
      </w:pPr>
      <w:r>
        <w:t xml:space="preserve">As of July 21, 2008, a beneficiary may receive sequential services from both a State VR agency and an Employment Network (EN), and these agencies may seek cost reimbursement and available EN payments based on the provision of sequential services. To avoid Federal resources paying for the same service twice, the only provision for simultaneous services is when the EN refers a beneficiary whose </w:t>
      </w:r>
      <w:r w:rsidR="00133953">
        <w:t>Ticket</w:t>
      </w:r>
      <w:r>
        <w:t xml:space="preserve"> assignment the EN holds to a State VR agency under an agreement as described in 20 CFR 411.400 - 411.435 of the </w:t>
      </w:r>
      <w:r w:rsidR="00133953">
        <w:t>Ticket</w:t>
      </w:r>
      <w:r>
        <w:t xml:space="preserve"> program regulations. When the EN makes such a referral, the agreement should outline the terms and procedures under which the EN will compensate the State VR agency for providing services.</w:t>
      </w:r>
    </w:p>
    <w:p w14:paraId="29A14BD6" w14:textId="77777777" w:rsidR="000A7CD4" w:rsidRDefault="000A7CD4">
      <w:pPr>
        <w:pStyle w:val="BodyText"/>
        <w:spacing w:before="11"/>
        <w:rPr>
          <w:sz w:val="20"/>
        </w:rPr>
      </w:pPr>
    </w:p>
    <w:p w14:paraId="2BE71634" w14:textId="2CEB4513" w:rsidR="000A7CD4" w:rsidRDefault="001127CB">
      <w:pPr>
        <w:pStyle w:val="BodyText"/>
        <w:ind w:left="100" w:right="303"/>
      </w:pPr>
      <w:r>
        <w:t xml:space="preserve">Not all work attempts follow this path. Some beneficiaries may independently seek services from a State VR agency while the </w:t>
      </w:r>
      <w:r w:rsidR="00133953">
        <w:t>Ticket</w:t>
      </w:r>
      <w:r>
        <w:t xml:space="preserve"> is assigned to an EN.  In these instances, if the State VR agency expects to develop an Individualized Plan for Employment with the beneficiary, it should first contact the EN. (Note: If unable to obtain the EN’s contact information from the beneficiary, the State VR agency may contact the </w:t>
      </w:r>
      <w:r w:rsidR="00133953">
        <w:t>Ticket</w:t>
      </w:r>
      <w:r>
        <w:t xml:space="preserve"> Program Manager for that information.) The State VR agency should request that the two agencies develop an agreement if such an agreement does not already exist. As an alternative, the State VR agency may also discuss the possibility of the EN unassigning the </w:t>
      </w:r>
      <w:r w:rsidR="00133953">
        <w:t>Ticket</w:t>
      </w:r>
      <w:r>
        <w:t xml:space="preserve"> to allow the State VR agency to provide services under cost reimbursement and later referring the beneficiary back to the EN for services after</w:t>
      </w:r>
      <w:r>
        <w:rPr>
          <w:spacing w:val="-18"/>
        </w:rPr>
        <w:t xml:space="preserve"> </w:t>
      </w:r>
      <w:r>
        <w:t>VR closes the beneficiary’s</w:t>
      </w:r>
      <w:r>
        <w:rPr>
          <w:spacing w:val="-2"/>
        </w:rPr>
        <w:t xml:space="preserve"> </w:t>
      </w:r>
      <w:r>
        <w:t>case.</w:t>
      </w:r>
    </w:p>
    <w:p w14:paraId="5B4B8AFA" w14:textId="77777777" w:rsidR="000A7CD4" w:rsidRDefault="000A7CD4">
      <w:pPr>
        <w:pStyle w:val="BodyText"/>
      </w:pPr>
    </w:p>
    <w:p w14:paraId="7C1F7A99" w14:textId="77777777" w:rsidR="000A7CD4" w:rsidRDefault="001127CB">
      <w:pPr>
        <w:pStyle w:val="BodyText"/>
        <w:spacing w:before="1"/>
        <w:ind w:left="100" w:right="429"/>
      </w:pPr>
      <w:r>
        <w:t>If the EN is not amenable to either option, the State VR agency should rely on Department of Education rules and regulations, applicable sections may include “comparable services and benefits (CSBs)” (Federal Register, January 17, 2001, 34 Part 361.5(b)). (34 CFR Part 361.53).</w:t>
      </w:r>
    </w:p>
    <w:p w14:paraId="04D57F01" w14:textId="77777777" w:rsidR="000A7CD4" w:rsidRDefault="000A7CD4"/>
    <w:p w14:paraId="56761D2E" w14:textId="77777777" w:rsidR="00A3014B" w:rsidRDefault="00A3014B" w:rsidP="00C3580A">
      <w:pPr>
        <w:pStyle w:val="BodyText"/>
      </w:pPr>
    </w:p>
    <w:p w14:paraId="046B30FB" w14:textId="5FE1047D" w:rsidR="000A7CD4" w:rsidRDefault="001127CB" w:rsidP="005F63E1">
      <w:pPr>
        <w:pStyle w:val="Heading1"/>
      </w:pPr>
      <w:bookmarkStart w:id="103" w:name="_Toc169863978"/>
      <w:r>
        <w:t xml:space="preserve">Suspension of Medical Reviews for Beneficiaries Who Are Using a </w:t>
      </w:r>
      <w:r w:rsidR="00133953">
        <w:t>Ticket</w:t>
      </w:r>
      <w:bookmarkEnd w:id="103"/>
    </w:p>
    <w:p w14:paraId="1F42B665" w14:textId="77777777" w:rsidR="000A7CD4" w:rsidRDefault="000A7CD4">
      <w:pPr>
        <w:pStyle w:val="BodyText"/>
        <w:spacing w:before="6"/>
        <w:rPr>
          <w:b/>
          <w:sz w:val="23"/>
        </w:rPr>
      </w:pPr>
    </w:p>
    <w:p w14:paraId="5D5C16C8" w14:textId="170695B0" w:rsidR="000A7CD4" w:rsidRDefault="001127CB">
      <w:pPr>
        <w:pStyle w:val="BodyText"/>
        <w:ind w:left="100" w:right="341"/>
      </w:pPr>
      <w:r>
        <w:t xml:space="preserve">SSA will not begin a Medical Continuing Disability Review (medical CDR) during the period in which the beneficiary is using a </w:t>
      </w:r>
      <w:r w:rsidR="00133953">
        <w:t>Ticket</w:t>
      </w:r>
      <w:r>
        <w:t xml:space="preserve"> or is in In-Use SVR status. A medical CDR is a review that SSA conducts periodically to determine whether or not a beneficiary’s condition continues to meet SSA’s definition of disability.</w:t>
      </w:r>
    </w:p>
    <w:p w14:paraId="30E2EB8C" w14:textId="77777777" w:rsidR="000A7CD4" w:rsidRDefault="000A7CD4">
      <w:pPr>
        <w:pStyle w:val="BodyText"/>
      </w:pPr>
    </w:p>
    <w:p w14:paraId="0C731B20" w14:textId="77777777" w:rsidR="000A7CD4" w:rsidRDefault="001127CB">
      <w:pPr>
        <w:pStyle w:val="BodyText"/>
        <w:ind w:left="100" w:right="391"/>
        <w:jc w:val="both"/>
      </w:pPr>
      <w:r>
        <w:t>Medical CDRs are not the same as the work reviews that SSA conducts when a beneficiary</w:t>
      </w:r>
      <w:r>
        <w:rPr>
          <w:spacing w:val="-20"/>
        </w:rPr>
        <w:t xml:space="preserve"> </w:t>
      </w:r>
      <w:r>
        <w:t>goes to work after benefits start and SSA must decide if the work or earnings are sufficient to cause a reduction or suspension in benefits while the beneficiary tests his/her ability to</w:t>
      </w:r>
      <w:r>
        <w:rPr>
          <w:spacing w:val="-12"/>
        </w:rPr>
        <w:t xml:space="preserve"> </w:t>
      </w:r>
      <w:r>
        <w:t>work.</w:t>
      </w:r>
    </w:p>
    <w:p w14:paraId="36E4561E" w14:textId="77777777" w:rsidR="000A7CD4" w:rsidRDefault="000A7CD4">
      <w:pPr>
        <w:pStyle w:val="BodyText"/>
      </w:pPr>
    </w:p>
    <w:p w14:paraId="70C89F47" w14:textId="62046464" w:rsidR="000A7CD4" w:rsidRDefault="001127CB">
      <w:pPr>
        <w:pStyle w:val="BodyText"/>
        <w:ind w:left="100"/>
      </w:pPr>
      <w:r>
        <w:t xml:space="preserve">If a medical CDR begins before the date on which the </w:t>
      </w:r>
      <w:r w:rsidR="00133953">
        <w:t>Ticket</w:t>
      </w:r>
      <w:r>
        <w:t xml:space="preserve"> is in use, the beneficiary may still receive services from a State VR agency pending the outcome of the review, and if found to have medically improved, may seek benefit continuation under Section 301.</w:t>
      </w:r>
    </w:p>
    <w:p w14:paraId="5B935396" w14:textId="77777777" w:rsidR="000A7CD4" w:rsidRDefault="000A7CD4">
      <w:pPr>
        <w:pStyle w:val="BodyText"/>
        <w:rPr>
          <w:sz w:val="26"/>
        </w:rPr>
      </w:pPr>
    </w:p>
    <w:p w14:paraId="3DFA97CE" w14:textId="77777777" w:rsidR="000A7CD4" w:rsidRDefault="000A7CD4">
      <w:pPr>
        <w:pStyle w:val="BodyText"/>
        <w:spacing w:before="7"/>
        <w:rPr>
          <w:sz w:val="22"/>
        </w:rPr>
      </w:pPr>
    </w:p>
    <w:p w14:paraId="1940170B" w14:textId="77777777" w:rsidR="00A3014B" w:rsidRDefault="00A3014B">
      <w:pPr>
        <w:rPr>
          <w:b/>
          <w:bCs/>
          <w:sz w:val="28"/>
          <w:szCs w:val="28"/>
        </w:rPr>
      </w:pPr>
      <w:r>
        <w:br w:type="page"/>
      </w:r>
    </w:p>
    <w:p w14:paraId="519E8C68" w14:textId="0C4A4B86" w:rsidR="000A7CD4" w:rsidRDefault="001127CB" w:rsidP="005F63E1">
      <w:pPr>
        <w:pStyle w:val="Heading1"/>
      </w:pPr>
      <w:bookmarkStart w:id="104" w:name="_Toc169863979"/>
      <w:r>
        <w:lastRenderedPageBreak/>
        <w:t xml:space="preserve">Annual Periodic Reports from </w:t>
      </w:r>
      <w:r w:rsidR="00E331B4">
        <w:t>t</w:t>
      </w:r>
      <w:r w:rsidR="00431EF6">
        <w:t xml:space="preserve">he </w:t>
      </w:r>
      <w:r w:rsidR="00133953">
        <w:t>Ticket</w:t>
      </w:r>
      <w:r w:rsidR="00431EF6">
        <w:t xml:space="preserve"> Program Manager (TPM)</w:t>
      </w:r>
      <w:bookmarkEnd w:id="104"/>
    </w:p>
    <w:p w14:paraId="4A7D5210" w14:textId="77777777" w:rsidR="000A7CD4" w:rsidRDefault="000A7CD4">
      <w:pPr>
        <w:pStyle w:val="BodyText"/>
        <w:spacing w:before="7"/>
        <w:rPr>
          <w:b/>
          <w:sz w:val="23"/>
        </w:rPr>
      </w:pPr>
    </w:p>
    <w:p w14:paraId="44C21950" w14:textId="0AA6255F" w:rsidR="000A7CD4" w:rsidRDefault="001127CB">
      <w:pPr>
        <w:pStyle w:val="BodyText"/>
        <w:spacing w:before="1" w:line="237" w:lineRule="auto"/>
        <w:ind w:left="100" w:right="342"/>
      </w:pPr>
      <w:r>
        <w:t xml:space="preserve">In December of each year, </w:t>
      </w:r>
      <w:r w:rsidR="00431EF6">
        <w:t xml:space="preserve">TPM </w:t>
      </w:r>
      <w:r>
        <w:t>will produce a preliminary report for each provider from data in its system. The report will compile data from December 1 of the previous year through November 30</w:t>
      </w:r>
      <w:proofErr w:type="spellStart"/>
      <w:r>
        <w:rPr>
          <w:position w:val="9"/>
          <w:sz w:val="16"/>
        </w:rPr>
        <w:t>th</w:t>
      </w:r>
      <w:proofErr w:type="spellEnd"/>
      <w:r>
        <w:rPr>
          <w:position w:val="9"/>
          <w:sz w:val="16"/>
        </w:rPr>
        <w:t xml:space="preserve"> </w:t>
      </w:r>
      <w:r>
        <w:t xml:space="preserve">of the current year. Information on the report will include statistics on </w:t>
      </w:r>
      <w:r w:rsidR="00133953">
        <w:t>Ticket</w:t>
      </w:r>
      <w:r>
        <w:t xml:space="preserve">s accepted for assignment, </w:t>
      </w:r>
      <w:r w:rsidR="00133953">
        <w:t>Ticket</w:t>
      </w:r>
      <w:r>
        <w:t xml:space="preserve">s unassigned, EN payments requested and issued, and dispute filings. When a State VR agency receives its report, it should review it and notify </w:t>
      </w:r>
      <w:r w:rsidR="00431EF6">
        <w:t xml:space="preserve">TPM </w:t>
      </w:r>
      <w:r>
        <w:t>if there are any discrepancies.</w:t>
      </w:r>
    </w:p>
    <w:p w14:paraId="6551E24F" w14:textId="77777777" w:rsidR="000A7CD4" w:rsidRDefault="000A7CD4">
      <w:pPr>
        <w:pStyle w:val="BodyText"/>
        <w:spacing w:before="10"/>
        <w:rPr>
          <w:sz w:val="23"/>
        </w:rPr>
      </w:pPr>
    </w:p>
    <w:p w14:paraId="1163DF26" w14:textId="52507463" w:rsidR="000A7CD4" w:rsidRDefault="001127CB">
      <w:pPr>
        <w:pStyle w:val="BodyText"/>
        <w:spacing w:before="1"/>
        <w:ind w:left="100" w:right="389"/>
      </w:pPr>
      <w:r>
        <w:t xml:space="preserve">For further information on the annual periodic reports, please contact </w:t>
      </w:r>
      <w:r w:rsidR="00431EF6">
        <w:t xml:space="preserve">TPM </w:t>
      </w:r>
      <w:r>
        <w:t xml:space="preserve">at 1-866-968-7842 or 1-866-833-2967 (TDD), or </w:t>
      </w:r>
      <w:hyperlink r:id="rId24" w:history="1">
        <w:hyperlink r:id="rId25" w:history="1">
          <w:r w:rsidR="006D6A15" w:rsidRPr="006D6A15">
            <w:rPr>
              <w:rStyle w:val="Hyperlink"/>
            </w:rPr>
            <w:t>https://choosework.ssa.gov/</w:t>
          </w:r>
        </w:hyperlink>
        <w:r w:rsidR="006D6A15" w:rsidRPr="002F4515">
          <w:rPr>
            <w:rStyle w:val="Hyperlink"/>
          </w:rPr>
          <w:t>.</w:t>
        </w:r>
      </w:hyperlink>
    </w:p>
    <w:p w14:paraId="36AD9895" w14:textId="77777777" w:rsidR="00A3014B" w:rsidRDefault="00A3014B" w:rsidP="00C3580A">
      <w:pPr>
        <w:pStyle w:val="BodyText"/>
      </w:pPr>
    </w:p>
    <w:p w14:paraId="6E503528" w14:textId="5B2F0A5E" w:rsidR="000A7CD4" w:rsidRDefault="001127CB" w:rsidP="005F63E1">
      <w:pPr>
        <w:pStyle w:val="Heading1"/>
      </w:pPr>
      <w:bookmarkStart w:id="105" w:name="_Toc169863980"/>
      <w:r>
        <w:t>The Redbook – A Guide to Work Incentives</w:t>
      </w:r>
      <w:bookmarkEnd w:id="105"/>
    </w:p>
    <w:p w14:paraId="1614280F" w14:textId="77777777" w:rsidR="000A7CD4" w:rsidRDefault="001127CB">
      <w:pPr>
        <w:pStyle w:val="BodyText"/>
        <w:spacing w:before="235"/>
        <w:ind w:left="100" w:right="470"/>
      </w:pPr>
      <w:r>
        <w:t>The Red Book serves as a general reference source about the employment-related provisions of Social Security Disability Insurance and the Supplemental Security Income Programs for educators, advocates, rehabilitation professionals, and counselors who serve people with disabilities.</w:t>
      </w:r>
    </w:p>
    <w:p w14:paraId="1E5189EA" w14:textId="77777777" w:rsidR="000A7CD4" w:rsidRDefault="000A7CD4">
      <w:pPr>
        <w:pStyle w:val="BodyText"/>
        <w:spacing w:before="10"/>
        <w:rPr>
          <w:sz w:val="20"/>
        </w:rPr>
      </w:pPr>
    </w:p>
    <w:p w14:paraId="39248DE8" w14:textId="77777777" w:rsidR="000A7CD4" w:rsidRDefault="001127CB">
      <w:pPr>
        <w:pStyle w:val="BodyText"/>
        <w:ind w:left="100"/>
      </w:pPr>
      <w:hyperlink r:id="rId26">
        <w:r>
          <w:rPr>
            <w:color w:val="0000FF"/>
            <w:u w:val="single" w:color="0000FF"/>
          </w:rPr>
          <w:t>http://www.socialsecurity.gov/redbook/</w:t>
        </w:r>
      </w:hyperlink>
    </w:p>
    <w:p w14:paraId="4A64C417" w14:textId="77777777" w:rsidR="000A7CD4" w:rsidRDefault="000A7CD4">
      <w:pPr>
        <w:pStyle w:val="BodyText"/>
        <w:rPr>
          <w:sz w:val="20"/>
        </w:rPr>
      </w:pPr>
    </w:p>
    <w:p w14:paraId="16C372C9" w14:textId="77777777" w:rsidR="000A7CD4" w:rsidRDefault="000A7CD4">
      <w:pPr>
        <w:pStyle w:val="BodyText"/>
        <w:rPr>
          <w:sz w:val="20"/>
        </w:rPr>
      </w:pPr>
    </w:p>
    <w:p w14:paraId="631746FC" w14:textId="77777777" w:rsidR="000A7CD4" w:rsidRDefault="000A7CD4">
      <w:pPr>
        <w:pStyle w:val="BodyText"/>
        <w:spacing w:before="6"/>
        <w:rPr>
          <w:sz w:val="18"/>
        </w:rPr>
      </w:pPr>
    </w:p>
    <w:p w14:paraId="0F0B13B5" w14:textId="77777777" w:rsidR="000A7CD4" w:rsidRDefault="001127CB" w:rsidP="005F63E1">
      <w:pPr>
        <w:pStyle w:val="Heading1"/>
      </w:pPr>
      <w:bookmarkStart w:id="106" w:name="_Toc169863981"/>
      <w:r>
        <w:t>Protection and Advocacy for Beneficiaries of Social Security (PABSS)</w:t>
      </w:r>
      <w:bookmarkEnd w:id="106"/>
    </w:p>
    <w:p w14:paraId="36FFB848" w14:textId="738DE496" w:rsidR="000A7CD4" w:rsidRDefault="006D6A15">
      <w:pPr>
        <w:pStyle w:val="BodyText"/>
        <w:spacing w:before="234"/>
        <w:ind w:left="100"/>
      </w:pPr>
      <w:hyperlink r:id="rId27" w:history="1">
        <w:r w:rsidRPr="006D6A15">
          <w:rPr>
            <w:rStyle w:val="Hyperlink"/>
          </w:rPr>
          <w:t>www.socialsecurity.gov/work</w:t>
        </w:r>
      </w:hyperlink>
    </w:p>
    <w:p w14:paraId="0B4D7E79" w14:textId="77777777" w:rsidR="000A7CD4" w:rsidRDefault="000A7CD4">
      <w:pPr>
        <w:pStyle w:val="BodyText"/>
        <w:rPr>
          <w:sz w:val="20"/>
        </w:rPr>
      </w:pPr>
    </w:p>
    <w:p w14:paraId="36F9930B" w14:textId="77777777" w:rsidR="000A7CD4" w:rsidRDefault="000A7CD4">
      <w:pPr>
        <w:pStyle w:val="BodyText"/>
        <w:rPr>
          <w:sz w:val="20"/>
        </w:rPr>
      </w:pPr>
    </w:p>
    <w:p w14:paraId="1F8AD17C" w14:textId="77777777" w:rsidR="000A7CD4" w:rsidRDefault="000A7CD4">
      <w:pPr>
        <w:pStyle w:val="BodyText"/>
        <w:rPr>
          <w:sz w:val="20"/>
        </w:rPr>
      </w:pPr>
    </w:p>
    <w:p w14:paraId="4133183C" w14:textId="12C9D3BB" w:rsidR="0083073F" w:rsidRPr="00413EFE" w:rsidRDefault="0083073F" w:rsidP="00413EFE">
      <w:pPr>
        <w:pStyle w:val="Heading1"/>
      </w:pPr>
      <w:bookmarkStart w:id="107" w:name="_Toc169863982"/>
      <w:r w:rsidRPr="00413EFE">
        <w:t>List of S</w:t>
      </w:r>
      <w:r w:rsidR="004B5F63">
        <w:t>tandard Occupational Classification (S</w:t>
      </w:r>
      <w:r w:rsidRPr="00413EFE">
        <w:t>OC</w:t>
      </w:r>
      <w:r w:rsidR="004B5F63">
        <w:t>)</w:t>
      </w:r>
      <w:r w:rsidRPr="00413EFE">
        <w:t xml:space="preserve"> Occupations</w:t>
      </w:r>
      <w:bookmarkEnd w:id="107"/>
    </w:p>
    <w:p w14:paraId="2228D63C" w14:textId="77777777" w:rsidR="0083073F" w:rsidRDefault="0083073F">
      <w:pPr>
        <w:pStyle w:val="BodyText"/>
        <w:rPr>
          <w:sz w:val="20"/>
        </w:rPr>
      </w:pPr>
    </w:p>
    <w:p w14:paraId="4D607400" w14:textId="78FFAC46" w:rsidR="00413EFE" w:rsidRPr="00413EFE" w:rsidRDefault="00413EFE" w:rsidP="00413EFE">
      <w:pPr>
        <w:pStyle w:val="BodyText"/>
        <w:spacing w:before="234"/>
        <w:ind w:left="100"/>
        <w:rPr>
          <w:rStyle w:val="Hyperlink"/>
        </w:rPr>
      </w:pPr>
      <w:r w:rsidRPr="00413EFE">
        <w:rPr>
          <w:rStyle w:val="Hyperlink"/>
        </w:rPr>
        <w:t>https://www.bls.gov/oes/current/oes_stru.htm</w:t>
      </w:r>
    </w:p>
    <w:p w14:paraId="6C7BD037" w14:textId="77777777" w:rsidR="0083073F" w:rsidRDefault="0083073F" w:rsidP="00C3580A">
      <w:pPr>
        <w:pStyle w:val="BodyText"/>
      </w:pPr>
    </w:p>
    <w:p w14:paraId="2B933646" w14:textId="5F74586F" w:rsidR="0083073F" w:rsidRDefault="0083073F" w:rsidP="0083073F">
      <w:pPr>
        <w:pStyle w:val="Heading1"/>
        <w:jc w:val="both"/>
        <w:rPr>
          <w:sz w:val="20"/>
        </w:rPr>
        <w:sectPr w:rsidR="0083073F">
          <w:pgSz w:w="12240" w:h="15840"/>
          <w:pgMar w:top="1360" w:right="1160" w:bottom="1240" w:left="1340" w:header="0" w:footer="1056" w:gutter="0"/>
          <w:cols w:space="720"/>
        </w:sectPr>
      </w:pPr>
    </w:p>
    <w:p w14:paraId="1C6569E6" w14:textId="028930C4" w:rsidR="009C1821" w:rsidRPr="009C1821" w:rsidRDefault="009C1821" w:rsidP="0083073F">
      <w:pPr>
        <w:pStyle w:val="BodyText"/>
      </w:pPr>
    </w:p>
    <w:sectPr w:rsidR="009C1821" w:rsidRPr="009C1821">
      <w:type w:val="continuous"/>
      <w:pgSz w:w="12240" w:h="15840"/>
      <w:pgMar w:top="1500" w:right="1160" w:bottom="280" w:left="1340" w:header="720" w:footer="720" w:gutter="0"/>
      <w:cols w:num="2" w:space="720" w:equalWidth="0">
        <w:col w:w="2378" w:space="313"/>
        <w:col w:w="7049"/>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Striebinger, Katie" w:date="2022-08-05T14:06:00Z" w:initials="SK">
    <w:p w14:paraId="31992460" w14:textId="09D2CF5B" w:rsidR="00F00814" w:rsidRDefault="00F00814">
      <w:pPr>
        <w:pStyle w:val="CommentText"/>
      </w:pPr>
      <w:r>
        <w:rPr>
          <w:rStyle w:val="CommentReference"/>
        </w:rPr>
        <w:annotationRef/>
      </w:r>
      <w:r>
        <w:t>This will need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992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7A24E" w16cex:dateUtc="2022-08-05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992460" w16cid:durableId="2697A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10A7" w14:textId="77777777" w:rsidR="00E801B0" w:rsidRDefault="00E801B0">
      <w:r>
        <w:separator/>
      </w:r>
    </w:p>
  </w:endnote>
  <w:endnote w:type="continuationSeparator" w:id="0">
    <w:p w14:paraId="4CA852AE" w14:textId="77777777" w:rsidR="00E801B0" w:rsidRDefault="00E801B0">
      <w:r>
        <w:continuationSeparator/>
      </w:r>
    </w:p>
  </w:endnote>
  <w:endnote w:type="continuationNotice" w:id="1">
    <w:p w14:paraId="64F5FE28" w14:textId="77777777" w:rsidR="00E801B0" w:rsidRDefault="00E8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65F0" w14:textId="77777777" w:rsidR="00213A87" w:rsidRDefault="00213A87">
    <w:pPr>
      <w:pStyle w:val="BodyText"/>
      <w:spacing w:line="14" w:lineRule="auto"/>
      <w:rPr>
        <w:sz w:val="16"/>
      </w:rPr>
    </w:pPr>
    <w:r>
      <w:rPr>
        <w:noProof/>
        <w:lang w:bidi="ar-SA"/>
      </w:rPr>
      <mc:AlternateContent>
        <mc:Choice Requires="wps">
          <w:drawing>
            <wp:anchor distT="0" distB="0" distL="114300" distR="114300" simplePos="0" relativeHeight="251653632" behindDoc="1" locked="0" layoutInCell="1" allowOverlap="1" wp14:anchorId="6488D489" wp14:editId="704E7F9B">
              <wp:simplePos x="0" y="0"/>
              <wp:positionH relativeFrom="page">
                <wp:posOffset>3852545</wp:posOffset>
              </wp:positionH>
              <wp:positionV relativeFrom="page">
                <wp:posOffset>9248140</wp:posOffset>
              </wp:positionV>
              <wp:extent cx="206375" cy="177800"/>
              <wp:effectExtent l="4445"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F972A" w14:textId="4B367BFB" w:rsidR="00213A87" w:rsidRPr="00EA118A" w:rsidRDefault="00213A87">
                          <w:pPr>
                            <w:pStyle w:val="BodyText"/>
                            <w:spacing w:line="264" w:lineRule="exact"/>
                            <w:ind w:left="40"/>
                          </w:pPr>
                          <w:r w:rsidRPr="00EA118A">
                            <w:fldChar w:fldCharType="begin"/>
                          </w:r>
                          <w:r w:rsidRPr="00EA118A">
                            <w:instrText xml:space="preserve"> PAGE </w:instrText>
                          </w:r>
                          <w:r w:rsidRPr="00EA118A">
                            <w:fldChar w:fldCharType="separate"/>
                          </w:r>
                          <w:r w:rsidR="00B21C33">
                            <w:rPr>
                              <w:noProof/>
                            </w:rPr>
                            <w:t>21</w:t>
                          </w:r>
                          <w:r w:rsidRPr="00EA118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8D489" id="_x0000_t202" coordsize="21600,21600" o:spt="202" path="m,l,21600r21600,l21600,xe">
              <v:stroke joinstyle="miter"/>
              <v:path gradientshapeok="t" o:connecttype="rect"/>
            </v:shapetype>
            <v:shape id="Text Box 3" o:spid="_x0000_s1026" type="#_x0000_t202" style="position:absolute;margin-left:303.35pt;margin-top:728.2pt;width:16.25pt;height: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" filled="f" stroked="f">
              <v:textbox inset="0,0,0,0">
                <w:txbxContent>
                  <w:p w14:paraId="3A7F972A" w14:textId="4B367BFB" w:rsidR="00213A87" w:rsidRPr="00EA118A" w:rsidRDefault="00213A87">
                    <w:pPr>
                      <w:pStyle w:val="BodyText"/>
                      <w:spacing w:line="264" w:lineRule="exact"/>
                      <w:ind w:left="40"/>
                    </w:pPr>
                    <w:r w:rsidRPr="00EA118A">
                      <w:fldChar w:fldCharType="begin"/>
                    </w:r>
                    <w:r w:rsidRPr="00EA118A">
                      <w:instrText xml:space="preserve"> PAGE </w:instrText>
                    </w:r>
                    <w:r w:rsidRPr="00EA118A">
                      <w:fldChar w:fldCharType="separate"/>
                    </w:r>
                    <w:r w:rsidR="00B21C33">
                      <w:rPr>
                        <w:noProof/>
                      </w:rPr>
                      <w:t>21</w:t>
                    </w:r>
                    <w:r w:rsidRPr="00EA118A">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8301" w14:textId="77777777" w:rsidR="00213A87" w:rsidRDefault="00213A87">
    <w:pPr>
      <w:pStyle w:val="BodyText"/>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0E825679" wp14:editId="393C087E">
              <wp:simplePos x="0" y="0"/>
              <wp:positionH relativeFrom="page">
                <wp:posOffset>3852545</wp:posOffset>
              </wp:positionH>
              <wp:positionV relativeFrom="page">
                <wp:posOffset>9434195</wp:posOffset>
              </wp:positionV>
              <wp:extent cx="206375" cy="177800"/>
              <wp:effectExtent l="444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F4E6E" w14:textId="6D6CFA8F" w:rsidR="00213A87" w:rsidRDefault="00213A87">
                          <w:pPr>
                            <w:pStyle w:val="BodyText"/>
                            <w:spacing w:line="264" w:lineRule="exact"/>
                            <w:ind w:left="40"/>
                            <w:rPr>
                              <w:rFonts w:ascii="Calibri"/>
                            </w:rPr>
                          </w:pPr>
                          <w:r>
                            <w:fldChar w:fldCharType="begin"/>
                          </w:r>
                          <w:r>
                            <w:rPr>
                              <w:rFonts w:ascii="Calibri"/>
                            </w:rPr>
                            <w:instrText xml:space="preserve"> PAGE </w:instrText>
                          </w:r>
                          <w:r>
                            <w:fldChar w:fldCharType="separate"/>
                          </w:r>
                          <w:r w:rsidR="00B21C33">
                            <w:rPr>
                              <w:rFonts w:ascii="Calibri"/>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25679" id="_x0000_t202" coordsize="21600,21600" o:spt="202" path="m,l,21600r21600,l21600,xe">
              <v:stroke joinstyle="miter"/>
              <v:path gradientshapeok="t" o:connecttype="rect"/>
            </v:shapetype>
            <v:shape id="Text Box 2" o:spid="_x0000_s1027" type="#_x0000_t202" style="position:absolute;margin-left:303.35pt;margin-top:742.85pt;width:16.2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" filled="f" stroked="f">
              <v:textbox inset="0,0,0,0">
                <w:txbxContent>
                  <w:p w14:paraId="125F4E6E" w14:textId="6D6CFA8F" w:rsidR="00213A87" w:rsidRDefault="00213A87">
                    <w:pPr>
                      <w:pStyle w:val="BodyText"/>
                      <w:spacing w:line="264" w:lineRule="exact"/>
                      <w:ind w:left="40"/>
                      <w:rPr>
                        <w:rFonts w:ascii="Calibri"/>
                      </w:rPr>
                    </w:pPr>
                    <w:r>
                      <w:fldChar w:fldCharType="begin"/>
                    </w:r>
                    <w:r>
                      <w:rPr>
                        <w:rFonts w:ascii="Calibri"/>
                      </w:rPr>
                      <w:instrText xml:space="preserve"> PAGE </w:instrText>
                    </w:r>
                    <w:r>
                      <w:fldChar w:fldCharType="separate"/>
                    </w:r>
                    <w:r w:rsidR="00B21C33">
                      <w:rPr>
                        <w:rFonts w:ascii="Calibri"/>
                        <w:noProof/>
                      </w:rPr>
                      <w:t>40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F10" w14:textId="77777777" w:rsidR="00213A87" w:rsidRDefault="00213A87">
    <w:pPr>
      <w:pStyle w:val="BodyText"/>
      <w:spacing w:line="14" w:lineRule="auto"/>
      <w:rPr>
        <w:sz w:val="20"/>
      </w:rPr>
    </w:pPr>
    <w:r>
      <w:rPr>
        <w:noProof/>
        <w:lang w:bidi="ar-SA"/>
      </w:rPr>
      <mc:AlternateContent>
        <mc:Choice Requires="wps">
          <w:drawing>
            <wp:anchor distT="0" distB="0" distL="114300" distR="114300" simplePos="0" relativeHeight="251663872" behindDoc="1" locked="0" layoutInCell="1" allowOverlap="1" wp14:anchorId="4F1EADE1" wp14:editId="67015DFD">
              <wp:simplePos x="0" y="0"/>
              <wp:positionH relativeFrom="page">
                <wp:posOffset>3783965</wp:posOffset>
              </wp:positionH>
              <wp:positionV relativeFrom="page">
                <wp:posOffset>9248140</wp:posOffset>
              </wp:positionV>
              <wp:extent cx="206375" cy="177800"/>
              <wp:effectExtent l="254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67BD" w14:textId="7564886F" w:rsidR="00213A87" w:rsidRPr="00942428" w:rsidRDefault="00213A87">
                          <w:pPr>
                            <w:pStyle w:val="BodyText"/>
                            <w:spacing w:line="264" w:lineRule="exact"/>
                            <w:ind w:left="40"/>
                          </w:pPr>
                          <w:r w:rsidRPr="00942428">
                            <w:fldChar w:fldCharType="begin"/>
                          </w:r>
                          <w:r w:rsidRPr="00942428">
                            <w:instrText xml:space="preserve"> PAGE </w:instrText>
                          </w:r>
                          <w:r w:rsidRPr="00942428">
                            <w:fldChar w:fldCharType="separate"/>
                          </w:r>
                          <w:r w:rsidR="00B21C33">
                            <w:rPr>
                              <w:noProof/>
                            </w:rPr>
                            <w:t>41</w:t>
                          </w:r>
                          <w:r w:rsidRPr="0094242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EADE1" id="_x0000_t202" coordsize="21600,21600" o:spt="202" path="m,l,21600r21600,l21600,xe">
              <v:stroke joinstyle="miter"/>
              <v:path gradientshapeok="t" o:connecttype="rect"/>
            </v:shapetype>
            <v:shape id="Text Box 1" o:spid="_x0000_s1028" type="#_x0000_t202" style="position:absolute;margin-left:297.95pt;margin-top:728.2pt;width:16.25pt;height:1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" filled="f" stroked="f">
              <v:textbox inset="0,0,0,0">
                <w:txbxContent>
                  <w:p w14:paraId="456C67BD" w14:textId="7564886F" w:rsidR="00213A87" w:rsidRPr="00942428" w:rsidRDefault="00213A87">
                    <w:pPr>
                      <w:pStyle w:val="BodyText"/>
                      <w:spacing w:line="264" w:lineRule="exact"/>
                      <w:ind w:left="40"/>
                    </w:pPr>
                    <w:r w:rsidRPr="00942428">
                      <w:fldChar w:fldCharType="begin"/>
                    </w:r>
                    <w:r w:rsidRPr="00942428">
                      <w:instrText xml:space="preserve"> PAGE </w:instrText>
                    </w:r>
                    <w:r w:rsidRPr="00942428">
                      <w:fldChar w:fldCharType="separate"/>
                    </w:r>
                    <w:r w:rsidR="00B21C33">
                      <w:rPr>
                        <w:noProof/>
                      </w:rPr>
                      <w:t>41</w:t>
                    </w:r>
                    <w:r w:rsidRPr="00942428">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BF21" w14:textId="77777777" w:rsidR="00E801B0" w:rsidRDefault="00E801B0">
      <w:r>
        <w:separator/>
      </w:r>
    </w:p>
  </w:footnote>
  <w:footnote w:type="continuationSeparator" w:id="0">
    <w:p w14:paraId="26560992" w14:textId="77777777" w:rsidR="00E801B0" w:rsidRDefault="00E801B0">
      <w:r>
        <w:continuationSeparator/>
      </w:r>
    </w:p>
  </w:footnote>
  <w:footnote w:type="continuationNotice" w:id="1">
    <w:p w14:paraId="6E280B21" w14:textId="77777777" w:rsidR="00E801B0" w:rsidRDefault="00E801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430"/>
    <w:multiLevelType w:val="multilevel"/>
    <w:tmpl w:val="4D60D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4325B"/>
    <w:multiLevelType w:val="hybridMultilevel"/>
    <w:tmpl w:val="1FAC78F6"/>
    <w:lvl w:ilvl="0" w:tplc="E126F708">
      <w:numFmt w:val="bullet"/>
      <w:lvlText w:val=""/>
      <w:lvlJc w:val="left"/>
      <w:pPr>
        <w:ind w:left="1300" w:hanging="360"/>
      </w:pPr>
      <w:rPr>
        <w:rFonts w:ascii="Symbol" w:eastAsia="Symbol" w:hAnsi="Symbol" w:cs="Symbol" w:hint="default"/>
        <w:w w:val="100"/>
        <w:sz w:val="24"/>
        <w:szCs w:val="24"/>
        <w:lang w:val="en-US" w:eastAsia="en-US" w:bidi="en-US"/>
      </w:rPr>
    </w:lvl>
    <w:lvl w:ilvl="1" w:tplc="B9B6343E">
      <w:numFmt w:val="bullet"/>
      <w:lvlText w:val="•"/>
      <w:lvlJc w:val="left"/>
      <w:pPr>
        <w:ind w:left="2144" w:hanging="360"/>
      </w:pPr>
      <w:rPr>
        <w:rFonts w:hint="default"/>
        <w:lang w:val="en-US" w:eastAsia="en-US" w:bidi="en-US"/>
      </w:rPr>
    </w:lvl>
    <w:lvl w:ilvl="2" w:tplc="BC56D648">
      <w:numFmt w:val="bullet"/>
      <w:lvlText w:val="•"/>
      <w:lvlJc w:val="left"/>
      <w:pPr>
        <w:ind w:left="2988" w:hanging="360"/>
      </w:pPr>
      <w:rPr>
        <w:rFonts w:hint="default"/>
        <w:lang w:val="en-US" w:eastAsia="en-US" w:bidi="en-US"/>
      </w:rPr>
    </w:lvl>
    <w:lvl w:ilvl="3" w:tplc="2D544276">
      <w:numFmt w:val="bullet"/>
      <w:lvlText w:val="•"/>
      <w:lvlJc w:val="left"/>
      <w:pPr>
        <w:ind w:left="3832" w:hanging="360"/>
      </w:pPr>
      <w:rPr>
        <w:rFonts w:hint="default"/>
        <w:lang w:val="en-US" w:eastAsia="en-US" w:bidi="en-US"/>
      </w:rPr>
    </w:lvl>
    <w:lvl w:ilvl="4" w:tplc="FADA2EE0">
      <w:numFmt w:val="bullet"/>
      <w:lvlText w:val="•"/>
      <w:lvlJc w:val="left"/>
      <w:pPr>
        <w:ind w:left="4676" w:hanging="360"/>
      </w:pPr>
      <w:rPr>
        <w:rFonts w:hint="default"/>
        <w:lang w:val="en-US" w:eastAsia="en-US" w:bidi="en-US"/>
      </w:rPr>
    </w:lvl>
    <w:lvl w:ilvl="5" w:tplc="9AAC3496">
      <w:numFmt w:val="bullet"/>
      <w:lvlText w:val="•"/>
      <w:lvlJc w:val="left"/>
      <w:pPr>
        <w:ind w:left="5520" w:hanging="360"/>
      </w:pPr>
      <w:rPr>
        <w:rFonts w:hint="default"/>
        <w:lang w:val="en-US" w:eastAsia="en-US" w:bidi="en-US"/>
      </w:rPr>
    </w:lvl>
    <w:lvl w:ilvl="6" w:tplc="A7480370">
      <w:numFmt w:val="bullet"/>
      <w:lvlText w:val="•"/>
      <w:lvlJc w:val="left"/>
      <w:pPr>
        <w:ind w:left="6364" w:hanging="360"/>
      </w:pPr>
      <w:rPr>
        <w:rFonts w:hint="default"/>
        <w:lang w:val="en-US" w:eastAsia="en-US" w:bidi="en-US"/>
      </w:rPr>
    </w:lvl>
    <w:lvl w:ilvl="7" w:tplc="1980BA70">
      <w:numFmt w:val="bullet"/>
      <w:lvlText w:val="•"/>
      <w:lvlJc w:val="left"/>
      <w:pPr>
        <w:ind w:left="7208" w:hanging="360"/>
      </w:pPr>
      <w:rPr>
        <w:rFonts w:hint="default"/>
        <w:lang w:val="en-US" w:eastAsia="en-US" w:bidi="en-US"/>
      </w:rPr>
    </w:lvl>
    <w:lvl w:ilvl="8" w:tplc="E1D66262">
      <w:numFmt w:val="bullet"/>
      <w:lvlText w:val="•"/>
      <w:lvlJc w:val="left"/>
      <w:pPr>
        <w:ind w:left="8052" w:hanging="360"/>
      </w:pPr>
      <w:rPr>
        <w:rFonts w:hint="default"/>
        <w:lang w:val="en-US" w:eastAsia="en-US" w:bidi="en-US"/>
      </w:rPr>
    </w:lvl>
  </w:abstractNum>
  <w:abstractNum w:abstractNumId="2" w15:restartNumberingAfterBreak="0">
    <w:nsid w:val="09F774E2"/>
    <w:multiLevelType w:val="multilevel"/>
    <w:tmpl w:val="9B2425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B16DE3"/>
    <w:multiLevelType w:val="hybridMultilevel"/>
    <w:tmpl w:val="BF28F9A6"/>
    <w:lvl w:ilvl="0" w:tplc="0E366A18">
      <w:start w:val="1"/>
      <w:numFmt w:val="lowerLetter"/>
      <w:lvlText w:val="%1."/>
      <w:lvlJc w:val="left"/>
      <w:pPr>
        <w:ind w:left="460" w:hanging="360"/>
      </w:pPr>
      <w:rPr>
        <w:rFonts w:ascii="Courier New" w:eastAsia="Courier New" w:hAnsi="Courier New" w:cs="Courier New" w:hint="default"/>
        <w:w w:val="99"/>
        <w:sz w:val="20"/>
        <w:szCs w:val="20"/>
        <w:lang w:val="en-US" w:eastAsia="en-US" w:bidi="en-US"/>
      </w:rPr>
    </w:lvl>
    <w:lvl w:ilvl="1" w:tplc="778CAB96">
      <w:numFmt w:val="bullet"/>
      <w:lvlText w:val="•"/>
      <w:lvlJc w:val="left"/>
      <w:pPr>
        <w:ind w:left="1388" w:hanging="360"/>
      </w:pPr>
      <w:rPr>
        <w:rFonts w:hint="default"/>
        <w:lang w:val="en-US" w:eastAsia="en-US" w:bidi="en-US"/>
      </w:rPr>
    </w:lvl>
    <w:lvl w:ilvl="2" w:tplc="46546F3E">
      <w:numFmt w:val="bullet"/>
      <w:lvlText w:val="•"/>
      <w:lvlJc w:val="left"/>
      <w:pPr>
        <w:ind w:left="2316" w:hanging="360"/>
      </w:pPr>
      <w:rPr>
        <w:rFonts w:hint="default"/>
        <w:lang w:val="en-US" w:eastAsia="en-US" w:bidi="en-US"/>
      </w:rPr>
    </w:lvl>
    <w:lvl w:ilvl="3" w:tplc="03BED774">
      <w:numFmt w:val="bullet"/>
      <w:lvlText w:val="•"/>
      <w:lvlJc w:val="left"/>
      <w:pPr>
        <w:ind w:left="3244" w:hanging="360"/>
      </w:pPr>
      <w:rPr>
        <w:rFonts w:hint="default"/>
        <w:lang w:val="en-US" w:eastAsia="en-US" w:bidi="en-US"/>
      </w:rPr>
    </w:lvl>
    <w:lvl w:ilvl="4" w:tplc="21EE0CC4">
      <w:numFmt w:val="bullet"/>
      <w:lvlText w:val="•"/>
      <w:lvlJc w:val="left"/>
      <w:pPr>
        <w:ind w:left="4172" w:hanging="360"/>
      </w:pPr>
      <w:rPr>
        <w:rFonts w:hint="default"/>
        <w:lang w:val="en-US" w:eastAsia="en-US" w:bidi="en-US"/>
      </w:rPr>
    </w:lvl>
    <w:lvl w:ilvl="5" w:tplc="FA149D16">
      <w:numFmt w:val="bullet"/>
      <w:lvlText w:val="•"/>
      <w:lvlJc w:val="left"/>
      <w:pPr>
        <w:ind w:left="5100" w:hanging="360"/>
      </w:pPr>
      <w:rPr>
        <w:rFonts w:hint="default"/>
        <w:lang w:val="en-US" w:eastAsia="en-US" w:bidi="en-US"/>
      </w:rPr>
    </w:lvl>
    <w:lvl w:ilvl="6" w:tplc="0414DC8E">
      <w:numFmt w:val="bullet"/>
      <w:lvlText w:val="•"/>
      <w:lvlJc w:val="left"/>
      <w:pPr>
        <w:ind w:left="6028" w:hanging="360"/>
      </w:pPr>
      <w:rPr>
        <w:rFonts w:hint="default"/>
        <w:lang w:val="en-US" w:eastAsia="en-US" w:bidi="en-US"/>
      </w:rPr>
    </w:lvl>
    <w:lvl w:ilvl="7" w:tplc="B2667FE8">
      <w:numFmt w:val="bullet"/>
      <w:lvlText w:val="•"/>
      <w:lvlJc w:val="left"/>
      <w:pPr>
        <w:ind w:left="6956" w:hanging="360"/>
      </w:pPr>
      <w:rPr>
        <w:rFonts w:hint="default"/>
        <w:lang w:val="en-US" w:eastAsia="en-US" w:bidi="en-US"/>
      </w:rPr>
    </w:lvl>
    <w:lvl w:ilvl="8" w:tplc="636802FC">
      <w:numFmt w:val="bullet"/>
      <w:lvlText w:val="•"/>
      <w:lvlJc w:val="left"/>
      <w:pPr>
        <w:ind w:left="7884" w:hanging="360"/>
      </w:pPr>
      <w:rPr>
        <w:rFonts w:hint="default"/>
        <w:lang w:val="en-US" w:eastAsia="en-US" w:bidi="en-US"/>
      </w:rPr>
    </w:lvl>
  </w:abstractNum>
  <w:abstractNum w:abstractNumId="4" w15:restartNumberingAfterBreak="0">
    <w:nsid w:val="0FCF357A"/>
    <w:multiLevelType w:val="hybridMultilevel"/>
    <w:tmpl w:val="4224A9DE"/>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 w15:restartNumberingAfterBreak="0">
    <w:nsid w:val="11662367"/>
    <w:multiLevelType w:val="hybridMultilevel"/>
    <w:tmpl w:val="A63865A6"/>
    <w:lvl w:ilvl="0" w:tplc="FD36BB2A">
      <w:start w:val="1"/>
      <w:numFmt w:val="lowerLetter"/>
      <w:lvlText w:val="%1)"/>
      <w:lvlJc w:val="left"/>
      <w:pPr>
        <w:ind w:left="1900" w:hanging="360"/>
      </w:pPr>
      <w:rPr>
        <w:rFonts w:ascii="Times New Roman" w:eastAsia="Times New Roman" w:hAnsi="Times New Roman" w:cs="Times New Roman" w:hint="default"/>
        <w:spacing w:val="-6"/>
        <w:w w:val="99"/>
        <w:sz w:val="24"/>
        <w:szCs w:val="24"/>
        <w:lang w:val="en-US" w:eastAsia="en-US" w:bidi="en-US"/>
      </w:rPr>
    </w:lvl>
    <w:lvl w:ilvl="1" w:tplc="B984831C">
      <w:numFmt w:val="bullet"/>
      <w:lvlText w:val="•"/>
      <w:lvlJc w:val="left"/>
      <w:pPr>
        <w:ind w:left="2684" w:hanging="360"/>
      </w:pPr>
      <w:rPr>
        <w:rFonts w:hint="default"/>
        <w:lang w:val="en-US" w:eastAsia="en-US" w:bidi="en-US"/>
      </w:rPr>
    </w:lvl>
    <w:lvl w:ilvl="2" w:tplc="2CAC40E4">
      <w:numFmt w:val="bullet"/>
      <w:lvlText w:val="•"/>
      <w:lvlJc w:val="left"/>
      <w:pPr>
        <w:ind w:left="3468" w:hanging="360"/>
      </w:pPr>
      <w:rPr>
        <w:rFonts w:hint="default"/>
        <w:lang w:val="en-US" w:eastAsia="en-US" w:bidi="en-US"/>
      </w:rPr>
    </w:lvl>
    <w:lvl w:ilvl="3" w:tplc="EBEA0344">
      <w:numFmt w:val="bullet"/>
      <w:lvlText w:val="•"/>
      <w:lvlJc w:val="left"/>
      <w:pPr>
        <w:ind w:left="4252" w:hanging="360"/>
      </w:pPr>
      <w:rPr>
        <w:rFonts w:hint="default"/>
        <w:lang w:val="en-US" w:eastAsia="en-US" w:bidi="en-US"/>
      </w:rPr>
    </w:lvl>
    <w:lvl w:ilvl="4" w:tplc="C3EE2268">
      <w:numFmt w:val="bullet"/>
      <w:lvlText w:val="•"/>
      <w:lvlJc w:val="left"/>
      <w:pPr>
        <w:ind w:left="5036" w:hanging="360"/>
      </w:pPr>
      <w:rPr>
        <w:rFonts w:hint="default"/>
        <w:lang w:val="en-US" w:eastAsia="en-US" w:bidi="en-US"/>
      </w:rPr>
    </w:lvl>
    <w:lvl w:ilvl="5" w:tplc="59B256D8">
      <w:numFmt w:val="bullet"/>
      <w:lvlText w:val="•"/>
      <w:lvlJc w:val="left"/>
      <w:pPr>
        <w:ind w:left="5820" w:hanging="360"/>
      </w:pPr>
      <w:rPr>
        <w:rFonts w:hint="default"/>
        <w:lang w:val="en-US" w:eastAsia="en-US" w:bidi="en-US"/>
      </w:rPr>
    </w:lvl>
    <w:lvl w:ilvl="6" w:tplc="0B2CD33C">
      <w:numFmt w:val="bullet"/>
      <w:lvlText w:val="•"/>
      <w:lvlJc w:val="left"/>
      <w:pPr>
        <w:ind w:left="6604" w:hanging="360"/>
      </w:pPr>
      <w:rPr>
        <w:rFonts w:hint="default"/>
        <w:lang w:val="en-US" w:eastAsia="en-US" w:bidi="en-US"/>
      </w:rPr>
    </w:lvl>
    <w:lvl w:ilvl="7" w:tplc="28A49ED4">
      <w:numFmt w:val="bullet"/>
      <w:lvlText w:val="•"/>
      <w:lvlJc w:val="left"/>
      <w:pPr>
        <w:ind w:left="7388" w:hanging="360"/>
      </w:pPr>
      <w:rPr>
        <w:rFonts w:hint="default"/>
        <w:lang w:val="en-US" w:eastAsia="en-US" w:bidi="en-US"/>
      </w:rPr>
    </w:lvl>
    <w:lvl w:ilvl="8" w:tplc="90E87730">
      <w:numFmt w:val="bullet"/>
      <w:lvlText w:val="•"/>
      <w:lvlJc w:val="left"/>
      <w:pPr>
        <w:ind w:left="8172" w:hanging="360"/>
      </w:pPr>
      <w:rPr>
        <w:rFonts w:hint="default"/>
        <w:lang w:val="en-US" w:eastAsia="en-US" w:bidi="en-US"/>
      </w:rPr>
    </w:lvl>
  </w:abstractNum>
  <w:abstractNum w:abstractNumId="6" w15:restartNumberingAfterBreak="0">
    <w:nsid w:val="13380E13"/>
    <w:multiLevelType w:val="hybridMultilevel"/>
    <w:tmpl w:val="5952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82C42"/>
    <w:multiLevelType w:val="hybridMultilevel"/>
    <w:tmpl w:val="229E741E"/>
    <w:lvl w:ilvl="0" w:tplc="03BA33D6">
      <w:start w:val="1"/>
      <w:numFmt w:val="lowerLetter"/>
      <w:lvlText w:val="%1)"/>
      <w:lvlJc w:val="left"/>
      <w:pPr>
        <w:ind w:left="1900" w:hanging="360"/>
      </w:pPr>
      <w:rPr>
        <w:rFonts w:ascii="Times New Roman" w:eastAsia="Times New Roman" w:hAnsi="Times New Roman" w:cs="Times New Roman" w:hint="default"/>
        <w:spacing w:val="-6"/>
        <w:w w:val="99"/>
        <w:sz w:val="24"/>
        <w:szCs w:val="24"/>
        <w:lang w:val="en-US" w:eastAsia="en-US" w:bidi="en-US"/>
      </w:rPr>
    </w:lvl>
    <w:lvl w:ilvl="1" w:tplc="1A466328">
      <w:numFmt w:val="bullet"/>
      <w:lvlText w:val="•"/>
      <w:lvlJc w:val="left"/>
      <w:pPr>
        <w:ind w:left="2684" w:hanging="360"/>
      </w:pPr>
      <w:rPr>
        <w:rFonts w:hint="default"/>
        <w:lang w:val="en-US" w:eastAsia="en-US" w:bidi="en-US"/>
      </w:rPr>
    </w:lvl>
    <w:lvl w:ilvl="2" w:tplc="58400EDA">
      <w:numFmt w:val="bullet"/>
      <w:lvlText w:val="•"/>
      <w:lvlJc w:val="left"/>
      <w:pPr>
        <w:ind w:left="3468" w:hanging="360"/>
      </w:pPr>
      <w:rPr>
        <w:rFonts w:hint="default"/>
        <w:lang w:val="en-US" w:eastAsia="en-US" w:bidi="en-US"/>
      </w:rPr>
    </w:lvl>
    <w:lvl w:ilvl="3" w:tplc="17EAC5CA">
      <w:numFmt w:val="bullet"/>
      <w:lvlText w:val="•"/>
      <w:lvlJc w:val="left"/>
      <w:pPr>
        <w:ind w:left="4252" w:hanging="360"/>
      </w:pPr>
      <w:rPr>
        <w:rFonts w:hint="default"/>
        <w:lang w:val="en-US" w:eastAsia="en-US" w:bidi="en-US"/>
      </w:rPr>
    </w:lvl>
    <w:lvl w:ilvl="4" w:tplc="6512BFF4">
      <w:numFmt w:val="bullet"/>
      <w:lvlText w:val="•"/>
      <w:lvlJc w:val="left"/>
      <w:pPr>
        <w:ind w:left="5036" w:hanging="360"/>
      </w:pPr>
      <w:rPr>
        <w:rFonts w:hint="default"/>
        <w:lang w:val="en-US" w:eastAsia="en-US" w:bidi="en-US"/>
      </w:rPr>
    </w:lvl>
    <w:lvl w:ilvl="5" w:tplc="684488F6">
      <w:numFmt w:val="bullet"/>
      <w:lvlText w:val="•"/>
      <w:lvlJc w:val="left"/>
      <w:pPr>
        <w:ind w:left="5820" w:hanging="360"/>
      </w:pPr>
      <w:rPr>
        <w:rFonts w:hint="default"/>
        <w:lang w:val="en-US" w:eastAsia="en-US" w:bidi="en-US"/>
      </w:rPr>
    </w:lvl>
    <w:lvl w:ilvl="6" w:tplc="E0AA7774">
      <w:numFmt w:val="bullet"/>
      <w:lvlText w:val="•"/>
      <w:lvlJc w:val="left"/>
      <w:pPr>
        <w:ind w:left="6604" w:hanging="360"/>
      </w:pPr>
      <w:rPr>
        <w:rFonts w:hint="default"/>
        <w:lang w:val="en-US" w:eastAsia="en-US" w:bidi="en-US"/>
      </w:rPr>
    </w:lvl>
    <w:lvl w:ilvl="7" w:tplc="26DE84E4">
      <w:numFmt w:val="bullet"/>
      <w:lvlText w:val="•"/>
      <w:lvlJc w:val="left"/>
      <w:pPr>
        <w:ind w:left="7388" w:hanging="360"/>
      </w:pPr>
      <w:rPr>
        <w:rFonts w:hint="default"/>
        <w:lang w:val="en-US" w:eastAsia="en-US" w:bidi="en-US"/>
      </w:rPr>
    </w:lvl>
    <w:lvl w:ilvl="8" w:tplc="C4A0C522">
      <w:numFmt w:val="bullet"/>
      <w:lvlText w:val="•"/>
      <w:lvlJc w:val="left"/>
      <w:pPr>
        <w:ind w:left="8172" w:hanging="360"/>
      </w:pPr>
      <w:rPr>
        <w:rFonts w:hint="default"/>
        <w:lang w:val="en-US" w:eastAsia="en-US" w:bidi="en-US"/>
      </w:rPr>
    </w:lvl>
  </w:abstractNum>
  <w:abstractNum w:abstractNumId="8" w15:restartNumberingAfterBreak="0">
    <w:nsid w:val="192C6DD2"/>
    <w:multiLevelType w:val="hybridMultilevel"/>
    <w:tmpl w:val="AD3C528E"/>
    <w:lvl w:ilvl="0" w:tplc="925EC624">
      <w:numFmt w:val="bullet"/>
      <w:lvlText w:val=""/>
      <w:lvlJc w:val="left"/>
      <w:pPr>
        <w:ind w:left="1180" w:hanging="360"/>
      </w:pPr>
      <w:rPr>
        <w:rFonts w:ascii="Symbol" w:eastAsia="Symbol" w:hAnsi="Symbol" w:cs="Symbol" w:hint="default"/>
        <w:w w:val="100"/>
        <w:sz w:val="24"/>
        <w:szCs w:val="24"/>
        <w:lang w:val="en-US" w:eastAsia="en-US" w:bidi="en-US"/>
      </w:rPr>
    </w:lvl>
    <w:lvl w:ilvl="1" w:tplc="F6FE25D6">
      <w:numFmt w:val="bullet"/>
      <w:lvlText w:val=""/>
      <w:lvlJc w:val="left"/>
      <w:pPr>
        <w:ind w:left="1540" w:hanging="360"/>
      </w:pPr>
      <w:rPr>
        <w:rFonts w:ascii="Symbol" w:eastAsia="Symbol" w:hAnsi="Symbol" w:cs="Symbol" w:hint="default"/>
        <w:w w:val="100"/>
        <w:sz w:val="24"/>
        <w:szCs w:val="24"/>
        <w:lang w:val="en-US" w:eastAsia="en-US" w:bidi="en-US"/>
      </w:rPr>
    </w:lvl>
    <w:lvl w:ilvl="2" w:tplc="047094DE">
      <w:numFmt w:val="bullet"/>
      <w:lvlText w:val="•"/>
      <w:lvlJc w:val="left"/>
      <w:pPr>
        <w:ind w:left="2451" w:hanging="360"/>
      </w:pPr>
      <w:rPr>
        <w:rFonts w:hint="default"/>
        <w:lang w:val="en-US" w:eastAsia="en-US" w:bidi="en-US"/>
      </w:rPr>
    </w:lvl>
    <w:lvl w:ilvl="3" w:tplc="6DF83D04">
      <w:numFmt w:val="bullet"/>
      <w:lvlText w:val="•"/>
      <w:lvlJc w:val="left"/>
      <w:pPr>
        <w:ind w:left="3362" w:hanging="360"/>
      </w:pPr>
      <w:rPr>
        <w:rFonts w:hint="default"/>
        <w:lang w:val="en-US" w:eastAsia="en-US" w:bidi="en-US"/>
      </w:rPr>
    </w:lvl>
    <w:lvl w:ilvl="4" w:tplc="1FC8B41E">
      <w:numFmt w:val="bullet"/>
      <w:lvlText w:val="•"/>
      <w:lvlJc w:val="left"/>
      <w:pPr>
        <w:ind w:left="4273" w:hanging="360"/>
      </w:pPr>
      <w:rPr>
        <w:rFonts w:hint="default"/>
        <w:lang w:val="en-US" w:eastAsia="en-US" w:bidi="en-US"/>
      </w:rPr>
    </w:lvl>
    <w:lvl w:ilvl="5" w:tplc="6772DC68">
      <w:numFmt w:val="bullet"/>
      <w:lvlText w:val="•"/>
      <w:lvlJc w:val="left"/>
      <w:pPr>
        <w:ind w:left="5184" w:hanging="360"/>
      </w:pPr>
      <w:rPr>
        <w:rFonts w:hint="default"/>
        <w:lang w:val="en-US" w:eastAsia="en-US" w:bidi="en-US"/>
      </w:rPr>
    </w:lvl>
    <w:lvl w:ilvl="6" w:tplc="FE2EF6B8">
      <w:numFmt w:val="bullet"/>
      <w:lvlText w:val="•"/>
      <w:lvlJc w:val="left"/>
      <w:pPr>
        <w:ind w:left="6095" w:hanging="360"/>
      </w:pPr>
      <w:rPr>
        <w:rFonts w:hint="default"/>
        <w:lang w:val="en-US" w:eastAsia="en-US" w:bidi="en-US"/>
      </w:rPr>
    </w:lvl>
    <w:lvl w:ilvl="7" w:tplc="8F4CF59E">
      <w:numFmt w:val="bullet"/>
      <w:lvlText w:val="•"/>
      <w:lvlJc w:val="left"/>
      <w:pPr>
        <w:ind w:left="7006" w:hanging="360"/>
      </w:pPr>
      <w:rPr>
        <w:rFonts w:hint="default"/>
        <w:lang w:val="en-US" w:eastAsia="en-US" w:bidi="en-US"/>
      </w:rPr>
    </w:lvl>
    <w:lvl w:ilvl="8" w:tplc="3B7A131A">
      <w:numFmt w:val="bullet"/>
      <w:lvlText w:val="•"/>
      <w:lvlJc w:val="left"/>
      <w:pPr>
        <w:ind w:left="7917" w:hanging="360"/>
      </w:pPr>
      <w:rPr>
        <w:rFonts w:hint="default"/>
        <w:lang w:val="en-US" w:eastAsia="en-US" w:bidi="en-US"/>
      </w:rPr>
    </w:lvl>
  </w:abstractNum>
  <w:abstractNum w:abstractNumId="9" w15:restartNumberingAfterBreak="0">
    <w:nsid w:val="241855A2"/>
    <w:multiLevelType w:val="hybridMultilevel"/>
    <w:tmpl w:val="04D2319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246E446C"/>
    <w:multiLevelType w:val="hybridMultilevel"/>
    <w:tmpl w:val="5F4C3CBC"/>
    <w:lvl w:ilvl="0" w:tplc="40C8A5F2">
      <w:numFmt w:val="bullet"/>
      <w:lvlText w:val="-"/>
      <w:lvlJc w:val="left"/>
      <w:pPr>
        <w:ind w:left="1180" w:hanging="360"/>
      </w:pPr>
      <w:rPr>
        <w:rFonts w:ascii="Times New Roman" w:eastAsia="Times New Roman" w:hAnsi="Times New Roman" w:cs="Times New Roman" w:hint="default"/>
        <w:spacing w:val="-6"/>
        <w:w w:val="99"/>
        <w:sz w:val="24"/>
        <w:szCs w:val="24"/>
        <w:lang w:val="en-US" w:eastAsia="en-US" w:bidi="en-US"/>
      </w:rPr>
    </w:lvl>
    <w:lvl w:ilvl="1" w:tplc="E616861C">
      <w:numFmt w:val="bullet"/>
      <w:lvlText w:val="•"/>
      <w:lvlJc w:val="left"/>
      <w:pPr>
        <w:ind w:left="2036" w:hanging="360"/>
      </w:pPr>
      <w:rPr>
        <w:rFonts w:hint="default"/>
        <w:lang w:val="en-US" w:eastAsia="en-US" w:bidi="en-US"/>
      </w:rPr>
    </w:lvl>
    <w:lvl w:ilvl="2" w:tplc="4498DC52">
      <w:numFmt w:val="bullet"/>
      <w:lvlText w:val="•"/>
      <w:lvlJc w:val="left"/>
      <w:pPr>
        <w:ind w:left="2892" w:hanging="360"/>
      </w:pPr>
      <w:rPr>
        <w:rFonts w:hint="default"/>
        <w:lang w:val="en-US" w:eastAsia="en-US" w:bidi="en-US"/>
      </w:rPr>
    </w:lvl>
    <w:lvl w:ilvl="3" w:tplc="C96CCAA6">
      <w:numFmt w:val="bullet"/>
      <w:lvlText w:val="•"/>
      <w:lvlJc w:val="left"/>
      <w:pPr>
        <w:ind w:left="3748" w:hanging="360"/>
      </w:pPr>
      <w:rPr>
        <w:rFonts w:hint="default"/>
        <w:lang w:val="en-US" w:eastAsia="en-US" w:bidi="en-US"/>
      </w:rPr>
    </w:lvl>
    <w:lvl w:ilvl="4" w:tplc="F1A841D4">
      <w:numFmt w:val="bullet"/>
      <w:lvlText w:val="•"/>
      <w:lvlJc w:val="left"/>
      <w:pPr>
        <w:ind w:left="4604" w:hanging="360"/>
      </w:pPr>
      <w:rPr>
        <w:rFonts w:hint="default"/>
        <w:lang w:val="en-US" w:eastAsia="en-US" w:bidi="en-US"/>
      </w:rPr>
    </w:lvl>
    <w:lvl w:ilvl="5" w:tplc="F460C76A">
      <w:numFmt w:val="bullet"/>
      <w:lvlText w:val="•"/>
      <w:lvlJc w:val="left"/>
      <w:pPr>
        <w:ind w:left="5460" w:hanging="360"/>
      </w:pPr>
      <w:rPr>
        <w:rFonts w:hint="default"/>
        <w:lang w:val="en-US" w:eastAsia="en-US" w:bidi="en-US"/>
      </w:rPr>
    </w:lvl>
    <w:lvl w:ilvl="6" w:tplc="E78C72E8">
      <w:numFmt w:val="bullet"/>
      <w:lvlText w:val="•"/>
      <w:lvlJc w:val="left"/>
      <w:pPr>
        <w:ind w:left="6316" w:hanging="360"/>
      </w:pPr>
      <w:rPr>
        <w:rFonts w:hint="default"/>
        <w:lang w:val="en-US" w:eastAsia="en-US" w:bidi="en-US"/>
      </w:rPr>
    </w:lvl>
    <w:lvl w:ilvl="7" w:tplc="B4C8D244">
      <w:numFmt w:val="bullet"/>
      <w:lvlText w:val="•"/>
      <w:lvlJc w:val="left"/>
      <w:pPr>
        <w:ind w:left="7172" w:hanging="360"/>
      </w:pPr>
      <w:rPr>
        <w:rFonts w:hint="default"/>
        <w:lang w:val="en-US" w:eastAsia="en-US" w:bidi="en-US"/>
      </w:rPr>
    </w:lvl>
    <w:lvl w:ilvl="8" w:tplc="214CC412">
      <w:numFmt w:val="bullet"/>
      <w:lvlText w:val="•"/>
      <w:lvlJc w:val="left"/>
      <w:pPr>
        <w:ind w:left="8028" w:hanging="360"/>
      </w:pPr>
      <w:rPr>
        <w:rFonts w:hint="default"/>
        <w:lang w:val="en-US" w:eastAsia="en-US" w:bidi="en-US"/>
      </w:rPr>
    </w:lvl>
  </w:abstractNum>
  <w:abstractNum w:abstractNumId="11" w15:restartNumberingAfterBreak="0">
    <w:nsid w:val="3BF86A9E"/>
    <w:multiLevelType w:val="hybridMultilevel"/>
    <w:tmpl w:val="E31AFA06"/>
    <w:lvl w:ilvl="0" w:tplc="4A1A4976">
      <w:start w:val="1"/>
      <w:numFmt w:val="lowerLetter"/>
      <w:lvlText w:val="%1)"/>
      <w:lvlJc w:val="left"/>
      <w:pPr>
        <w:ind w:left="1180" w:hanging="360"/>
      </w:pPr>
      <w:rPr>
        <w:rFonts w:ascii="Times New Roman" w:eastAsia="Times New Roman" w:hAnsi="Times New Roman" w:cs="Times New Roman" w:hint="default"/>
        <w:spacing w:val="-6"/>
        <w:w w:val="99"/>
        <w:sz w:val="24"/>
        <w:szCs w:val="24"/>
        <w:lang w:val="en-US" w:eastAsia="en-US" w:bidi="en-US"/>
      </w:rPr>
    </w:lvl>
    <w:lvl w:ilvl="1" w:tplc="B92A2FF0">
      <w:start w:val="1"/>
      <w:numFmt w:val="decimal"/>
      <w:lvlText w:val="%2."/>
      <w:lvlJc w:val="left"/>
      <w:pPr>
        <w:ind w:left="1900" w:hanging="360"/>
      </w:pPr>
      <w:rPr>
        <w:rFonts w:ascii="Times New Roman" w:eastAsia="Times New Roman" w:hAnsi="Times New Roman" w:cs="Times New Roman" w:hint="default"/>
        <w:spacing w:val="-2"/>
        <w:w w:val="99"/>
        <w:sz w:val="24"/>
        <w:szCs w:val="24"/>
        <w:lang w:val="en-US" w:eastAsia="en-US" w:bidi="en-US"/>
      </w:rPr>
    </w:lvl>
    <w:lvl w:ilvl="2" w:tplc="5A3E863C">
      <w:numFmt w:val="bullet"/>
      <w:lvlText w:val="•"/>
      <w:lvlJc w:val="left"/>
      <w:pPr>
        <w:ind w:left="2771" w:hanging="360"/>
      </w:pPr>
      <w:rPr>
        <w:rFonts w:hint="default"/>
        <w:lang w:val="en-US" w:eastAsia="en-US" w:bidi="en-US"/>
      </w:rPr>
    </w:lvl>
    <w:lvl w:ilvl="3" w:tplc="0FF80AC8">
      <w:numFmt w:val="bullet"/>
      <w:lvlText w:val="•"/>
      <w:lvlJc w:val="left"/>
      <w:pPr>
        <w:ind w:left="3642" w:hanging="360"/>
      </w:pPr>
      <w:rPr>
        <w:rFonts w:hint="default"/>
        <w:lang w:val="en-US" w:eastAsia="en-US" w:bidi="en-US"/>
      </w:rPr>
    </w:lvl>
    <w:lvl w:ilvl="4" w:tplc="FA6821C6">
      <w:numFmt w:val="bullet"/>
      <w:lvlText w:val="•"/>
      <w:lvlJc w:val="left"/>
      <w:pPr>
        <w:ind w:left="4513" w:hanging="360"/>
      </w:pPr>
      <w:rPr>
        <w:rFonts w:hint="default"/>
        <w:lang w:val="en-US" w:eastAsia="en-US" w:bidi="en-US"/>
      </w:rPr>
    </w:lvl>
    <w:lvl w:ilvl="5" w:tplc="049C4572">
      <w:numFmt w:val="bullet"/>
      <w:lvlText w:val="•"/>
      <w:lvlJc w:val="left"/>
      <w:pPr>
        <w:ind w:left="5384" w:hanging="360"/>
      </w:pPr>
      <w:rPr>
        <w:rFonts w:hint="default"/>
        <w:lang w:val="en-US" w:eastAsia="en-US" w:bidi="en-US"/>
      </w:rPr>
    </w:lvl>
    <w:lvl w:ilvl="6" w:tplc="A9A6CA40">
      <w:numFmt w:val="bullet"/>
      <w:lvlText w:val="•"/>
      <w:lvlJc w:val="left"/>
      <w:pPr>
        <w:ind w:left="6255" w:hanging="360"/>
      </w:pPr>
      <w:rPr>
        <w:rFonts w:hint="default"/>
        <w:lang w:val="en-US" w:eastAsia="en-US" w:bidi="en-US"/>
      </w:rPr>
    </w:lvl>
    <w:lvl w:ilvl="7" w:tplc="B00643CA">
      <w:numFmt w:val="bullet"/>
      <w:lvlText w:val="•"/>
      <w:lvlJc w:val="left"/>
      <w:pPr>
        <w:ind w:left="7126" w:hanging="360"/>
      </w:pPr>
      <w:rPr>
        <w:rFonts w:hint="default"/>
        <w:lang w:val="en-US" w:eastAsia="en-US" w:bidi="en-US"/>
      </w:rPr>
    </w:lvl>
    <w:lvl w:ilvl="8" w:tplc="003A2B3A">
      <w:numFmt w:val="bullet"/>
      <w:lvlText w:val="•"/>
      <w:lvlJc w:val="left"/>
      <w:pPr>
        <w:ind w:left="7997" w:hanging="360"/>
      </w:pPr>
      <w:rPr>
        <w:rFonts w:hint="default"/>
        <w:lang w:val="en-US" w:eastAsia="en-US" w:bidi="en-US"/>
      </w:rPr>
    </w:lvl>
  </w:abstractNum>
  <w:abstractNum w:abstractNumId="12" w15:restartNumberingAfterBreak="0">
    <w:nsid w:val="3DB92C4C"/>
    <w:multiLevelType w:val="hybridMultilevel"/>
    <w:tmpl w:val="1F00BB6C"/>
    <w:lvl w:ilvl="0" w:tplc="D5AA6592">
      <w:numFmt w:val="bullet"/>
      <w:lvlText w:val=""/>
      <w:lvlJc w:val="left"/>
      <w:pPr>
        <w:ind w:left="1180" w:hanging="360"/>
      </w:pPr>
      <w:rPr>
        <w:rFonts w:ascii="Symbol" w:eastAsia="Symbol" w:hAnsi="Symbol" w:cs="Symbol" w:hint="default"/>
        <w:w w:val="100"/>
        <w:sz w:val="24"/>
        <w:szCs w:val="24"/>
        <w:lang w:val="en-US" w:eastAsia="en-US" w:bidi="en-US"/>
      </w:rPr>
    </w:lvl>
    <w:lvl w:ilvl="1" w:tplc="1B0C16FA">
      <w:numFmt w:val="bullet"/>
      <w:lvlText w:val="•"/>
      <w:lvlJc w:val="left"/>
      <w:pPr>
        <w:ind w:left="2036" w:hanging="360"/>
      </w:pPr>
      <w:rPr>
        <w:rFonts w:hint="default"/>
        <w:lang w:val="en-US" w:eastAsia="en-US" w:bidi="en-US"/>
      </w:rPr>
    </w:lvl>
    <w:lvl w:ilvl="2" w:tplc="E746E93C">
      <w:numFmt w:val="bullet"/>
      <w:lvlText w:val="•"/>
      <w:lvlJc w:val="left"/>
      <w:pPr>
        <w:ind w:left="2892" w:hanging="360"/>
      </w:pPr>
      <w:rPr>
        <w:rFonts w:hint="default"/>
        <w:lang w:val="en-US" w:eastAsia="en-US" w:bidi="en-US"/>
      </w:rPr>
    </w:lvl>
    <w:lvl w:ilvl="3" w:tplc="41E2E3C0">
      <w:numFmt w:val="bullet"/>
      <w:lvlText w:val="•"/>
      <w:lvlJc w:val="left"/>
      <w:pPr>
        <w:ind w:left="3748" w:hanging="360"/>
      </w:pPr>
      <w:rPr>
        <w:rFonts w:hint="default"/>
        <w:lang w:val="en-US" w:eastAsia="en-US" w:bidi="en-US"/>
      </w:rPr>
    </w:lvl>
    <w:lvl w:ilvl="4" w:tplc="C378842C">
      <w:numFmt w:val="bullet"/>
      <w:lvlText w:val="•"/>
      <w:lvlJc w:val="left"/>
      <w:pPr>
        <w:ind w:left="4604" w:hanging="360"/>
      </w:pPr>
      <w:rPr>
        <w:rFonts w:hint="default"/>
        <w:lang w:val="en-US" w:eastAsia="en-US" w:bidi="en-US"/>
      </w:rPr>
    </w:lvl>
    <w:lvl w:ilvl="5" w:tplc="084A429C">
      <w:numFmt w:val="bullet"/>
      <w:lvlText w:val="•"/>
      <w:lvlJc w:val="left"/>
      <w:pPr>
        <w:ind w:left="5460" w:hanging="360"/>
      </w:pPr>
      <w:rPr>
        <w:rFonts w:hint="default"/>
        <w:lang w:val="en-US" w:eastAsia="en-US" w:bidi="en-US"/>
      </w:rPr>
    </w:lvl>
    <w:lvl w:ilvl="6" w:tplc="C1AA49B0">
      <w:numFmt w:val="bullet"/>
      <w:lvlText w:val="•"/>
      <w:lvlJc w:val="left"/>
      <w:pPr>
        <w:ind w:left="6316" w:hanging="360"/>
      </w:pPr>
      <w:rPr>
        <w:rFonts w:hint="default"/>
        <w:lang w:val="en-US" w:eastAsia="en-US" w:bidi="en-US"/>
      </w:rPr>
    </w:lvl>
    <w:lvl w:ilvl="7" w:tplc="39CE142A">
      <w:numFmt w:val="bullet"/>
      <w:lvlText w:val="•"/>
      <w:lvlJc w:val="left"/>
      <w:pPr>
        <w:ind w:left="7172" w:hanging="360"/>
      </w:pPr>
      <w:rPr>
        <w:rFonts w:hint="default"/>
        <w:lang w:val="en-US" w:eastAsia="en-US" w:bidi="en-US"/>
      </w:rPr>
    </w:lvl>
    <w:lvl w:ilvl="8" w:tplc="F3442C48">
      <w:numFmt w:val="bullet"/>
      <w:lvlText w:val="•"/>
      <w:lvlJc w:val="left"/>
      <w:pPr>
        <w:ind w:left="8028" w:hanging="360"/>
      </w:pPr>
      <w:rPr>
        <w:rFonts w:hint="default"/>
        <w:lang w:val="en-US" w:eastAsia="en-US" w:bidi="en-US"/>
      </w:rPr>
    </w:lvl>
  </w:abstractNum>
  <w:abstractNum w:abstractNumId="13" w15:restartNumberingAfterBreak="0">
    <w:nsid w:val="4105165D"/>
    <w:multiLevelType w:val="hybridMultilevel"/>
    <w:tmpl w:val="2270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22482"/>
    <w:multiLevelType w:val="hybridMultilevel"/>
    <w:tmpl w:val="6ABC2E04"/>
    <w:lvl w:ilvl="0" w:tplc="7BD61D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F3927"/>
    <w:multiLevelType w:val="hybridMultilevel"/>
    <w:tmpl w:val="8780A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4574B"/>
    <w:multiLevelType w:val="hybridMultilevel"/>
    <w:tmpl w:val="36A6DDF0"/>
    <w:lvl w:ilvl="0" w:tplc="EB9ECF10">
      <w:start w:val="1"/>
      <w:numFmt w:val="upperLetter"/>
      <w:lvlText w:val="%1."/>
      <w:lvlJc w:val="left"/>
      <w:pPr>
        <w:ind w:left="1180" w:hanging="360"/>
      </w:pPr>
      <w:rPr>
        <w:rFonts w:ascii="Times New Roman" w:eastAsia="Times New Roman" w:hAnsi="Times New Roman" w:cs="Times New Roman" w:hint="default"/>
        <w:spacing w:val="-1"/>
        <w:w w:val="99"/>
        <w:sz w:val="24"/>
        <w:szCs w:val="24"/>
        <w:lang w:val="en-US" w:eastAsia="en-US" w:bidi="en-US"/>
      </w:rPr>
    </w:lvl>
    <w:lvl w:ilvl="1" w:tplc="34CE094E">
      <w:numFmt w:val="bullet"/>
      <w:lvlText w:val=""/>
      <w:lvlJc w:val="left"/>
      <w:pPr>
        <w:ind w:left="1900" w:hanging="360"/>
      </w:pPr>
      <w:rPr>
        <w:rFonts w:ascii="Symbol" w:eastAsia="Symbol" w:hAnsi="Symbol" w:cs="Symbol" w:hint="default"/>
        <w:w w:val="100"/>
        <w:sz w:val="24"/>
        <w:szCs w:val="24"/>
        <w:lang w:val="en-US" w:eastAsia="en-US" w:bidi="en-US"/>
      </w:rPr>
    </w:lvl>
    <w:lvl w:ilvl="2" w:tplc="43801A72">
      <w:numFmt w:val="bullet"/>
      <w:lvlText w:val="•"/>
      <w:lvlJc w:val="left"/>
      <w:pPr>
        <w:ind w:left="2771" w:hanging="360"/>
      </w:pPr>
      <w:rPr>
        <w:rFonts w:hint="default"/>
        <w:lang w:val="en-US" w:eastAsia="en-US" w:bidi="en-US"/>
      </w:rPr>
    </w:lvl>
    <w:lvl w:ilvl="3" w:tplc="F06C1C50">
      <w:numFmt w:val="bullet"/>
      <w:lvlText w:val="•"/>
      <w:lvlJc w:val="left"/>
      <w:pPr>
        <w:ind w:left="3642" w:hanging="360"/>
      </w:pPr>
      <w:rPr>
        <w:rFonts w:hint="default"/>
        <w:lang w:val="en-US" w:eastAsia="en-US" w:bidi="en-US"/>
      </w:rPr>
    </w:lvl>
    <w:lvl w:ilvl="4" w:tplc="AB2EAD70">
      <w:numFmt w:val="bullet"/>
      <w:lvlText w:val="•"/>
      <w:lvlJc w:val="left"/>
      <w:pPr>
        <w:ind w:left="4513" w:hanging="360"/>
      </w:pPr>
      <w:rPr>
        <w:rFonts w:hint="default"/>
        <w:lang w:val="en-US" w:eastAsia="en-US" w:bidi="en-US"/>
      </w:rPr>
    </w:lvl>
    <w:lvl w:ilvl="5" w:tplc="50CAEE12">
      <w:numFmt w:val="bullet"/>
      <w:lvlText w:val="•"/>
      <w:lvlJc w:val="left"/>
      <w:pPr>
        <w:ind w:left="5384" w:hanging="360"/>
      </w:pPr>
      <w:rPr>
        <w:rFonts w:hint="default"/>
        <w:lang w:val="en-US" w:eastAsia="en-US" w:bidi="en-US"/>
      </w:rPr>
    </w:lvl>
    <w:lvl w:ilvl="6" w:tplc="CC4E83C6">
      <w:numFmt w:val="bullet"/>
      <w:lvlText w:val="•"/>
      <w:lvlJc w:val="left"/>
      <w:pPr>
        <w:ind w:left="6255" w:hanging="360"/>
      </w:pPr>
      <w:rPr>
        <w:rFonts w:hint="default"/>
        <w:lang w:val="en-US" w:eastAsia="en-US" w:bidi="en-US"/>
      </w:rPr>
    </w:lvl>
    <w:lvl w:ilvl="7" w:tplc="BEA204F4">
      <w:numFmt w:val="bullet"/>
      <w:lvlText w:val="•"/>
      <w:lvlJc w:val="left"/>
      <w:pPr>
        <w:ind w:left="7126" w:hanging="360"/>
      </w:pPr>
      <w:rPr>
        <w:rFonts w:hint="default"/>
        <w:lang w:val="en-US" w:eastAsia="en-US" w:bidi="en-US"/>
      </w:rPr>
    </w:lvl>
    <w:lvl w:ilvl="8" w:tplc="8168DF6E">
      <w:numFmt w:val="bullet"/>
      <w:lvlText w:val="•"/>
      <w:lvlJc w:val="left"/>
      <w:pPr>
        <w:ind w:left="7997" w:hanging="360"/>
      </w:pPr>
      <w:rPr>
        <w:rFonts w:hint="default"/>
        <w:lang w:val="en-US" w:eastAsia="en-US" w:bidi="en-US"/>
      </w:rPr>
    </w:lvl>
  </w:abstractNum>
  <w:abstractNum w:abstractNumId="17" w15:restartNumberingAfterBreak="0">
    <w:nsid w:val="47D20D34"/>
    <w:multiLevelType w:val="hybridMultilevel"/>
    <w:tmpl w:val="0B88B1CE"/>
    <w:lvl w:ilvl="0" w:tplc="D1CE6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4E2864"/>
    <w:multiLevelType w:val="multilevel"/>
    <w:tmpl w:val="71E0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F10C6"/>
    <w:multiLevelType w:val="hybridMultilevel"/>
    <w:tmpl w:val="4858AD7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0" w15:restartNumberingAfterBreak="0">
    <w:nsid w:val="55D04415"/>
    <w:multiLevelType w:val="hybridMultilevel"/>
    <w:tmpl w:val="A1EEB8A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55D64212"/>
    <w:multiLevelType w:val="hybridMultilevel"/>
    <w:tmpl w:val="D3FCF2B4"/>
    <w:lvl w:ilvl="0" w:tplc="907C929C">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1" w:tplc="D3D8C352">
      <w:numFmt w:val="bullet"/>
      <w:lvlText w:val="•"/>
      <w:lvlJc w:val="left"/>
      <w:pPr>
        <w:ind w:left="2360" w:hanging="360"/>
      </w:pPr>
      <w:rPr>
        <w:rFonts w:hint="default"/>
        <w:lang w:val="en-US" w:eastAsia="en-US" w:bidi="en-US"/>
      </w:rPr>
    </w:lvl>
    <w:lvl w:ilvl="2" w:tplc="984C448A">
      <w:numFmt w:val="bullet"/>
      <w:lvlText w:val="•"/>
      <w:lvlJc w:val="left"/>
      <w:pPr>
        <w:ind w:left="3180" w:hanging="360"/>
      </w:pPr>
      <w:rPr>
        <w:rFonts w:hint="default"/>
        <w:lang w:val="en-US" w:eastAsia="en-US" w:bidi="en-US"/>
      </w:rPr>
    </w:lvl>
    <w:lvl w:ilvl="3" w:tplc="DB1EB1A0">
      <w:numFmt w:val="bullet"/>
      <w:lvlText w:val="•"/>
      <w:lvlJc w:val="left"/>
      <w:pPr>
        <w:ind w:left="4000" w:hanging="360"/>
      </w:pPr>
      <w:rPr>
        <w:rFonts w:hint="default"/>
        <w:lang w:val="en-US" w:eastAsia="en-US" w:bidi="en-US"/>
      </w:rPr>
    </w:lvl>
    <w:lvl w:ilvl="4" w:tplc="F2461580">
      <w:numFmt w:val="bullet"/>
      <w:lvlText w:val="•"/>
      <w:lvlJc w:val="left"/>
      <w:pPr>
        <w:ind w:left="4820" w:hanging="360"/>
      </w:pPr>
      <w:rPr>
        <w:rFonts w:hint="default"/>
        <w:lang w:val="en-US" w:eastAsia="en-US" w:bidi="en-US"/>
      </w:rPr>
    </w:lvl>
    <w:lvl w:ilvl="5" w:tplc="1CCAD424">
      <w:numFmt w:val="bullet"/>
      <w:lvlText w:val="•"/>
      <w:lvlJc w:val="left"/>
      <w:pPr>
        <w:ind w:left="5640" w:hanging="360"/>
      </w:pPr>
      <w:rPr>
        <w:rFonts w:hint="default"/>
        <w:lang w:val="en-US" w:eastAsia="en-US" w:bidi="en-US"/>
      </w:rPr>
    </w:lvl>
    <w:lvl w:ilvl="6" w:tplc="E0B4DA40">
      <w:numFmt w:val="bullet"/>
      <w:lvlText w:val="•"/>
      <w:lvlJc w:val="left"/>
      <w:pPr>
        <w:ind w:left="6460" w:hanging="360"/>
      </w:pPr>
      <w:rPr>
        <w:rFonts w:hint="default"/>
        <w:lang w:val="en-US" w:eastAsia="en-US" w:bidi="en-US"/>
      </w:rPr>
    </w:lvl>
    <w:lvl w:ilvl="7" w:tplc="863E73FE">
      <w:numFmt w:val="bullet"/>
      <w:lvlText w:val="•"/>
      <w:lvlJc w:val="left"/>
      <w:pPr>
        <w:ind w:left="7280" w:hanging="360"/>
      </w:pPr>
      <w:rPr>
        <w:rFonts w:hint="default"/>
        <w:lang w:val="en-US" w:eastAsia="en-US" w:bidi="en-US"/>
      </w:rPr>
    </w:lvl>
    <w:lvl w:ilvl="8" w:tplc="3514A4F4">
      <w:numFmt w:val="bullet"/>
      <w:lvlText w:val="•"/>
      <w:lvlJc w:val="left"/>
      <w:pPr>
        <w:ind w:left="8100" w:hanging="360"/>
      </w:pPr>
      <w:rPr>
        <w:rFonts w:hint="default"/>
        <w:lang w:val="en-US" w:eastAsia="en-US" w:bidi="en-US"/>
      </w:rPr>
    </w:lvl>
  </w:abstractNum>
  <w:abstractNum w:abstractNumId="22" w15:restartNumberingAfterBreak="0">
    <w:nsid w:val="55FA0FFD"/>
    <w:multiLevelType w:val="hybridMultilevel"/>
    <w:tmpl w:val="2FF051D4"/>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66E7583"/>
    <w:multiLevelType w:val="hybridMultilevel"/>
    <w:tmpl w:val="C4626402"/>
    <w:lvl w:ilvl="0" w:tplc="3AD2E0C2">
      <w:start w:val="1"/>
      <w:numFmt w:val="decimal"/>
      <w:lvlText w:val="%1."/>
      <w:lvlJc w:val="left"/>
      <w:pPr>
        <w:ind w:left="1180" w:hanging="360"/>
      </w:pPr>
      <w:rPr>
        <w:rFonts w:ascii="Times New Roman" w:eastAsia="Times New Roman" w:hAnsi="Times New Roman" w:cs="Times New Roman" w:hint="default"/>
        <w:spacing w:val="-3"/>
        <w:w w:val="99"/>
        <w:sz w:val="24"/>
        <w:szCs w:val="24"/>
        <w:lang w:val="en-US" w:eastAsia="en-US" w:bidi="en-US"/>
      </w:rPr>
    </w:lvl>
    <w:lvl w:ilvl="1" w:tplc="1B504D98">
      <w:numFmt w:val="bullet"/>
      <w:lvlText w:val=""/>
      <w:lvlJc w:val="left"/>
      <w:pPr>
        <w:ind w:left="1900" w:hanging="360"/>
      </w:pPr>
      <w:rPr>
        <w:rFonts w:ascii="Symbol" w:eastAsia="Symbol" w:hAnsi="Symbol" w:cs="Symbol" w:hint="default"/>
        <w:w w:val="100"/>
        <w:sz w:val="24"/>
        <w:szCs w:val="24"/>
        <w:lang w:val="en-US" w:eastAsia="en-US" w:bidi="en-US"/>
      </w:rPr>
    </w:lvl>
    <w:lvl w:ilvl="2" w:tplc="0F2AF9A8">
      <w:numFmt w:val="bullet"/>
      <w:lvlText w:val="•"/>
      <w:lvlJc w:val="left"/>
      <w:pPr>
        <w:ind w:left="2771" w:hanging="360"/>
      </w:pPr>
      <w:rPr>
        <w:rFonts w:hint="default"/>
        <w:lang w:val="en-US" w:eastAsia="en-US" w:bidi="en-US"/>
      </w:rPr>
    </w:lvl>
    <w:lvl w:ilvl="3" w:tplc="6DFE4090">
      <w:numFmt w:val="bullet"/>
      <w:lvlText w:val="•"/>
      <w:lvlJc w:val="left"/>
      <w:pPr>
        <w:ind w:left="3642" w:hanging="360"/>
      </w:pPr>
      <w:rPr>
        <w:rFonts w:hint="default"/>
        <w:lang w:val="en-US" w:eastAsia="en-US" w:bidi="en-US"/>
      </w:rPr>
    </w:lvl>
    <w:lvl w:ilvl="4" w:tplc="1E505544">
      <w:numFmt w:val="bullet"/>
      <w:lvlText w:val="•"/>
      <w:lvlJc w:val="left"/>
      <w:pPr>
        <w:ind w:left="4513" w:hanging="360"/>
      </w:pPr>
      <w:rPr>
        <w:rFonts w:hint="default"/>
        <w:lang w:val="en-US" w:eastAsia="en-US" w:bidi="en-US"/>
      </w:rPr>
    </w:lvl>
    <w:lvl w:ilvl="5" w:tplc="83501272">
      <w:numFmt w:val="bullet"/>
      <w:lvlText w:val="•"/>
      <w:lvlJc w:val="left"/>
      <w:pPr>
        <w:ind w:left="5384" w:hanging="360"/>
      </w:pPr>
      <w:rPr>
        <w:rFonts w:hint="default"/>
        <w:lang w:val="en-US" w:eastAsia="en-US" w:bidi="en-US"/>
      </w:rPr>
    </w:lvl>
    <w:lvl w:ilvl="6" w:tplc="F8741D0A">
      <w:numFmt w:val="bullet"/>
      <w:lvlText w:val="•"/>
      <w:lvlJc w:val="left"/>
      <w:pPr>
        <w:ind w:left="6255" w:hanging="360"/>
      </w:pPr>
      <w:rPr>
        <w:rFonts w:hint="default"/>
        <w:lang w:val="en-US" w:eastAsia="en-US" w:bidi="en-US"/>
      </w:rPr>
    </w:lvl>
    <w:lvl w:ilvl="7" w:tplc="6FC8ABDE">
      <w:numFmt w:val="bullet"/>
      <w:lvlText w:val="•"/>
      <w:lvlJc w:val="left"/>
      <w:pPr>
        <w:ind w:left="7126" w:hanging="360"/>
      </w:pPr>
      <w:rPr>
        <w:rFonts w:hint="default"/>
        <w:lang w:val="en-US" w:eastAsia="en-US" w:bidi="en-US"/>
      </w:rPr>
    </w:lvl>
    <w:lvl w:ilvl="8" w:tplc="15CA6F8C">
      <w:numFmt w:val="bullet"/>
      <w:lvlText w:val="•"/>
      <w:lvlJc w:val="left"/>
      <w:pPr>
        <w:ind w:left="7997" w:hanging="360"/>
      </w:pPr>
      <w:rPr>
        <w:rFonts w:hint="default"/>
        <w:lang w:val="en-US" w:eastAsia="en-US" w:bidi="en-US"/>
      </w:rPr>
    </w:lvl>
  </w:abstractNum>
  <w:abstractNum w:abstractNumId="24" w15:restartNumberingAfterBreak="0">
    <w:nsid w:val="56D916AD"/>
    <w:multiLevelType w:val="hybridMultilevel"/>
    <w:tmpl w:val="6578071E"/>
    <w:lvl w:ilvl="0" w:tplc="45507FDC">
      <w:start w:val="1"/>
      <w:numFmt w:val="decimal"/>
      <w:lvlText w:val="%1."/>
      <w:lvlJc w:val="left"/>
      <w:pPr>
        <w:ind w:left="820" w:hanging="360"/>
      </w:pPr>
      <w:rPr>
        <w:rFonts w:ascii="Times New Roman" w:eastAsia="Times New Roman" w:hAnsi="Times New Roman" w:cs="Times New Roman" w:hint="default"/>
        <w:spacing w:val="-8"/>
        <w:w w:val="99"/>
        <w:sz w:val="24"/>
        <w:szCs w:val="24"/>
        <w:lang w:val="en-US" w:eastAsia="en-US" w:bidi="en-US"/>
      </w:rPr>
    </w:lvl>
    <w:lvl w:ilvl="1" w:tplc="7E86549A">
      <w:numFmt w:val="bullet"/>
      <w:lvlText w:val="•"/>
      <w:lvlJc w:val="left"/>
      <w:pPr>
        <w:ind w:left="1712" w:hanging="360"/>
      </w:pPr>
      <w:rPr>
        <w:rFonts w:hint="default"/>
        <w:lang w:val="en-US" w:eastAsia="en-US" w:bidi="en-US"/>
      </w:rPr>
    </w:lvl>
    <w:lvl w:ilvl="2" w:tplc="FF2CE57C">
      <w:numFmt w:val="bullet"/>
      <w:lvlText w:val="•"/>
      <w:lvlJc w:val="left"/>
      <w:pPr>
        <w:ind w:left="2604" w:hanging="360"/>
      </w:pPr>
      <w:rPr>
        <w:rFonts w:hint="default"/>
        <w:lang w:val="en-US" w:eastAsia="en-US" w:bidi="en-US"/>
      </w:rPr>
    </w:lvl>
    <w:lvl w:ilvl="3" w:tplc="6A4C4E10">
      <w:numFmt w:val="bullet"/>
      <w:lvlText w:val="•"/>
      <w:lvlJc w:val="left"/>
      <w:pPr>
        <w:ind w:left="3496" w:hanging="360"/>
      </w:pPr>
      <w:rPr>
        <w:rFonts w:hint="default"/>
        <w:lang w:val="en-US" w:eastAsia="en-US" w:bidi="en-US"/>
      </w:rPr>
    </w:lvl>
    <w:lvl w:ilvl="4" w:tplc="25801B9C">
      <w:numFmt w:val="bullet"/>
      <w:lvlText w:val="•"/>
      <w:lvlJc w:val="left"/>
      <w:pPr>
        <w:ind w:left="4388" w:hanging="360"/>
      </w:pPr>
      <w:rPr>
        <w:rFonts w:hint="default"/>
        <w:lang w:val="en-US" w:eastAsia="en-US" w:bidi="en-US"/>
      </w:rPr>
    </w:lvl>
    <w:lvl w:ilvl="5" w:tplc="85ACC0BE">
      <w:numFmt w:val="bullet"/>
      <w:lvlText w:val="•"/>
      <w:lvlJc w:val="left"/>
      <w:pPr>
        <w:ind w:left="5280" w:hanging="360"/>
      </w:pPr>
      <w:rPr>
        <w:rFonts w:hint="default"/>
        <w:lang w:val="en-US" w:eastAsia="en-US" w:bidi="en-US"/>
      </w:rPr>
    </w:lvl>
    <w:lvl w:ilvl="6" w:tplc="EE585548">
      <w:numFmt w:val="bullet"/>
      <w:lvlText w:val="•"/>
      <w:lvlJc w:val="left"/>
      <w:pPr>
        <w:ind w:left="6172" w:hanging="360"/>
      </w:pPr>
      <w:rPr>
        <w:rFonts w:hint="default"/>
        <w:lang w:val="en-US" w:eastAsia="en-US" w:bidi="en-US"/>
      </w:rPr>
    </w:lvl>
    <w:lvl w:ilvl="7" w:tplc="0034422C">
      <w:numFmt w:val="bullet"/>
      <w:lvlText w:val="•"/>
      <w:lvlJc w:val="left"/>
      <w:pPr>
        <w:ind w:left="7064" w:hanging="360"/>
      </w:pPr>
      <w:rPr>
        <w:rFonts w:hint="default"/>
        <w:lang w:val="en-US" w:eastAsia="en-US" w:bidi="en-US"/>
      </w:rPr>
    </w:lvl>
    <w:lvl w:ilvl="8" w:tplc="00062F80">
      <w:numFmt w:val="bullet"/>
      <w:lvlText w:val="•"/>
      <w:lvlJc w:val="left"/>
      <w:pPr>
        <w:ind w:left="7956" w:hanging="360"/>
      </w:pPr>
      <w:rPr>
        <w:rFonts w:hint="default"/>
        <w:lang w:val="en-US" w:eastAsia="en-US" w:bidi="en-US"/>
      </w:rPr>
    </w:lvl>
  </w:abstractNum>
  <w:abstractNum w:abstractNumId="25" w15:restartNumberingAfterBreak="0">
    <w:nsid w:val="57C43593"/>
    <w:multiLevelType w:val="hybridMultilevel"/>
    <w:tmpl w:val="3DBC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25918"/>
    <w:multiLevelType w:val="hybridMultilevel"/>
    <w:tmpl w:val="7EB0C716"/>
    <w:lvl w:ilvl="0" w:tplc="32AE8F4C">
      <w:start w:val="1"/>
      <w:numFmt w:val="decimal"/>
      <w:lvlText w:val="%1."/>
      <w:lvlJc w:val="left"/>
      <w:pPr>
        <w:ind w:left="1180" w:hanging="360"/>
      </w:pPr>
      <w:rPr>
        <w:rFonts w:ascii="Times New Roman" w:eastAsia="Times New Roman" w:hAnsi="Times New Roman" w:cs="Times New Roman" w:hint="default"/>
        <w:spacing w:val="-5"/>
        <w:w w:val="99"/>
        <w:sz w:val="24"/>
        <w:szCs w:val="24"/>
        <w:lang w:val="en-US" w:eastAsia="en-US" w:bidi="en-US"/>
      </w:rPr>
    </w:lvl>
    <w:lvl w:ilvl="1" w:tplc="BBFA080A">
      <w:numFmt w:val="bullet"/>
      <w:lvlText w:val="•"/>
      <w:lvlJc w:val="left"/>
      <w:pPr>
        <w:ind w:left="2036" w:hanging="360"/>
      </w:pPr>
      <w:rPr>
        <w:rFonts w:hint="default"/>
        <w:lang w:val="en-US" w:eastAsia="en-US" w:bidi="en-US"/>
      </w:rPr>
    </w:lvl>
    <w:lvl w:ilvl="2" w:tplc="BD1C5CAC">
      <w:numFmt w:val="bullet"/>
      <w:lvlText w:val="•"/>
      <w:lvlJc w:val="left"/>
      <w:pPr>
        <w:ind w:left="2892" w:hanging="360"/>
      </w:pPr>
      <w:rPr>
        <w:rFonts w:hint="default"/>
        <w:lang w:val="en-US" w:eastAsia="en-US" w:bidi="en-US"/>
      </w:rPr>
    </w:lvl>
    <w:lvl w:ilvl="3" w:tplc="9446BE6E">
      <w:numFmt w:val="bullet"/>
      <w:lvlText w:val="•"/>
      <w:lvlJc w:val="left"/>
      <w:pPr>
        <w:ind w:left="3748" w:hanging="360"/>
      </w:pPr>
      <w:rPr>
        <w:rFonts w:hint="default"/>
        <w:lang w:val="en-US" w:eastAsia="en-US" w:bidi="en-US"/>
      </w:rPr>
    </w:lvl>
    <w:lvl w:ilvl="4" w:tplc="181EA05C">
      <w:numFmt w:val="bullet"/>
      <w:lvlText w:val="•"/>
      <w:lvlJc w:val="left"/>
      <w:pPr>
        <w:ind w:left="4604" w:hanging="360"/>
      </w:pPr>
      <w:rPr>
        <w:rFonts w:hint="default"/>
        <w:lang w:val="en-US" w:eastAsia="en-US" w:bidi="en-US"/>
      </w:rPr>
    </w:lvl>
    <w:lvl w:ilvl="5" w:tplc="73867D90">
      <w:numFmt w:val="bullet"/>
      <w:lvlText w:val="•"/>
      <w:lvlJc w:val="left"/>
      <w:pPr>
        <w:ind w:left="5460" w:hanging="360"/>
      </w:pPr>
      <w:rPr>
        <w:rFonts w:hint="default"/>
        <w:lang w:val="en-US" w:eastAsia="en-US" w:bidi="en-US"/>
      </w:rPr>
    </w:lvl>
    <w:lvl w:ilvl="6" w:tplc="6FC2C5B0">
      <w:numFmt w:val="bullet"/>
      <w:lvlText w:val="•"/>
      <w:lvlJc w:val="left"/>
      <w:pPr>
        <w:ind w:left="6316" w:hanging="360"/>
      </w:pPr>
      <w:rPr>
        <w:rFonts w:hint="default"/>
        <w:lang w:val="en-US" w:eastAsia="en-US" w:bidi="en-US"/>
      </w:rPr>
    </w:lvl>
    <w:lvl w:ilvl="7" w:tplc="8CE48FEC">
      <w:numFmt w:val="bullet"/>
      <w:lvlText w:val="•"/>
      <w:lvlJc w:val="left"/>
      <w:pPr>
        <w:ind w:left="7172" w:hanging="360"/>
      </w:pPr>
      <w:rPr>
        <w:rFonts w:hint="default"/>
        <w:lang w:val="en-US" w:eastAsia="en-US" w:bidi="en-US"/>
      </w:rPr>
    </w:lvl>
    <w:lvl w:ilvl="8" w:tplc="CF521B26">
      <w:numFmt w:val="bullet"/>
      <w:lvlText w:val="•"/>
      <w:lvlJc w:val="left"/>
      <w:pPr>
        <w:ind w:left="8028" w:hanging="360"/>
      </w:pPr>
      <w:rPr>
        <w:rFonts w:hint="default"/>
        <w:lang w:val="en-US" w:eastAsia="en-US" w:bidi="en-US"/>
      </w:rPr>
    </w:lvl>
  </w:abstractNum>
  <w:abstractNum w:abstractNumId="27" w15:restartNumberingAfterBreak="0">
    <w:nsid w:val="5BCD232A"/>
    <w:multiLevelType w:val="multilevel"/>
    <w:tmpl w:val="9906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C7F3F"/>
    <w:multiLevelType w:val="hybridMultilevel"/>
    <w:tmpl w:val="E9C6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C151E"/>
    <w:multiLevelType w:val="hybridMultilevel"/>
    <w:tmpl w:val="B1221BCA"/>
    <w:lvl w:ilvl="0" w:tplc="5C14E7B4">
      <w:numFmt w:val="bullet"/>
      <w:lvlText w:val=""/>
      <w:lvlJc w:val="left"/>
      <w:pPr>
        <w:ind w:left="460" w:hanging="360"/>
      </w:pPr>
      <w:rPr>
        <w:rFonts w:ascii="Symbol" w:eastAsia="Symbol" w:hAnsi="Symbol" w:cs="Symbol" w:hint="default"/>
        <w:w w:val="100"/>
        <w:sz w:val="24"/>
        <w:szCs w:val="24"/>
        <w:lang w:val="en-US" w:eastAsia="en-US" w:bidi="en-US"/>
      </w:rPr>
    </w:lvl>
    <w:lvl w:ilvl="1" w:tplc="A79442E4">
      <w:numFmt w:val="bullet"/>
      <w:lvlText w:val="•"/>
      <w:lvlJc w:val="left"/>
      <w:pPr>
        <w:ind w:left="1238" w:hanging="360"/>
      </w:pPr>
      <w:rPr>
        <w:rFonts w:hint="default"/>
        <w:lang w:val="en-US" w:eastAsia="en-US" w:bidi="en-US"/>
      </w:rPr>
    </w:lvl>
    <w:lvl w:ilvl="2" w:tplc="B67AF4B0">
      <w:numFmt w:val="bullet"/>
      <w:lvlText w:val="•"/>
      <w:lvlJc w:val="left"/>
      <w:pPr>
        <w:ind w:left="2016" w:hanging="360"/>
      </w:pPr>
      <w:rPr>
        <w:rFonts w:hint="default"/>
        <w:lang w:val="en-US" w:eastAsia="en-US" w:bidi="en-US"/>
      </w:rPr>
    </w:lvl>
    <w:lvl w:ilvl="3" w:tplc="89C022A2">
      <w:numFmt w:val="bullet"/>
      <w:lvlText w:val="•"/>
      <w:lvlJc w:val="left"/>
      <w:pPr>
        <w:ind w:left="2794" w:hanging="360"/>
      </w:pPr>
      <w:rPr>
        <w:rFonts w:hint="default"/>
        <w:lang w:val="en-US" w:eastAsia="en-US" w:bidi="en-US"/>
      </w:rPr>
    </w:lvl>
    <w:lvl w:ilvl="4" w:tplc="FA148ECA">
      <w:numFmt w:val="bullet"/>
      <w:lvlText w:val="•"/>
      <w:lvlJc w:val="left"/>
      <w:pPr>
        <w:ind w:left="3572" w:hanging="360"/>
      </w:pPr>
      <w:rPr>
        <w:rFonts w:hint="default"/>
        <w:lang w:val="en-US" w:eastAsia="en-US" w:bidi="en-US"/>
      </w:rPr>
    </w:lvl>
    <w:lvl w:ilvl="5" w:tplc="40C88D28">
      <w:numFmt w:val="bullet"/>
      <w:lvlText w:val="•"/>
      <w:lvlJc w:val="left"/>
      <w:pPr>
        <w:ind w:left="4350" w:hanging="360"/>
      </w:pPr>
      <w:rPr>
        <w:rFonts w:hint="default"/>
        <w:lang w:val="en-US" w:eastAsia="en-US" w:bidi="en-US"/>
      </w:rPr>
    </w:lvl>
    <w:lvl w:ilvl="6" w:tplc="E0F49D54">
      <w:numFmt w:val="bullet"/>
      <w:lvlText w:val="•"/>
      <w:lvlJc w:val="left"/>
      <w:pPr>
        <w:ind w:left="5128" w:hanging="360"/>
      </w:pPr>
      <w:rPr>
        <w:rFonts w:hint="default"/>
        <w:lang w:val="en-US" w:eastAsia="en-US" w:bidi="en-US"/>
      </w:rPr>
    </w:lvl>
    <w:lvl w:ilvl="7" w:tplc="2480CB86">
      <w:numFmt w:val="bullet"/>
      <w:lvlText w:val="•"/>
      <w:lvlJc w:val="left"/>
      <w:pPr>
        <w:ind w:left="5906" w:hanging="360"/>
      </w:pPr>
      <w:rPr>
        <w:rFonts w:hint="default"/>
        <w:lang w:val="en-US" w:eastAsia="en-US" w:bidi="en-US"/>
      </w:rPr>
    </w:lvl>
    <w:lvl w:ilvl="8" w:tplc="7316A1AC">
      <w:numFmt w:val="bullet"/>
      <w:lvlText w:val="•"/>
      <w:lvlJc w:val="left"/>
      <w:pPr>
        <w:ind w:left="6684" w:hanging="360"/>
      </w:pPr>
      <w:rPr>
        <w:rFonts w:hint="default"/>
        <w:lang w:val="en-US" w:eastAsia="en-US" w:bidi="en-US"/>
      </w:rPr>
    </w:lvl>
  </w:abstractNum>
  <w:abstractNum w:abstractNumId="30" w15:restartNumberingAfterBreak="0">
    <w:nsid w:val="5E9A7312"/>
    <w:multiLevelType w:val="hybridMultilevel"/>
    <w:tmpl w:val="9D60068C"/>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31" w15:restartNumberingAfterBreak="0">
    <w:nsid w:val="5F9A73B2"/>
    <w:multiLevelType w:val="hybridMultilevel"/>
    <w:tmpl w:val="6E7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F2A86"/>
    <w:multiLevelType w:val="hybridMultilevel"/>
    <w:tmpl w:val="145A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37236"/>
    <w:multiLevelType w:val="hybridMultilevel"/>
    <w:tmpl w:val="BDE8EF4E"/>
    <w:lvl w:ilvl="0" w:tplc="3EF83D62">
      <w:start w:val="1"/>
      <w:numFmt w:val="decimal"/>
      <w:lvlText w:val="%1."/>
      <w:lvlJc w:val="left"/>
      <w:pPr>
        <w:ind w:left="1180" w:hanging="300"/>
      </w:pPr>
      <w:rPr>
        <w:rFonts w:ascii="Times New Roman" w:eastAsia="Times New Roman" w:hAnsi="Times New Roman" w:cs="Times New Roman" w:hint="default"/>
        <w:spacing w:val="-2"/>
        <w:w w:val="99"/>
        <w:sz w:val="24"/>
        <w:szCs w:val="24"/>
        <w:lang w:val="en-US" w:eastAsia="en-US" w:bidi="en-US"/>
      </w:rPr>
    </w:lvl>
    <w:lvl w:ilvl="1" w:tplc="26D6394E">
      <w:numFmt w:val="bullet"/>
      <w:lvlText w:val="•"/>
      <w:lvlJc w:val="left"/>
      <w:pPr>
        <w:ind w:left="2036" w:hanging="300"/>
      </w:pPr>
      <w:rPr>
        <w:rFonts w:hint="default"/>
        <w:lang w:val="en-US" w:eastAsia="en-US" w:bidi="en-US"/>
      </w:rPr>
    </w:lvl>
    <w:lvl w:ilvl="2" w:tplc="B590D6C6">
      <w:numFmt w:val="bullet"/>
      <w:lvlText w:val="•"/>
      <w:lvlJc w:val="left"/>
      <w:pPr>
        <w:ind w:left="2892" w:hanging="300"/>
      </w:pPr>
      <w:rPr>
        <w:rFonts w:hint="default"/>
        <w:lang w:val="en-US" w:eastAsia="en-US" w:bidi="en-US"/>
      </w:rPr>
    </w:lvl>
    <w:lvl w:ilvl="3" w:tplc="F1AAC8E8">
      <w:numFmt w:val="bullet"/>
      <w:lvlText w:val="•"/>
      <w:lvlJc w:val="left"/>
      <w:pPr>
        <w:ind w:left="3748" w:hanging="300"/>
      </w:pPr>
      <w:rPr>
        <w:rFonts w:hint="default"/>
        <w:lang w:val="en-US" w:eastAsia="en-US" w:bidi="en-US"/>
      </w:rPr>
    </w:lvl>
    <w:lvl w:ilvl="4" w:tplc="FB967274">
      <w:numFmt w:val="bullet"/>
      <w:lvlText w:val="•"/>
      <w:lvlJc w:val="left"/>
      <w:pPr>
        <w:ind w:left="4604" w:hanging="300"/>
      </w:pPr>
      <w:rPr>
        <w:rFonts w:hint="default"/>
        <w:lang w:val="en-US" w:eastAsia="en-US" w:bidi="en-US"/>
      </w:rPr>
    </w:lvl>
    <w:lvl w:ilvl="5" w:tplc="46E056D0">
      <w:numFmt w:val="bullet"/>
      <w:lvlText w:val="•"/>
      <w:lvlJc w:val="left"/>
      <w:pPr>
        <w:ind w:left="5460" w:hanging="300"/>
      </w:pPr>
      <w:rPr>
        <w:rFonts w:hint="default"/>
        <w:lang w:val="en-US" w:eastAsia="en-US" w:bidi="en-US"/>
      </w:rPr>
    </w:lvl>
    <w:lvl w:ilvl="6" w:tplc="C590ACFA">
      <w:numFmt w:val="bullet"/>
      <w:lvlText w:val="•"/>
      <w:lvlJc w:val="left"/>
      <w:pPr>
        <w:ind w:left="6316" w:hanging="300"/>
      </w:pPr>
      <w:rPr>
        <w:rFonts w:hint="default"/>
        <w:lang w:val="en-US" w:eastAsia="en-US" w:bidi="en-US"/>
      </w:rPr>
    </w:lvl>
    <w:lvl w:ilvl="7" w:tplc="86E0C0E6">
      <w:numFmt w:val="bullet"/>
      <w:lvlText w:val="•"/>
      <w:lvlJc w:val="left"/>
      <w:pPr>
        <w:ind w:left="7172" w:hanging="300"/>
      </w:pPr>
      <w:rPr>
        <w:rFonts w:hint="default"/>
        <w:lang w:val="en-US" w:eastAsia="en-US" w:bidi="en-US"/>
      </w:rPr>
    </w:lvl>
    <w:lvl w:ilvl="8" w:tplc="C1C42C0C">
      <w:numFmt w:val="bullet"/>
      <w:lvlText w:val="•"/>
      <w:lvlJc w:val="left"/>
      <w:pPr>
        <w:ind w:left="8028" w:hanging="300"/>
      </w:pPr>
      <w:rPr>
        <w:rFonts w:hint="default"/>
        <w:lang w:val="en-US" w:eastAsia="en-US" w:bidi="en-US"/>
      </w:rPr>
    </w:lvl>
  </w:abstractNum>
  <w:abstractNum w:abstractNumId="34" w15:restartNumberingAfterBreak="0">
    <w:nsid w:val="66620D56"/>
    <w:multiLevelType w:val="hybridMultilevel"/>
    <w:tmpl w:val="B91E49E4"/>
    <w:lvl w:ilvl="0" w:tplc="39329912">
      <w:start w:val="1"/>
      <w:numFmt w:val="lowerLetter"/>
      <w:lvlText w:val="%1."/>
      <w:lvlJc w:val="left"/>
      <w:pPr>
        <w:ind w:left="460" w:hanging="360"/>
      </w:pPr>
      <w:rPr>
        <w:rFonts w:ascii="Courier New" w:eastAsia="Courier New" w:hAnsi="Courier New" w:cs="Courier New" w:hint="default"/>
        <w:w w:val="99"/>
        <w:sz w:val="20"/>
        <w:szCs w:val="20"/>
        <w:lang w:val="en-US" w:eastAsia="en-US" w:bidi="en-US"/>
      </w:rPr>
    </w:lvl>
    <w:lvl w:ilvl="1" w:tplc="DDDCF074">
      <w:numFmt w:val="bullet"/>
      <w:lvlText w:val="•"/>
      <w:lvlJc w:val="left"/>
      <w:pPr>
        <w:ind w:left="1388" w:hanging="360"/>
      </w:pPr>
      <w:rPr>
        <w:rFonts w:hint="default"/>
        <w:lang w:val="en-US" w:eastAsia="en-US" w:bidi="en-US"/>
      </w:rPr>
    </w:lvl>
    <w:lvl w:ilvl="2" w:tplc="46A81432">
      <w:numFmt w:val="bullet"/>
      <w:lvlText w:val="•"/>
      <w:lvlJc w:val="left"/>
      <w:pPr>
        <w:ind w:left="2316" w:hanging="360"/>
      </w:pPr>
      <w:rPr>
        <w:rFonts w:hint="default"/>
        <w:lang w:val="en-US" w:eastAsia="en-US" w:bidi="en-US"/>
      </w:rPr>
    </w:lvl>
    <w:lvl w:ilvl="3" w:tplc="207CB8F4">
      <w:numFmt w:val="bullet"/>
      <w:lvlText w:val="•"/>
      <w:lvlJc w:val="left"/>
      <w:pPr>
        <w:ind w:left="3244" w:hanging="360"/>
      </w:pPr>
      <w:rPr>
        <w:rFonts w:hint="default"/>
        <w:lang w:val="en-US" w:eastAsia="en-US" w:bidi="en-US"/>
      </w:rPr>
    </w:lvl>
    <w:lvl w:ilvl="4" w:tplc="03866DEE">
      <w:numFmt w:val="bullet"/>
      <w:lvlText w:val="•"/>
      <w:lvlJc w:val="left"/>
      <w:pPr>
        <w:ind w:left="4172" w:hanging="360"/>
      </w:pPr>
      <w:rPr>
        <w:rFonts w:hint="default"/>
        <w:lang w:val="en-US" w:eastAsia="en-US" w:bidi="en-US"/>
      </w:rPr>
    </w:lvl>
    <w:lvl w:ilvl="5" w:tplc="A9803210">
      <w:numFmt w:val="bullet"/>
      <w:lvlText w:val="•"/>
      <w:lvlJc w:val="left"/>
      <w:pPr>
        <w:ind w:left="5100" w:hanging="360"/>
      </w:pPr>
      <w:rPr>
        <w:rFonts w:hint="default"/>
        <w:lang w:val="en-US" w:eastAsia="en-US" w:bidi="en-US"/>
      </w:rPr>
    </w:lvl>
    <w:lvl w:ilvl="6" w:tplc="14347A2C">
      <w:numFmt w:val="bullet"/>
      <w:lvlText w:val="•"/>
      <w:lvlJc w:val="left"/>
      <w:pPr>
        <w:ind w:left="6028" w:hanging="360"/>
      </w:pPr>
      <w:rPr>
        <w:rFonts w:hint="default"/>
        <w:lang w:val="en-US" w:eastAsia="en-US" w:bidi="en-US"/>
      </w:rPr>
    </w:lvl>
    <w:lvl w:ilvl="7" w:tplc="90A807EE">
      <w:numFmt w:val="bullet"/>
      <w:lvlText w:val="•"/>
      <w:lvlJc w:val="left"/>
      <w:pPr>
        <w:ind w:left="6956" w:hanging="360"/>
      </w:pPr>
      <w:rPr>
        <w:rFonts w:hint="default"/>
        <w:lang w:val="en-US" w:eastAsia="en-US" w:bidi="en-US"/>
      </w:rPr>
    </w:lvl>
    <w:lvl w:ilvl="8" w:tplc="ABE8599C">
      <w:numFmt w:val="bullet"/>
      <w:lvlText w:val="•"/>
      <w:lvlJc w:val="left"/>
      <w:pPr>
        <w:ind w:left="7884" w:hanging="360"/>
      </w:pPr>
      <w:rPr>
        <w:rFonts w:hint="default"/>
        <w:lang w:val="en-US" w:eastAsia="en-US" w:bidi="en-US"/>
      </w:rPr>
    </w:lvl>
  </w:abstractNum>
  <w:abstractNum w:abstractNumId="35" w15:restartNumberingAfterBreak="0">
    <w:nsid w:val="66A63FB5"/>
    <w:multiLevelType w:val="hybridMultilevel"/>
    <w:tmpl w:val="7160E1C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6" w15:restartNumberingAfterBreak="0">
    <w:nsid w:val="67002E67"/>
    <w:multiLevelType w:val="hybridMultilevel"/>
    <w:tmpl w:val="B76EA836"/>
    <w:lvl w:ilvl="0" w:tplc="C122AB4C">
      <w:numFmt w:val="bullet"/>
      <w:lvlText w:val=""/>
      <w:lvlJc w:val="left"/>
      <w:pPr>
        <w:ind w:left="820" w:hanging="720"/>
      </w:pPr>
      <w:rPr>
        <w:rFonts w:ascii="Symbol" w:eastAsia="Symbol" w:hAnsi="Symbol" w:cs="Symbol" w:hint="default"/>
        <w:w w:val="100"/>
        <w:sz w:val="24"/>
        <w:szCs w:val="24"/>
        <w:lang w:val="en-US" w:eastAsia="en-US" w:bidi="en-US"/>
      </w:rPr>
    </w:lvl>
    <w:lvl w:ilvl="1" w:tplc="32D8D42C">
      <w:numFmt w:val="bullet"/>
      <w:lvlText w:val=""/>
      <w:lvlJc w:val="left"/>
      <w:pPr>
        <w:ind w:left="1180" w:hanging="360"/>
      </w:pPr>
      <w:rPr>
        <w:rFonts w:ascii="Symbol" w:eastAsia="Symbol" w:hAnsi="Symbol" w:cs="Symbol" w:hint="default"/>
        <w:w w:val="100"/>
        <w:sz w:val="24"/>
        <w:szCs w:val="24"/>
        <w:lang w:val="en-US" w:eastAsia="en-US" w:bidi="en-US"/>
      </w:rPr>
    </w:lvl>
    <w:lvl w:ilvl="2" w:tplc="4678CF14">
      <w:numFmt w:val="bullet"/>
      <w:lvlText w:val="o"/>
      <w:lvlJc w:val="left"/>
      <w:pPr>
        <w:ind w:left="2981" w:hanging="361"/>
      </w:pPr>
      <w:rPr>
        <w:rFonts w:ascii="Courier New" w:eastAsia="Courier New" w:hAnsi="Courier New" w:cs="Courier New" w:hint="default"/>
        <w:spacing w:val="-5"/>
        <w:w w:val="99"/>
        <w:sz w:val="24"/>
        <w:szCs w:val="24"/>
        <w:lang w:val="en-US" w:eastAsia="en-US" w:bidi="en-US"/>
      </w:rPr>
    </w:lvl>
    <w:lvl w:ilvl="3" w:tplc="B6963D30">
      <w:numFmt w:val="bullet"/>
      <w:lvlText w:val="•"/>
      <w:lvlJc w:val="left"/>
      <w:pPr>
        <w:ind w:left="2980" w:hanging="361"/>
      </w:pPr>
      <w:rPr>
        <w:rFonts w:hint="default"/>
        <w:lang w:val="en-US" w:eastAsia="en-US" w:bidi="en-US"/>
      </w:rPr>
    </w:lvl>
    <w:lvl w:ilvl="4" w:tplc="D0946598">
      <w:numFmt w:val="bullet"/>
      <w:lvlText w:val="•"/>
      <w:lvlJc w:val="left"/>
      <w:pPr>
        <w:ind w:left="3945" w:hanging="361"/>
      </w:pPr>
      <w:rPr>
        <w:rFonts w:hint="default"/>
        <w:lang w:val="en-US" w:eastAsia="en-US" w:bidi="en-US"/>
      </w:rPr>
    </w:lvl>
    <w:lvl w:ilvl="5" w:tplc="0A106322">
      <w:numFmt w:val="bullet"/>
      <w:lvlText w:val="•"/>
      <w:lvlJc w:val="left"/>
      <w:pPr>
        <w:ind w:left="4911" w:hanging="361"/>
      </w:pPr>
      <w:rPr>
        <w:rFonts w:hint="default"/>
        <w:lang w:val="en-US" w:eastAsia="en-US" w:bidi="en-US"/>
      </w:rPr>
    </w:lvl>
    <w:lvl w:ilvl="6" w:tplc="A83A28A6">
      <w:numFmt w:val="bullet"/>
      <w:lvlText w:val="•"/>
      <w:lvlJc w:val="left"/>
      <w:pPr>
        <w:ind w:left="5877" w:hanging="361"/>
      </w:pPr>
      <w:rPr>
        <w:rFonts w:hint="default"/>
        <w:lang w:val="en-US" w:eastAsia="en-US" w:bidi="en-US"/>
      </w:rPr>
    </w:lvl>
    <w:lvl w:ilvl="7" w:tplc="ACAE09EA">
      <w:numFmt w:val="bullet"/>
      <w:lvlText w:val="•"/>
      <w:lvlJc w:val="left"/>
      <w:pPr>
        <w:ind w:left="6842" w:hanging="361"/>
      </w:pPr>
      <w:rPr>
        <w:rFonts w:hint="default"/>
        <w:lang w:val="en-US" w:eastAsia="en-US" w:bidi="en-US"/>
      </w:rPr>
    </w:lvl>
    <w:lvl w:ilvl="8" w:tplc="90080A4E">
      <w:numFmt w:val="bullet"/>
      <w:lvlText w:val="•"/>
      <w:lvlJc w:val="left"/>
      <w:pPr>
        <w:ind w:left="7808" w:hanging="361"/>
      </w:pPr>
      <w:rPr>
        <w:rFonts w:hint="default"/>
        <w:lang w:val="en-US" w:eastAsia="en-US" w:bidi="en-US"/>
      </w:rPr>
    </w:lvl>
  </w:abstractNum>
  <w:abstractNum w:abstractNumId="37" w15:restartNumberingAfterBreak="0">
    <w:nsid w:val="6D977DCD"/>
    <w:multiLevelType w:val="hybridMultilevel"/>
    <w:tmpl w:val="FCBC7AD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8" w15:restartNumberingAfterBreak="0">
    <w:nsid w:val="6F3062EA"/>
    <w:multiLevelType w:val="hybridMultilevel"/>
    <w:tmpl w:val="079C2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74326"/>
    <w:multiLevelType w:val="hybridMultilevel"/>
    <w:tmpl w:val="8EAA804A"/>
    <w:lvl w:ilvl="0" w:tplc="31668674">
      <w:start w:val="1"/>
      <w:numFmt w:val="decimal"/>
      <w:lvlText w:val="%1."/>
      <w:lvlJc w:val="left"/>
      <w:pPr>
        <w:ind w:left="1900" w:hanging="360"/>
      </w:pPr>
      <w:rPr>
        <w:rFonts w:ascii="Times New Roman" w:eastAsia="Times New Roman" w:hAnsi="Times New Roman" w:cs="Times New Roman" w:hint="default"/>
        <w:spacing w:val="-5"/>
        <w:w w:val="99"/>
        <w:sz w:val="24"/>
        <w:szCs w:val="24"/>
        <w:lang w:val="en-US" w:eastAsia="en-US" w:bidi="en-US"/>
      </w:rPr>
    </w:lvl>
    <w:lvl w:ilvl="1" w:tplc="AC8CEB0C">
      <w:numFmt w:val="bullet"/>
      <w:lvlText w:val="•"/>
      <w:lvlJc w:val="left"/>
      <w:pPr>
        <w:ind w:left="2684" w:hanging="360"/>
      </w:pPr>
      <w:rPr>
        <w:rFonts w:hint="default"/>
        <w:lang w:val="en-US" w:eastAsia="en-US" w:bidi="en-US"/>
      </w:rPr>
    </w:lvl>
    <w:lvl w:ilvl="2" w:tplc="C5C24C68">
      <w:numFmt w:val="bullet"/>
      <w:lvlText w:val="•"/>
      <w:lvlJc w:val="left"/>
      <w:pPr>
        <w:ind w:left="3468" w:hanging="360"/>
      </w:pPr>
      <w:rPr>
        <w:rFonts w:hint="default"/>
        <w:lang w:val="en-US" w:eastAsia="en-US" w:bidi="en-US"/>
      </w:rPr>
    </w:lvl>
    <w:lvl w:ilvl="3" w:tplc="8A905816">
      <w:numFmt w:val="bullet"/>
      <w:lvlText w:val="•"/>
      <w:lvlJc w:val="left"/>
      <w:pPr>
        <w:ind w:left="4252" w:hanging="360"/>
      </w:pPr>
      <w:rPr>
        <w:rFonts w:hint="default"/>
        <w:lang w:val="en-US" w:eastAsia="en-US" w:bidi="en-US"/>
      </w:rPr>
    </w:lvl>
    <w:lvl w:ilvl="4" w:tplc="96AA91CA">
      <w:numFmt w:val="bullet"/>
      <w:lvlText w:val="•"/>
      <w:lvlJc w:val="left"/>
      <w:pPr>
        <w:ind w:left="5036" w:hanging="360"/>
      </w:pPr>
      <w:rPr>
        <w:rFonts w:hint="default"/>
        <w:lang w:val="en-US" w:eastAsia="en-US" w:bidi="en-US"/>
      </w:rPr>
    </w:lvl>
    <w:lvl w:ilvl="5" w:tplc="771C0DC2">
      <w:numFmt w:val="bullet"/>
      <w:lvlText w:val="•"/>
      <w:lvlJc w:val="left"/>
      <w:pPr>
        <w:ind w:left="5820" w:hanging="360"/>
      </w:pPr>
      <w:rPr>
        <w:rFonts w:hint="default"/>
        <w:lang w:val="en-US" w:eastAsia="en-US" w:bidi="en-US"/>
      </w:rPr>
    </w:lvl>
    <w:lvl w:ilvl="6" w:tplc="0F0C9B54">
      <w:numFmt w:val="bullet"/>
      <w:lvlText w:val="•"/>
      <w:lvlJc w:val="left"/>
      <w:pPr>
        <w:ind w:left="6604" w:hanging="360"/>
      </w:pPr>
      <w:rPr>
        <w:rFonts w:hint="default"/>
        <w:lang w:val="en-US" w:eastAsia="en-US" w:bidi="en-US"/>
      </w:rPr>
    </w:lvl>
    <w:lvl w:ilvl="7" w:tplc="7D0CA6AA">
      <w:numFmt w:val="bullet"/>
      <w:lvlText w:val="•"/>
      <w:lvlJc w:val="left"/>
      <w:pPr>
        <w:ind w:left="7388" w:hanging="360"/>
      </w:pPr>
      <w:rPr>
        <w:rFonts w:hint="default"/>
        <w:lang w:val="en-US" w:eastAsia="en-US" w:bidi="en-US"/>
      </w:rPr>
    </w:lvl>
    <w:lvl w:ilvl="8" w:tplc="5F2A4424">
      <w:numFmt w:val="bullet"/>
      <w:lvlText w:val="•"/>
      <w:lvlJc w:val="left"/>
      <w:pPr>
        <w:ind w:left="8172" w:hanging="360"/>
      </w:pPr>
      <w:rPr>
        <w:rFonts w:hint="default"/>
        <w:lang w:val="en-US" w:eastAsia="en-US" w:bidi="en-US"/>
      </w:rPr>
    </w:lvl>
  </w:abstractNum>
  <w:abstractNum w:abstractNumId="40" w15:restartNumberingAfterBreak="0">
    <w:nsid w:val="716C1390"/>
    <w:multiLevelType w:val="hybridMultilevel"/>
    <w:tmpl w:val="626E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E00CB"/>
    <w:multiLevelType w:val="hybridMultilevel"/>
    <w:tmpl w:val="0F9E6F8A"/>
    <w:lvl w:ilvl="0" w:tplc="5EE04006">
      <w:numFmt w:val="bullet"/>
      <w:lvlText w:val=""/>
      <w:lvlJc w:val="left"/>
      <w:pPr>
        <w:ind w:left="460" w:hanging="360"/>
      </w:pPr>
      <w:rPr>
        <w:rFonts w:ascii="Symbol" w:eastAsia="Symbol" w:hAnsi="Symbol" w:cs="Symbol" w:hint="default"/>
        <w:w w:val="100"/>
        <w:sz w:val="24"/>
        <w:szCs w:val="24"/>
        <w:lang w:val="en-US" w:eastAsia="en-US" w:bidi="en-US"/>
      </w:rPr>
    </w:lvl>
    <w:lvl w:ilvl="1" w:tplc="8BB64C1A">
      <w:numFmt w:val="bullet"/>
      <w:lvlText w:val=""/>
      <w:lvlJc w:val="left"/>
      <w:pPr>
        <w:ind w:left="1180" w:hanging="360"/>
      </w:pPr>
      <w:rPr>
        <w:rFonts w:ascii="Symbol" w:eastAsia="Symbol" w:hAnsi="Symbol" w:cs="Symbol" w:hint="default"/>
        <w:w w:val="100"/>
        <w:sz w:val="24"/>
        <w:szCs w:val="24"/>
        <w:lang w:val="en-US" w:eastAsia="en-US" w:bidi="en-US"/>
      </w:rPr>
    </w:lvl>
    <w:lvl w:ilvl="2" w:tplc="F30EEFEA">
      <w:numFmt w:val="bullet"/>
      <w:lvlText w:val="•"/>
      <w:lvlJc w:val="left"/>
      <w:pPr>
        <w:ind w:left="2131" w:hanging="360"/>
      </w:pPr>
      <w:rPr>
        <w:rFonts w:hint="default"/>
        <w:lang w:val="en-US" w:eastAsia="en-US" w:bidi="en-US"/>
      </w:rPr>
    </w:lvl>
    <w:lvl w:ilvl="3" w:tplc="6212C0FE">
      <w:numFmt w:val="bullet"/>
      <w:lvlText w:val="•"/>
      <w:lvlJc w:val="left"/>
      <w:pPr>
        <w:ind w:left="3082" w:hanging="360"/>
      </w:pPr>
      <w:rPr>
        <w:rFonts w:hint="default"/>
        <w:lang w:val="en-US" w:eastAsia="en-US" w:bidi="en-US"/>
      </w:rPr>
    </w:lvl>
    <w:lvl w:ilvl="4" w:tplc="58460010">
      <w:numFmt w:val="bullet"/>
      <w:lvlText w:val="•"/>
      <w:lvlJc w:val="left"/>
      <w:pPr>
        <w:ind w:left="4033" w:hanging="360"/>
      </w:pPr>
      <w:rPr>
        <w:rFonts w:hint="default"/>
        <w:lang w:val="en-US" w:eastAsia="en-US" w:bidi="en-US"/>
      </w:rPr>
    </w:lvl>
    <w:lvl w:ilvl="5" w:tplc="AD5AE7F2">
      <w:numFmt w:val="bullet"/>
      <w:lvlText w:val="•"/>
      <w:lvlJc w:val="left"/>
      <w:pPr>
        <w:ind w:left="4984" w:hanging="360"/>
      </w:pPr>
      <w:rPr>
        <w:rFonts w:hint="default"/>
        <w:lang w:val="en-US" w:eastAsia="en-US" w:bidi="en-US"/>
      </w:rPr>
    </w:lvl>
    <w:lvl w:ilvl="6" w:tplc="B13827AA">
      <w:numFmt w:val="bullet"/>
      <w:lvlText w:val="•"/>
      <w:lvlJc w:val="left"/>
      <w:pPr>
        <w:ind w:left="5935" w:hanging="360"/>
      </w:pPr>
      <w:rPr>
        <w:rFonts w:hint="default"/>
        <w:lang w:val="en-US" w:eastAsia="en-US" w:bidi="en-US"/>
      </w:rPr>
    </w:lvl>
    <w:lvl w:ilvl="7" w:tplc="0F662BA6">
      <w:numFmt w:val="bullet"/>
      <w:lvlText w:val="•"/>
      <w:lvlJc w:val="left"/>
      <w:pPr>
        <w:ind w:left="6886" w:hanging="360"/>
      </w:pPr>
      <w:rPr>
        <w:rFonts w:hint="default"/>
        <w:lang w:val="en-US" w:eastAsia="en-US" w:bidi="en-US"/>
      </w:rPr>
    </w:lvl>
    <w:lvl w:ilvl="8" w:tplc="E56C1776">
      <w:numFmt w:val="bullet"/>
      <w:lvlText w:val="•"/>
      <w:lvlJc w:val="left"/>
      <w:pPr>
        <w:ind w:left="7837" w:hanging="360"/>
      </w:pPr>
      <w:rPr>
        <w:rFonts w:hint="default"/>
        <w:lang w:val="en-US" w:eastAsia="en-US" w:bidi="en-US"/>
      </w:rPr>
    </w:lvl>
  </w:abstractNum>
  <w:abstractNum w:abstractNumId="42" w15:restartNumberingAfterBreak="0">
    <w:nsid w:val="7E414C02"/>
    <w:multiLevelType w:val="hybridMultilevel"/>
    <w:tmpl w:val="7FA4547C"/>
    <w:lvl w:ilvl="0" w:tplc="9C24A3B2">
      <w:start w:val="1"/>
      <w:numFmt w:val="decimal"/>
      <w:lvlText w:val="%1."/>
      <w:lvlJc w:val="left"/>
      <w:pPr>
        <w:ind w:left="820" w:hanging="360"/>
      </w:pPr>
      <w:rPr>
        <w:rFonts w:ascii="Times New Roman" w:eastAsia="Times New Roman" w:hAnsi="Times New Roman" w:cs="Times New Roman" w:hint="default"/>
        <w:spacing w:val="-5"/>
        <w:w w:val="99"/>
        <w:sz w:val="24"/>
        <w:szCs w:val="24"/>
        <w:lang w:val="en-US" w:eastAsia="en-US" w:bidi="en-US"/>
      </w:rPr>
    </w:lvl>
    <w:lvl w:ilvl="1" w:tplc="9456299A">
      <w:numFmt w:val="bullet"/>
      <w:lvlText w:val=""/>
      <w:lvlJc w:val="left"/>
      <w:pPr>
        <w:ind w:left="1540" w:hanging="360"/>
      </w:pPr>
      <w:rPr>
        <w:rFonts w:ascii="Symbol" w:eastAsia="Symbol" w:hAnsi="Symbol" w:cs="Symbol" w:hint="default"/>
        <w:w w:val="100"/>
        <w:sz w:val="24"/>
        <w:szCs w:val="24"/>
        <w:lang w:val="en-US" w:eastAsia="en-US" w:bidi="en-US"/>
      </w:rPr>
    </w:lvl>
    <w:lvl w:ilvl="2" w:tplc="42C03764">
      <w:numFmt w:val="bullet"/>
      <w:lvlText w:val="•"/>
      <w:lvlJc w:val="left"/>
      <w:pPr>
        <w:ind w:left="2451" w:hanging="360"/>
      </w:pPr>
      <w:rPr>
        <w:rFonts w:hint="default"/>
        <w:lang w:val="en-US" w:eastAsia="en-US" w:bidi="en-US"/>
      </w:rPr>
    </w:lvl>
    <w:lvl w:ilvl="3" w:tplc="4E4ABFAA">
      <w:numFmt w:val="bullet"/>
      <w:lvlText w:val="•"/>
      <w:lvlJc w:val="left"/>
      <w:pPr>
        <w:ind w:left="3362" w:hanging="360"/>
      </w:pPr>
      <w:rPr>
        <w:rFonts w:hint="default"/>
        <w:lang w:val="en-US" w:eastAsia="en-US" w:bidi="en-US"/>
      </w:rPr>
    </w:lvl>
    <w:lvl w:ilvl="4" w:tplc="80AA60E0">
      <w:numFmt w:val="bullet"/>
      <w:lvlText w:val="•"/>
      <w:lvlJc w:val="left"/>
      <w:pPr>
        <w:ind w:left="4273" w:hanging="360"/>
      </w:pPr>
      <w:rPr>
        <w:rFonts w:hint="default"/>
        <w:lang w:val="en-US" w:eastAsia="en-US" w:bidi="en-US"/>
      </w:rPr>
    </w:lvl>
    <w:lvl w:ilvl="5" w:tplc="C5DADE74">
      <w:numFmt w:val="bullet"/>
      <w:lvlText w:val="•"/>
      <w:lvlJc w:val="left"/>
      <w:pPr>
        <w:ind w:left="5184" w:hanging="360"/>
      </w:pPr>
      <w:rPr>
        <w:rFonts w:hint="default"/>
        <w:lang w:val="en-US" w:eastAsia="en-US" w:bidi="en-US"/>
      </w:rPr>
    </w:lvl>
    <w:lvl w:ilvl="6" w:tplc="8BB8ACE2">
      <w:numFmt w:val="bullet"/>
      <w:lvlText w:val="•"/>
      <w:lvlJc w:val="left"/>
      <w:pPr>
        <w:ind w:left="6095" w:hanging="360"/>
      </w:pPr>
      <w:rPr>
        <w:rFonts w:hint="default"/>
        <w:lang w:val="en-US" w:eastAsia="en-US" w:bidi="en-US"/>
      </w:rPr>
    </w:lvl>
    <w:lvl w:ilvl="7" w:tplc="D5022D22">
      <w:numFmt w:val="bullet"/>
      <w:lvlText w:val="•"/>
      <w:lvlJc w:val="left"/>
      <w:pPr>
        <w:ind w:left="7006" w:hanging="360"/>
      </w:pPr>
      <w:rPr>
        <w:rFonts w:hint="default"/>
        <w:lang w:val="en-US" w:eastAsia="en-US" w:bidi="en-US"/>
      </w:rPr>
    </w:lvl>
    <w:lvl w:ilvl="8" w:tplc="CDA83B36">
      <w:numFmt w:val="bullet"/>
      <w:lvlText w:val="•"/>
      <w:lvlJc w:val="left"/>
      <w:pPr>
        <w:ind w:left="7917" w:hanging="360"/>
      </w:pPr>
      <w:rPr>
        <w:rFonts w:hint="default"/>
        <w:lang w:val="en-US" w:eastAsia="en-US" w:bidi="en-US"/>
      </w:rPr>
    </w:lvl>
  </w:abstractNum>
  <w:num w:numId="1" w16cid:durableId="617638222">
    <w:abstractNumId w:val="41"/>
  </w:num>
  <w:num w:numId="2" w16cid:durableId="1150287996">
    <w:abstractNumId w:val="10"/>
  </w:num>
  <w:num w:numId="3" w16cid:durableId="185483288">
    <w:abstractNumId w:val="12"/>
  </w:num>
  <w:num w:numId="4" w16cid:durableId="599797739">
    <w:abstractNumId w:val="1"/>
  </w:num>
  <w:num w:numId="5" w16cid:durableId="1317299848">
    <w:abstractNumId w:val="29"/>
  </w:num>
  <w:num w:numId="6" w16cid:durableId="885870088">
    <w:abstractNumId w:val="24"/>
  </w:num>
  <w:num w:numId="7" w16cid:durableId="1763794941">
    <w:abstractNumId w:val="34"/>
  </w:num>
  <w:num w:numId="8" w16cid:durableId="2080516165">
    <w:abstractNumId w:val="3"/>
  </w:num>
  <w:num w:numId="9" w16cid:durableId="1410156854">
    <w:abstractNumId w:val="42"/>
  </w:num>
  <w:num w:numId="10" w16cid:durableId="1642077813">
    <w:abstractNumId w:val="39"/>
  </w:num>
  <w:num w:numId="11" w16cid:durableId="468744839">
    <w:abstractNumId w:val="11"/>
  </w:num>
  <w:num w:numId="12" w16cid:durableId="1694261091">
    <w:abstractNumId w:val="23"/>
  </w:num>
  <w:num w:numId="13" w16cid:durableId="1933902030">
    <w:abstractNumId w:val="26"/>
  </w:num>
  <w:num w:numId="14" w16cid:durableId="1931043633">
    <w:abstractNumId w:val="33"/>
  </w:num>
  <w:num w:numId="15" w16cid:durableId="109977220">
    <w:abstractNumId w:val="7"/>
  </w:num>
  <w:num w:numId="16" w16cid:durableId="163517894">
    <w:abstractNumId w:val="5"/>
  </w:num>
  <w:num w:numId="17" w16cid:durableId="967202966">
    <w:abstractNumId w:val="36"/>
  </w:num>
  <w:num w:numId="18" w16cid:durableId="652413836">
    <w:abstractNumId w:val="21"/>
  </w:num>
  <w:num w:numId="19" w16cid:durableId="1153640382">
    <w:abstractNumId w:val="16"/>
  </w:num>
  <w:num w:numId="20" w16cid:durableId="1458525320">
    <w:abstractNumId w:val="8"/>
  </w:num>
  <w:num w:numId="21" w16cid:durableId="1656378979">
    <w:abstractNumId w:val="32"/>
  </w:num>
  <w:num w:numId="22" w16cid:durableId="750353010">
    <w:abstractNumId w:val="27"/>
  </w:num>
  <w:num w:numId="23" w16cid:durableId="1545409918">
    <w:abstractNumId w:val="18"/>
  </w:num>
  <w:num w:numId="24" w16cid:durableId="65500601">
    <w:abstractNumId w:val="6"/>
  </w:num>
  <w:num w:numId="25" w16cid:durableId="508835038">
    <w:abstractNumId w:val="22"/>
  </w:num>
  <w:num w:numId="26" w16cid:durableId="1606184338">
    <w:abstractNumId w:val="37"/>
  </w:num>
  <w:num w:numId="27" w16cid:durableId="725833405">
    <w:abstractNumId w:val="38"/>
  </w:num>
  <w:num w:numId="28" w16cid:durableId="1746026457">
    <w:abstractNumId w:val="28"/>
  </w:num>
  <w:num w:numId="29" w16cid:durableId="977153793">
    <w:abstractNumId w:val="31"/>
  </w:num>
  <w:num w:numId="30" w16cid:durableId="1720393939">
    <w:abstractNumId w:val="9"/>
  </w:num>
  <w:num w:numId="31" w16cid:durableId="95834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8690869">
    <w:abstractNumId w:val="4"/>
  </w:num>
  <w:num w:numId="33" w16cid:durableId="1432624758">
    <w:abstractNumId w:val="30"/>
  </w:num>
  <w:num w:numId="34" w16cid:durableId="216160844">
    <w:abstractNumId w:val="25"/>
  </w:num>
  <w:num w:numId="35" w16cid:durableId="1960990891">
    <w:abstractNumId w:val="19"/>
  </w:num>
  <w:num w:numId="36" w16cid:durableId="2059083693">
    <w:abstractNumId w:val="0"/>
  </w:num>
  <w:num w:numId="37" w16cid:durableId="260066035">
    <w:abstractNumId w:val="13"/>
  </w:num>
  <w:num w:numId="38" w16cid:durableId="305277328">
    <w:abstractNumId w:val="14"/>
  </w:num>
  <w:num w:numId="39" w16cid:durableId="585960191">
    <w:abstractNumId w:val="17"/>
  </w:num>
  <w:num w:numId="40" w16cid:durableId="2053069083">
    <w:abstractNumId w:val="15"/>
  </w:num>
  <w:num w:numId="41" w16cid:durableId="523132169">
    <w:abstractNumId w:val="40"/>
  </w:num>
  <w:num w:numId="42" w16cid:durableId="818570499">
    <w:abstractNumId w:val="35"/>
  </w:num>
  <w:num w:numId="43" w16cid:durableId="186177084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iebinger, Katie">
    <w15:presenceInfo w15:providerId="AD" w15:userId="S::Katie.Striebinger@ssa.gov::cd6f3b8f-b637-4ab0-b57a-e301dbe93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D4"/>
    <w:rsid w:val="0000482F"/>
    <w:rsid w:val="00014B0C"/>
    <w:rsid w:val="000254B2"/>
    <w:rsid w:val="0003668C"/>
    <w:rsid w:val="00053506"/>
    <w:rsid w:val="00063F88"/>
    <w:rsid w:val="000665F8"/>
    <w:rsid w:val="00076FF7"/>
    <w:rsid w:val="00080E44"/>
    <w:rsid w:val="000A7CD4"/>
    <w:rsid w:val="000B5DFD"/>
    <w:rsid w:val="000D718E"/>
    <w:rsid w:val="000E3414"/>
    <w:rsid w:val="00105F55"/>
    <w:rsid w:val="001077BE"/>
    <w:rsid w:val="00107E91"/>
    <w:rsid w:val="001127CB"/>
    <w:rsid w:val="001172C4"/>
    <w:rsid w:val="00123AFD"/>
    <w:rsid w:val="00133953"/>
    <w:rsid w:val="00150923"/>
    <w:rsid w:val="00150A97"/>
    <w:rsid w:val="0016781F"/>
    <w:rsid w:val="001725F7"/>
    <w:rsid w:val="00181B5B"/>
    <w:rsid w:val="00186154"/>
    <w:rsid w:val="001E0B57"/>
    <w:rsid w:val="001E2F88"/>
    <w:rsid w:val="001E35A8"/>
    <w:rsid w:val="001E43E5"/>
    <w:rsid w:val="001F40FF"/>
    <w:rsid w:val="00200FEC"/>
    <w:rsid w:val="00201D03"/>
    <w:rsid w:val="00213A87"/>
    <w:rsid w:val="0021751B"/>
    <w:rsid w:val="00217E01"/>
    <w:rsid w:val="002359B8"/>
    <w:rsid w:val="00241736"/>
    <w:rsid w:val="00241F04"/>
    <w:rsid w:val="00241FA0"/>
    <w:rsid w:val="00243D83"/>
    <w:rsid w:val="00247809"/>
    <w:rsid w:val="002530C3"/>
    <w:rsid w:val="00280A13"/>
    <w:rsid w:val="002847AC"/>
    <w:rsid w:val="00284A92"/>
    <w:rsid w:val="00296033"/>
    <w:rsid w:val="002970BB"/>
    <w:rsid w:val="002A4626"/>
    <w:rsid w:val="002B4F7B"/>
    <w:rsid w:val="002B553A"/>
    <w:rsid w:val="002B63CF"/>
    <w:rsid w:val="002B6D19"/>
    <w:rsid w:val="002C442E"/>
    <w:rsid w:val="002C4B0E"/>
    <w:rsid w:val="002D4345"/>
    <w:rsid w:val="002E0B77"/>
    <w:rsid w:val="002E3596"/>
    <w:rsid w:val="002E4F04"/>
    <w:rsid w:val="00303C5C"/>
    <w:rsid w:val="00310D29"/>
    <w:rsid w:val="003241C7"/>
    <w:rsid w:val="00350644"/>
    <w:rsid w:val="00356D32"/>
    <w:rsid w:val="003577B2"/>
    <w:rsid w:val="003655A4"/>
    <w:rsid w:val="00367544"/>
    <w:rsid w:val="003728D6"/>
    <w:rsid w:val="003A3B5D"/>
    <w:rsid w:val="003A7416"/>
    <w:rsid w:val="003B0957"/>
    <w:rsid w:val="003B4B2F"/>
    <w:rsid w:val="003D1FE0"/>
    <w:rsid w:val="003D4052"/>
    <w:rsid w:val="003F6AC9"/>
    <w:rsid w:val="003F7B77"/>
    <w:rsid w:val="004041E0"/>
    <w:rsid w:val="004078FD"/>
    <w:rsid w:val="00413EFE"/>
    <w:rsid w:val="00431EF6"/>
    <w:rsid w:val="00434581"/>
    <w:rsid w:val="004366D2"/>
    <w:rsid w:val="004457BF"/>
    <w:rsid w:val="00445C3B"/>
    <w:rsid w:val="00452B14"/>
    <w:rsid w:val="00457ACF"/>
    <w:rsid w:val="00462077"/>
    <w:rsid w:val="0046319A"/>
    <w:rsid w:val="004651C3"/>
    <w:rsid w:val="0047173C"/>
    <w:rsid w:val="00475916"/>
    <w:rsid w:val="00487DCF"/>
    <w:rsid w:val="00495F94"/>
    <w:rsid w:val="004B1549"/>
    <w:rsid w:val="004B5F63"/>
    <w:rsid w:val="004B7597"/>
    <w:rsid w:val="004C0CAB"/>
    <w:rsid w:val="004C1E2C"/>
    <w:rsid w:val="004C385A"/>
    <w:rsid w:val="004C421C"/>
    <w:rsid w:val="004C4619"/>
    <w:rsid w:val="004C7A3F"/>
    <w:rsid w:val="004E1F67"/>
    <w:rsid w:val="004E5C08"/>
    <w:rsid w:val="004F1456"/>
    <w:rsid w:val="00503E00"/>
    <w:rsid w:val="005228D0"/>
    <w:rsid w:val="00557832"/>
    <w:rsid w:val="005647C7"/>
    <w:rsid w:val="00571CF3"/>
    <w:rsid w:val="005854E5"/>
    <w:rsid w:val="005873A6"/>
    <w:rsid w:val="005911A1"/>
    <w:rsid w:val="005A70C3"/>
    <w:rsid w:val="005D328D"/>
    <w:rsid w:val="005D6800"/>
    <w:rsid w:val="005E2864"/>
    <w:rsid w:val="005E6E39"/>
    <w:rsid w:val="005E743A"/>
    <w:rsid w:val="005F63E1"/>
    <w:rsid w:val="0060712D"/>
    <w:rsid w:val="006228F9"/>
    <w:rsid w:val="0062717A"/>
    <w:rsid w:val="006317EE"/>
    <w:rsid w:val="006432EC"/>
    <w:rsid w:val="00645E65"/>
    <w:rsid w:val="0065084E"/>
    <w:rsid w:val="00651105"/>
    <w:rsid w:val="006521ED"/>
    <w:rsid w:val="00660345"/>
    <w:rsid w:val="00675B00"/>
    <w:rsid w:val="00683032"/>
    <w:rsid w:val="006C485E"/>
    <w:rsid w:val="006C5438"/>
    <w:rsid w:val="006C6C99"/>
    <w:rsid w:val="006D6A15"/>
    <w:rsid w:val="007023DC"/>
    <w:rsid w:val="00707B1B"/>
    <w:rsid w:val="0071776E"/>
    <w:rsid w:val="00725EBF"/>
    <w:rsid w:val="007379E1"/>
    <w:rsid w:val="00743F4A"/>
    <w:rsid w:val="00746B6A"/>
    <w:rsid w:val="00757727"/>
    <w:rsid w:val="00760D76"/>
    <w:rsid w:val="007615E5"/>
    <w:rsid w:val="00775395"/>
    <w:rsid w:val="0077616D"/>
    <w:rsid w:val="007806F2"/>
    <w:rsid w:val="007824C4"/>
    <w:rsid w:val="007B01A3"/>
    <w:rsid w:val="007C1CB7"/>
    <w:rsid w:val="007C34FA"/>
    <w:rsid w:val="007E1AA6"/>
    <w:rsid w:val="0080688F"/>
    <w:rsid w:val="00807E6C"/>
    <w:rsid w:val="00812708"/>
    <w:rsid w:val="00813760"/>
    <w:rsid w:val="0083073F"/>
    <w:rsid w:val="008349F2"/>
    <w:rsid w:val="00842098"/>
    <w:rsid w:val="0085364A"/>
    <w:rsid w:val="00856852"/>
    <w:rsid w:val="008834E0"/>
    <w:rsid w:val="00893128"/>
    <w:rsid w:val="0089447D"/>
    <w:rsid w:val="00894E03"/>
    <w:rsid w:val="008A55FE"/>
    <w:rsid w:val="008B504D"/>
    <w:rsid w:val="008C01E8"/>
    <w:rsid w:val="008C2F74"/>
    <w:rsid w:val="008D2C64"/>
    <w:rsid w:val="008D4DA5"/>
    <w:rsid w:val="008D67AE"/>
    <w:rsid w:val="008E19C7"/>
    <w:rsid w:val="008E2700"/>
    <w:rsid w:val="008F1941"/>
    <w:rsid w:val="008F65D8"/>
    <w:rsid w:val="00914502"/>
    <w:rsid w:val="00934183"/>
    <w:rsid w:val="00941CB0"/>
    <w:rsid w:val="0094231B"/>
    <w:rsid w:val="00942428"/>
    <w:rsid w:val="00953670"/>
    <w:rsid w:val="00957308"/>
    <w:rsid w:val="009630B2"/>
    <w:rsid w:val="00973BBB"/>
    <w:rsid w:val="0097456E"/>
    <w:rsid w:val="00990944"/>
    <w:rsid w:val="00997358"/>
    <w:rsid w:val="009978AD"/>
    <w:rsid w:val="009C1821"/>
    <w:rsid w:val="009C4340"/>
    <w:rsid w:val="009D1B28"/>
    <w:rsid w:val="009E4D69"/>
    <w:rsid w:val="009F3692"/>
    <w:rsid w:val="00A02927"/>
    <w:rsid w:val="00A131E1"/>
    <w:rsid w:val="00A221BB"/>
    <w:rsid w:val="00A247BB"/>
    <w:rsid w:val="00A26434"/>
    <w:rsid w:val="00A26917"/>
    <w:rsid w:val="00A2701D"/>
    <w:rsid w:val="00A3014B"/>
    <w:rsid w:val="00A35B2A"/>
    <w:rsid w:val="00A46074"/>
    <w:rsid w:val="00A7320C"/>
    <w:rsid w:val="00A73FD3"/>
    <w:rsid w:val="00A80514"/>
    <w:rsid w:val="00A91A6F"/>
    <w:rsid w:val="00A93BC3"/>
    <w:rsid w:val="00AB0004"/>
    <w:rsid w:val="00AC6313"/>
    <w:rsid w:val="00AC71C2"/>
    <w:rsid w:val="00AD362D"/>
    <w:rsid w:val="00AE32A4"/>
    <w:rsid w:val="00B1267E"/>
    <w:rsid w:val="00B21C33"/>
    <w:rsid w:val="00B22EB9"/>
    <w:rsid w:val="00B34D2B"/>
    <w:rsid w:val="00B37598"/>
    <w:rsid w:val="00B42003"/>
    <w:rsid w:val="00B5030B"/>
    <w:rsid w:val="00B56F94"/>
    <w:rsid w:val="00B6291B"/>
    <w:rsid w:val="00B6662B"/>
    <w:rsid w:val="00B7372C"/>
    <w:rsid w:val="00B8181A"/>
    <w:rsid w:val="00BA04E9"/>
    <w:rsid w:val="00BC5F37"/>
    <w:rsid w:val="00BD5768"/>
    <w:rsid w:val="00BE2156"/>
    <w:rsid w:val="00C076D6"/>
    <w:rsid w:val="00C20960"/>
    <w:rsid w:val="00C21FF9"/>
    <w:rsid w:val="00C3580A"/>
    <w:rsid w:val="00C4691D"/>
    <w:rsid w:val="00C47EF0"/>
    <w:rsid w:val="00C62E30"/>
    <w:rsid w:val="00C96966"/>
    <w:rsid w:val="00CA1E4B"/>
    <w:rsid w:val="00CB111E"/>
    <w:rsid w:val="00CB1739"/>
    <w:rsid w:val="00CC078A"/>
    <w:rsid w:val="00CD05B7"/>
    <w:rsid w:val="00CE6147"/>
    <w:rsid w:val="00CE6374"/>
    <w:rsid w:val="00CF0BC6"/>
    <w:rsid w:val="00D03057"/>
    <w:rsid w:val="00D04568"/>
    <w:rsid w:val="00D1504D"/>
    <w:rsid w:val="00D167A3"/>
    <w:rsid w:val="00D22CDA"/>
    <w:rsid w:val="00D45CFD"/>
    <w:rsid w:val="00D75596"/>
    <w:rsid w:val="00D77EDA"/>
    <w:rsid w:val="00D90EB4"/>
    <w:rsid w:val="00D96DB0"/>
    <w:rsid w:val="00D96E6F"/>
    <w:rsid w:val="00D97EDB"/>
    <w:rsid w:val="00DA084A"/>
    <w:rsid w:val="00DA5979"/>
    <w:rsid w:val="00DB2989"/>
    <w:rsid w:val="00DB62C4"/>
    <w:rsid w:val="00DB6420"/>
    <w:rsid w:val="00DB7663"/>
    <w:rsid w:val="00DC3593"/>
    <w:rsid w:val="00DD39B7"/>
    <w:rsid w:val="00DD3BD6"/>
    <w:rsid w:val="00DE2F27"/>
    <w:rsid w:val="00DF0422"/>
    <w:rsid w:val="00DF1F6D"/>
    <w:rsid w:val="00DF7E18"/>
    <w:rsid w:val="00E030D8"/>
    <w:rsid w:val="00E044C5"/>
    <w:rsid w:val="00E16774"/>
    <w:rsid w:val="00E2414C"/>
    <w:rsid w:val="00E32DA9"/>
    <w:rsid w:val="00E331B4"/>
    <w:rsid w:val="00E375BE"/>
    <w:rsid w:val="00E474C9"/>
    <w:rsid w:val="00E616F1"/>
    <w:rsid w:val="00E67A26"/>
    <w:rsid w:val="00E801B0"/>
    <w:rsid w:val="00E9512E"/>
    <w:rsid w:val="00EA118A"/>
    <w:rsid w:val="00EA41C8"/>
    <w:rsid w:val="00EB39DC"/>
    <w:rsid w:val="00EC28BD"/>
    <w:rsid w:val="00EC6877"/>
    <w:rsid w:val="00ED0925"/>
    <w:rsid w:val="00ED4E89"/>
    <w:rsid w:val="00EE5F2B"/>
    <w:rsid w:val="00EE60F5"/>
    <w:rsid w:val="00EE7561"/>
    <w:rsid w:val="00F00814"/>
    <w:rsid w:val="00F17CA7"/>
    <w:rsid w:val="00F327CC"/>
    <w:rsid w:val="00F3732F"/>
    <w:rsid w:val="00F65B17"/>
    <w:rsid w:val="00F70ED9"/>
    <w:rsid w:val="00F9026F"/>
    <w:rsid w:val="00F977DC"/>
    <w:rsid w:val="00FA54CE"/>
    <w:rsid w:val="00FA77C5"/>
    <w:rsid w:val="00FB5D74"/>
    <w:rsid w:val="00FC079C"/>
    <w:rsid w:val="00FE1705"/>
    <w:rsid w:val="00FE5EB0"/>
    <w:rsid w:val="00FF6F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6F4B"/>
  <w15:docId w15:val="{70C551C0-5404-4876-B5AB-0930CA5E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5F63E1"/>
    <w:pPr>
      <w:spacing w:before="77"/>
      <w:ind w:left="460"/>
      <w:jc w:val="center"/>
      <w:outlineLvl w:val="0"/>
    </w:pPr>
    <w:rPr>
      <w:b/>
      <w:bCs/>
      <w:sz w:val="28"/>
      <w:szCs w:val="28"/>
    </w:rPr>
  </w:style>
  <w:style w:type="paragraph" w:styleId="Heading2">
    <w:name w:val="heading 2"/>
    <w:basedOn w:val="Normal"/>
    <w:uiPriority w:val="1"/>
    <w:qFormat/>
    <w:rsid w:val="00431EF6"/>
    <w:pPr>
      <w:ind w:left="100"/>
      <w:outlineLvl w:val="1"/>
    </w:pPr>
    <w:rPr>
      <w:i/>
      <w:sz w:val="24"/>
      <w:u w:val="single"/>
    </w:rPr>
  </w:style>
  <w:style w:type="paragraph" w:styleId="Heading3">
    <w:name w:val="heading 3"/>
    <w:basedOn w:val="Heading2"/>
    <w:uiPriority w:val="1"/>
    <w:qFormat/>
    <w:rsid w:val="003A7416"/>
    <w:pPr>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460"/>
    </w:pPr>
    <w:rPr>
      <w:sz w:val="24"/>
      <w:szCs w:val="24"/>
    </w:rPr>
  </w:style>
  <w:style w:type="paragraph" w:styleId="TOC2">
    <w:name w:val="toc 2"/>
    <w:basedOn w:val="Normal"/>
    <w:uiPriority w:val="39"/>
    <w:qFormat/>
    <w:pPr>
      <w:spacing w:before="101"/>
      <w:ind w:left="700"/>
    </w:pPr>
    <w:rPr>
      <w:sz w:val="24"/>
      <w:szCs w:val="24"/>
    </w:rPr>
  </w:style>
  <w:style w:type="paragraph" w:styleId="TOC3">
    <w:name w:val="toc 3"/>
    <w:basedOn w:val="Normal"/>
    <w:uiPriority w:val="39"/>
    <w:qFormat/>
    <w:rsid w:val="00EE60F5"/>
    <w:pPr>
      <w:spacing w:before="95"/>
      <w:ind w:left="1440"/>
    </w:pPr>
    <w:rPr>
      <w:sz w:val="24"/>
      <w:szCs w:val="24"/>
    </w:rPr>
  </w:style>
  <w:style w:type="paragraph" w:styleId="TOC4">
    <w:name w:val="toc 4"/>
    <w:basedOn w:val="Normal"/>
    <w:uiPriority w:val="39"/>
    <w:qFormat/>
    <w:pPr>
      <w:spacing w:before="101"/>
      <w:ind w:left="940"/>
    </w:pPr>
    <w:rPr>
      <w:rFonts w:ascii="Calibri" w:eastAsia="Calibri" w:hAnsi="Calibri" w:cs="Calibri"/>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571CF3"/>
    <w:rPr>
      <w:rFonts w:ascii="Times New Roman" w:eastAsia="Times New Roman" w:hAnsi="Times New Roman" w:cs="Times New Roman"/>
      <w:sz w:val="24"/>
      <w:szCs w:val="24"/>
      <w:lang w:bidi="en-US"/>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pPr>
      <w:ind w:left="112"/>
    </w:pPr>
    <w:rPr>
      <w:rFonts w:ascii="Arial" w:eastAsia="Arial" w:hAnsi="Arial" w:cs="Arial"/>
    </w:rPr>
  </w:style>
  <w:style w:type="paragraph" w:styleId="BalloonText">
    <w:name w:val="Balloon Text"/>
    <w:basedOn w:val="Normal"/>
    <w:link w:val="BalloonTextChar"/>
    <w:uiPriority w:val="99"/>
    <w:semiHidden/>
    <w:unhideWhenUsed/>
    <w:rsid w:val="00367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544"/>
    <w:rPr>
      <w:rFonts w:ascii="Segoe UI" w:eastAsia="Times New Roman" w:hAnsi="Segoe UI" w:cs="Segoe UI"/>
      <w:sz w:val="18"/>
      <w:szCs w:val="18"/>
      <w:lang w:bidi="en-US"/>
    </w:rPr>
  </w:style>
  <w:style w:type="paragraph" w:styleId="NormalWeb">
    <w:name w:val="Normal (Web)"/>
    <w:basedOn w:val="Normal"/>
    <w:uiPriority w:val="99"/>
    <w:unhideWhenUsed/>
    <w:rsid w:val="002E4F04"/>
    <w:pPr>
      <w:widowControl/>
      <w:autoSpaceDE/>
      <w:autoSpaceDN/>
      <w:spacing w:before="100" w:beforeAutospacing="1" w:after="100" w:afterAutospacing="1"/>
    </w:pPr>
    <w:rPr>
      <w:rFonts w:eastAsiaTheme="minorHAnsi"/>
      <w:sz w:val="24"/>
      <w:szCs w:val="24"/>
      <w:lang w:bidi="ar-SA"/>
    </w:rPr>
  </w:style>
  <w:style w:type="character" w:styleId="Hyperlink">
    <w:name w:val="Hyperlink"/>
    <w:basedOn w:val="DefaultParagraphFont"/>
    <w:uiPriority w:val="99"/>
    <w:unhideWhenUsed/>
    <w:rsid w:val="00201D03"/>
    <w:rPr>
      <w:color w:val="0000FF"/>
      <w:u w:val="single"/>
    </w:rPr>
  </w:style>
  <w:style w:type="paragraph" w:styleId="Header">
    <w:name w:val="header"/>
    <w:basedOn w:val="Normal"/>
    <w:link w:val="HeaderChar"/>
    <w:uiPriority w:val="99"/>
    <w:unhideWhenUsed/>
    <w:rsid w:val="00F977DC"/>
    <w:pPr>
      <w:tabs>
        <w:tab w:val="center" w:pos="4680"/>
        <w:tab w:val="right" w:pos="9360"/>
      </w:tabs>
    </w:pPr>
  </w:style>
  <w:style w:type="character" w:customStyle="1" w:styleId="HeaderChar">
    <w:name w:val="Header Char"/>
    <w:basedOn w:val="DefaultParagraphFont"/>
    <w:link w:val="Header"/>
    <w:uiPriority w:val="99"/>
    <w:rsid w:val="00F977DC"/>
    <w:rPr>
      <w:rFonts w:ascii="Times New Roman" w:eastAsia="Times New Roman" w:hAnsi="Times New Roman" w:cs="Times New Roman"/>
      <w:lang w:bidi="en-US"/>
    </w:rPr>
  </w:style>
  <w:style w:type="paragraph" w:styleId="Footer">
    <w:name w:val="footer"/>
    <w:basedOn w:val="Normal"/>
    <w:link w:val="FooterChar"/>
    <w:uiPriority w:val="99"/>
    <w:unhideWhenUsed/>
    <w:rsid w:val="00F977DC"/>
    <w:pPr>
      <w:tabs>
        <w:tab w:val="center" w:pos="4680"/>
        <w:tab w:val="right" w:pos="9360"/>
      </w:tabs>
    </w:pPr>
  </w:style>
  <w:style w:type="character" w:customStyle="1" w:styleId="FooterChar">
    <w:name w:val="Footer Char"/>
    <w:basedOn w:val="DefaultParagraphFont"/>
    <w:link w:val="Footer"/>
    <w:uiPriority w:val="99"/>
    <w:rsid w:val="00F977DC"/>
    <w:rPr>
      <w:rFonts w:ascii="Times New Roman" w:eastAsia="Times New Roman" w:hAnsi="Times New Roman" w:cs="Times New Roman"/>
      <w:lang w:bidi="en-US"/>
    </w:rPr>
  </w:style>
  <w:style w:type="paragraph" w:styleId="Revision">
    <w:name w:val="Revision"/>
    <w:hidden/>
    <w:uiPriority w:val="99"/>
    <w:semiHidden/>
    <w:rsid w:val="00F977DC"/>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16781F"/>
    <w:rPr>
      <w:sz w:val="16"/>
      <w:szCs w:val="16"/>
    </w:rPr>
  </w:style>
  <w:style w:type="paragraph" w:styleId="CommentText">
    <w:name w:val="annotation text"/>
    <w:basedOn w:val="Normal"/>
    <w:link w:val="CommentTextChar"/>
    <w:uiPriority w:val="99"/>
    <w:semiHidden/>
    <w:unhideWhenUsed/>
    <w:rsid w:val="0016781F"/>
    <w:rPr>
      <w:sz w:val="20"/>
      <w:szCs w:val="20"/>
    </w:rPr>
  </w:style>
  <w:style w:type="character" w:customStyle="1" w:styleId="CommentTextChar">
    <w:name w:val="Comment Text Char"/>
    <w:basedOn w:val="DefaultParagraphFont"/>
    <w:link w:val="CommentText"/>
    <w:uiPriority w:val="99"/>
    <w:semiHidden/>
    <w:rsid w:val="0016781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6781F"/>
    <w:rPr>
      <w:b/>
      <w:bCs/>
    </w:rPr>
  </w:style>
  <w:style w:type="character" w:customStyle="1" w:styleId="CommentSubjectChar">
    <w:name w:val="Comment Subject Char"/>
    <w:basedOn w:val="CommentTextChar"/>
    <w:link w:val="CommentSubject"/>
    <w:uiPriority w:val="99"/>
    <w:semiHidden/>
    <w:rsid w:val="0016781F"/>
    <w:rPr>
      <w:rFonts w:ascii="Times New Roman" w:eastAsia="Times New Roman" w:hAnsi="Times New Roman" w:cs="Times New Roman"/>
      <w:b/>
      <w:bCs/>
      <w:sz w:val="20"/>
      <w:szCs w:val="20"/>
      <w:lang w:bidi="en-US"/>
    </w:rPr>
  </w:style>
  <w:style w:type="paragraph" w:styleId="TOCHeading">
    <w:name w:val="TOC Heading"/>
    <w:basedOn w:val="Heading1"/>
    <w:next w:val="Normal"/>
    <w:uiPriority w:val="39"/>
    <w:unhideWhenUsed/>
    <w:qFormat/>
    <w:rsid w:val="0047173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FollowedHyperlink">
    <w:name w:val="FollowedHyperlink"/>
    <w:basedOn w:val="DefaultParagraphFont"/>
    <w:uiPriority w:val="99"/>
    <w:semiHidden/>
    <w:unhideWhenUsed/>
    <w:rsid w:val="003A7416"/>
    <w:rPr>
      <w:color w:val="800080" w:themeColor="followedHyperlink"/>
      <w:u w:val="single"/>
    </w:rPr>
  </w:style>
  <w:style w:type="paragraph" w:styleId="TOC5">
    <w:name w:val="toc 5"/>
    <w:basedOn w:val="Normal"/>
    <w:next w:val="Normal"/>
    <w:autoRedefine/>
    <w:uiPriority w:val="39"/>
    <w:unhideWhenUsed/>
    <w:rsid w:val="004C385A"/>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4C385A"/>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4C385A"/>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4C385A"/>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4C385A"/>
    <w:pPr>
      <w:widowControl/>
      <w:autoSpaceDE/>
      <w:autoSpaceDN/>
      <w:spacing w:after="100" w:line="259" w:lineRule="auto"/>
      <w:ind w:left="1760"/>
    </w:pPr>
    <w:rPr>
      <w:rFonts w:asciiTheme="minorHAnsi" w:eastAsiaTheme="minorEastAsia" w:hAnsiTheme="minorHAnsi" w:cstheme="minorBidi"/>
      <w:lang w:bidi="ar-SA"/>
    </w:rPr>
  </w:style>
  <w:style w:type="character" w:styleId="UnresolvedMention">
    <w:name w:val="Unresolved Mention"/>
    <w:basedOn w:val="DefaultParagraphFont"/>
    <w:uiPriority w:val="99"/>
    <w:semiHidden/>
    <w:unhideWhenUsed/>
    <w:rsid w:val="004078FD"/>
    <w:rPr>
      <w:color w:val="605E5C"/>
      <w:shd w:val="clear" w:color="auto" w:fill="E1DFDD"/>
    </w:rPr>
  </w:style>
  <w:style w:type="table" w:styleId="TableGrid">
    <w:name w:val="Table Grid"/>
    <w:basedOn w:val="TableNormal"/>
    <w:uiPriority w:val="39"/>
    <w:rsid w:val="00B3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0443">
      <w:bodyDiv w:val="1"/>
      <w:marLeft w:val="0"/>
      <w:marRight w:val="0"/>
      <w:marTop w:val="0"/>
      <w:marBottom w:val="0"/>
      <w:divBdr>
        <w:top w:val="none" w:sz="0" w:space="0" w:color="auto"/>
        <w:left w:val="none" w:sz="0" w:space="0" w:color="auto"/>
        <w:bottom w:val="none" w:sz="0" w:space="0" w:color="auto"/>
        <w:right w:val="none" w:sz="0" w:space="0" w:color="auto"/>
      </w:divBdr>
    </w:div>
    <w:div w:id="285501570">
      <w:bodyDiv w:val="1"/>
      <w:marLeft w:val="0"/>
      <w:marRight w:val="0"/>
      <w:marTop w:val="0"/>
      <w:marBottom w:val="0"/>
      <w:divBdr>
        <w:top w:val="none" w:sz="0" w:space="0" w:color="auto"/>
        <w:left w:val="none" w:sz="0" w:space="0" w:color="auto"/>
        <w:bottom w:val="none" w:sz="0" w:space="0" w:color="auto"/>
        <w:right w:val="none" w:sz="0" w:space="0" w:color="auto"/>
      </w:divBdr>
    </w:div>
    <w:div w:id="810364116">
      <w:bodyDiv w:val="1"/>
      <w:marLeft w:val="0"/>
      <w:marRight w:val="0"/>
      <w:marTop w:val="0"/>
      <w:marBottom w:val="0"/>
      <w:divBdr>
        <w:top w:val="none" w:sz="0" w:space="0" w:color="auto"/>
        <w:left w:val="none" w:sz="0" w:space="0" w:color="auto"/>
        <w:bottom w:val="none" w:sz="0" w:space="0" w:color="auto"/>
        <w:right w:val="none" w:sz="0" w:space="0" w:color="auto"/>
      </w:divBdr>
    </w:div>
    <w:div w:id="861288596">
      <w:bodyDiv w:val="1"/>
      <w:marLeft w:val="0"/>
      <w:marRight w:val="0"/>
      <w:marTop w:val="0"/>
      <w:marBottom w:val="0"/>
      <w:divBdr>
        <w:top w:val="none" w:sz="0" w:space="0" w:color="auto"/>
        <w:left w:val="none" w:sz="0" w:space="0" w:color="auto"/>
        <w:bottom w:val="none" w:sz="0" w:space="0" w:color="auto"/>
        <w:right w:val="none" w:sz="0" w:space="0" w:color="auto"/>
      </w:divBdr>
    </w:div>
    <w:div w:id="1000932392">
      <w:bodyDiv w:val="1"/>
      <w:marLeft w:val="0"/>
      <w:marRight w:val="0"/>
      <w:marTop w:val="0"/>
      <w:marBottom w:val="0"/>
      <w:divBdr>
        <w:top w:val="none" w:sz="0" w:space="0" w:color="auto"/>
        <w:left w:val="none" w:sz="0" w:space="0" w:color="auto"/>
        <w:bottom w:val="none" w:sz="0" w:space="0" w:color="auto"/>
        <w:right w:val="none" w:sz="0" w:space="0" w:color="auto"/>
      </w:divBdr>
    </w:div>
    <w:div w:id="1010840035">
      <w:bodyDiv w:val="1"/>
      <w:marLeft w:val="0"/>
      <w:marRight w:val="0"/>
      <w:marTop w:val="0"/>
      <w:marBottom w:val="0"/>
      <w:divBdr>
        <w:top w:val="none" w:sz="0" w:space="0" w:color="auto"/>
        <w:left w:val="none" w:sz="0" w:space="0" w:color="auto"/>
        <w:bottom w:val="none" w:sz="0" w:space="0" w:color="auto"/>
        <w:right w:val="none" w:sz="0" w:space="0" w:color="auto"/>
      </w:divBdr>
    </w:div>
    <w:div w:id="1088579294">
      <w:bodyDiv w:val="1"/>
      <w:marLeft w:val="0"/>
      <w:marRight w:val="0"/>
      <w:marTop w:val="0"/>
      <w:marBottom w:val="0"/>
      <w:divBdr>
        <w:top w:val="none" w:sz="0" w:space="0" w:color="auto"/>
        <w:left w:val="none" w:sz="0" w:space="0" w:color="auto"/>
        <w:bottom w:val="none" w:sz="0" w:space="0" w:color="auto"/>
        <w:right w:val="none" w:sz="0" w:space="0" w:color="auto"/>
      </w:divBdr>
    </w:div>
    <w:div w:id="1110127456">
      <w:bodyDiv w:val="1"/>
      <w:marLeft w:val="0"/>
      <w:marRight w:val="0"/>
      <w:marTop w:val="0"/>
      <w:marBottom w:val="0"/>
      <w:divBdr>
        <w:top w:val="none" w:sz="0" w:space="0" w:color="auto"/>
        <w:left w:val="none" w:sz="0" w:space="0" w:color="auto"/>
        <w:bottom w:val="none" w:sz="0" w:space="0" w:color="auto"/>
        <w:right w:val="none" w:sz="0" w:space="0" w:color="auto"/>
      </w:divBdr>
    </w:div>
    <w:div w:id="1128470578">
      <w:bodyDiv w:val="1"/>
      <w:marLeft w:val="0"/>
      <w:marRight w:val="0"/>
      <w:marTop w:val="0"/>
      <w:marBottom w:val="0"/>
      <w:divBdr>
        <w:top w:val="none" w:sz="0" w:space="0" w:color="auto"/>
        <w:left w:val="none" w:sz="0" w:space="0" w:color="auto"/>
        <w:bottom w:val="none" w:sz="0" w:space="0" w:color="auto"/>
        <w:right w:val="none" w:sz="0" w:space="0" w:color="auto"/>
      </w:divBdr>
    </w:div>
    <w:div w:id="1192764018">
      <w:bodyDiv w:val="1"/>
      <w:marLeft w:val="0"/>
      <w:marRight w:val="0"/>
      <w:marTop w:val="0"/>
      <w:marBottom w:val="0"/>
      <w:divBdr>
        <w:top w:val="none" w:sz="0" w:space="0" w:color="auto"/>
        <w:left w:val="none" w:sz="0" w:space="0" w:color="auto"/>
        <w:bottom w:val="none" w:sz="0" w:space="0" w:color="auto"/>
        <w:right w:val="none" w:sz="0" w:space="0" w:color="auto"/>
      </w:divBdr>
    </w:div>
    <w:div w:id="1452281343">
      <w:bodyDiv w:val="1"/>
      <w:marLeft w:val="0"/>
      <w:marRight w:val="0"/>
      <w:marTop w:val="0"/>
      <w:marBottom w:val="0"/>
      <w:divBdr>
        <w:top w:val="none" w:sz="0" w:space="0" w:color="auto"/>
        <w:left w:val="none" w:sz="0" w:space="0" w:color="auto"/>
        <w:bottom w:val="none" w:sz="0" w:space="0" w:color="auto"/>
        <w:right w:val="none" w:sz="0" w:space="0" w:color="auto"/>
      </w:divBdr>
    </w:div>
    <w:div w:id="1493525093">
      <w:bodyDiv w:val="1"/>
      <w:marLeft w:val="0"/>
      <w:marRight w:val="0"/>
      <w:marTop w:val="0"/>
      <w:marBottom w:val="0"/>
      <w:divBdr>
        <w:top w:val="none" w:sz="0" w:space="0" w:color="auto"/>
        <w:left w:val="none" w:sz="0" w:space="0" w:color="auto"/>
        <w:bottom w:val="none" w:sz="0" w:space="0" w:color="auto"/>
        <w:right w:val="none" w:sz="0" w:space="0" w:color="auto"/>
      </w:divBdr>
    </w:div>
    <w:div w:id="1733457642">
      <w:bodyDiv w:val="1"/>
      <w:marLeft w:val="0"/>
      <w:marRight w:val="0"/>
      <w:marTop w:val="0"/>
      <w:marBottom w:val="0"/>
      <w:divBdr>
        <w:top w:val="none" w:sz="0" w:space="0" w:color="auto"/>
        <w:left w:val="none" w:sz="0" w:space="0" w:color="auto"/>
        <w:bottom w:val="none" w:sz="0" w:space="0" w:color="auto"/>
        <w:right w:val="none" w:sz="0" w:space="0" w:color="auto"/>
      </w:divBdr>
    </w:div>
    <w:div w:id="1833640545">
      <w:bodyDiv w:val="1"/>
      <w:marLeft w:val="0"/>
      <w:marRight w:val="0"/>
      <w:marTop w:val="0"/>
      <w:marBottom w:val="0"/>
      <w:divBdr>
        <w:top w:val="none" w:sz="0" w:space="0" w:color="auto"/>
        <w:left w:val="none" w:sz="0" w:space="0" w:color="auto"/>
        <w:bottom w:val="none" w:sz="0" w:space="0" w:color="auto"/>
        <w:right w:val="none" w:sz="0" w:space="0" w:color="auto"/>
      </w:divBdr>
    </w:div>
    <w:div w:id="2070302846">
      <w:bodyDiv w:val="1"/>
      <w:marLeft w:val="0"/>
      <w:marRight w:val="0"/>
      <w:marTop w:val="0"/>
      <w:marBottom w:val="0"/>
      <w:divBdr>
        <w:top w:val="none" w:sz="0" w:space="0" w:color="auto"/>
        <w:left w:val="none" w:sz="0" w:space="0" w:color="auto"/>
        <w:bottom w:val="none" w:sz="0" w:space="0" w:color="auto"/>
        <w:right w:val="none" w:sz="0" w:space="0" w:color="auto"/>
      </w:divBdr>
    </w:div>
    <w:div w:id="2071033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HelpDesk@ssa.gov" TargetMode="External"/><Relationship Id="rId13" Type="http://schemas.microsoft.com/office/2011/relationships/commentsExtended" Target="commentsExtended.xml"/><Relationship Id="rId18" Type="http://schemas.openxmlformats.org/officeDocument/2006/relationships/hyperlink" Target="http://www.yourtickettowork.com/" TargetMode="External"/><Relationship Id="rId26" Type="http://schemas.openxmlformats.org/officeDocument/2006/relationships/hyperlink" Target="http://www.socialsecurity.gov/redbook/" TargetMode="External"/><Relationship Id="rId3" Type="http://schemas.openxmlformats.org/officeDocument/2006/relationships/styles" Target="styles.xml"/><Relationship Id="rId21" Type="http://schemas.openxmlformats.org/officeDocument/2006/relationships/hyperlink" Target="https://choosework.ssa.gov/"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5" Type="http://schemas.openxmlformats.org/officeDocument/2006/relationships/hyperlink" Target="https://choosework.ssa.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security.gov/online/ssa-199.pdf" TargetMode="External"/><Relationship Id="rId24" Type="http://schemas.openxmlformats.org/officeDocument/2006/relationships/hyperlink" Target="htt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choosework.ssa.gov/" TargetMode="External"/><Relationship Id="rId28" Type="http://schemas.openxmlformats.org/officeDocument/2006/relationships/fontTable" Target="fontTable.xml"/><Relationship Id="rId10" Type="http://schemas.openxmlformats.org/officeDocument/2006/relationships/hyperlink" Target="http://www.socialsecurity.gov/online/ssa-199.pdf" TargetMode="External"/><Relationship Id="rId19" Type="http://schemas.openxmlformats.org/officeDocument/2006/relationships/hyperlink" Target="https://choosework.ssa.gov/"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mailto:VR.Helpdesk@ssa.gov" TargetMode="External"/><Relationship Id="rId27" Type="http://schemas.openxmlformats.org/officeDocument/2006/relationships/hyperlink" Target="http://www.socialsecurity.gov/wor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5F9A-8A5A-42E8-9674-0183A868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20960</Words>
  <Characters>109835</Characters>
  <Application>Microsoft Office Word</Application>
  <DocSecurity>0</DocSecurity>
  <Lines>2745</Lines>
  <Paragraphs>1189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Armstrong</dc:creator>
  <cp:lastModifiedBy>Minah Oh</cp:lastModifiedBy>
  <cp:revision>3</cp:revision>
  <dcterms:created xsi:type="dcterms:W3CDTF">2025-12-08T18:50:00Z</dcterms:created>
  <dcterms:modified xsi:type="dcterms:W3CDTF">2025-12-08T18:51:00Z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Microsoft® Word 2013</vt:lpwstr>
  </property>
  <property fmtid="{D5CDD505-2E9C-101B-9397-08002B2CF9AE}" pid="4" name="LastSaved">
    <vt:filetime>2018-10-10T00:00:00Z</vt:filetime>
  </property>
  <property fmtid="{D5CDD505-2E9C-101B-9397-08002B2CF9AE}" pid="5" name="_NewReviewCycle">
    <vt:lpwstr/>
  </property>
  <property fmtid="{D5CDD505-2E9C-101B-9397-08002B2CF9AE}" pid="6" name="_AdHocReviewCycleID">
    <vt:i4>99649707</vt:i4>
  </property>
  <property fmtid="{D5CDD505-2E9C-101B-9397-08002B2CF9AE}" pid="7" name="_EmailSubject">
    <vt:lpwstr>[EXTERNAL]   SSA Claim Portal Submission Issues</vt:lpwstr>
  </property>
  <property fmtid="{D5CDD505-2E9C-101B-9397-08002B2CF9AE}" pid="8" name="_AuthorEmail">
    <vt:lpwstr>VR.Helpdesk@ssa.gov</vt:lpwstr>
  </property>
  <property fmtid="{D5CDD505-2E9C-101B-9397-08002B2CF9AE}" pid="9" name="_AuthorEmailDisplayName">
    <vt:lpwstr>^VR Helpdesk</vt:lpwstr>
  </property>
  <property fmtid="{D5CDD505-2E9C-101B-9397-08002B2CF9AE}" pid="10" name="_PreviousAdHocReviewCycleID">
    <vt:i4>-441087572</vt:i4>
  </property>
  <property fmtid="{D5CDD505-2E9C-101B-9397-08002B2CF9AE}" pid="11" name="_ReviewingToolsShownOnce">
    <vt:lpwstr/>
  </property>
</Properties>
</file>